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4EE" w:rsidRDefault="0081755D">
      <w:pPr>
        <w:tabs>
          <w:tab w:val="left" w:pos="851"/>
        </w:tabs>
        <w:spacing w:line="360" w:lineRule="auto"/>
        <w:jc w:val="center"/>
        <w:outlineLvl w:val="1"/>
        <w:rPr>
          <w:rFonts w:ascii="GHEA Grapalat" w:hAnsi="GHEA Grapalat" w:cs="GHEA Grapalat"/>
          <w:b/>
          <w:bCs/>
          <w:color w:val="000000"/>
        </w:rPr>
      </w:pPr>
      <w:r>
        <w:rPr>
          <w:rFonts w:ascii="GHEA Grapalat" w:hAnsi="GHEA Grapalat"/>
          <w:b/>
          <w:bCs/>
          <w:color w:val="000000"/>
        </w:rPr>
        <w:t>ՀԱՅԱՍՏԱՆԻ ՀԱՆՐԱՊԵՏՈՒԹՅԱՆ</w:t>
      </w:r>
      <w:r>
        <w:rPr>
          <w:rFonts w:ascii="Calibri" w:hAnsi="Calibri" w:cs="Calibri"/>
          <w:b/>
          <w:bCs/>
          <w:color w:val="000000"/>
        </w:rPr>
        <w:t> </w:t>
      </w:r>
      <w:r>
        <w:rPr>
          <w:rFonts w:ascii="GHEA Grapalat" w:hAnsi="GHEA Grapalat" w:cs="GHEA Grapalat"/>
          <w:b/>
          <w:bCs/>
          <w:color w:val="000000"/>
        </w:rPr>
        <w:br/>
        <w:t>ՕՐԵՆՔԸ</w:t>
      </w:r>
    </w:p>
    <w:p w:rsidR="009614EE" w:rsidRDefault="0081755D">
      <w:pPr>
        <w:tabs>
          <w:tab w:val="left" w:pos="851"/>
        </w:tabs>
        <w:spacing w:line="360" w:lineRule="auto"/>
        <w:jc w:val="center"/>
        <w:outlineLvl w:val="1"/>
        <w:rPr>
          <w:rFonts w:ascii="GHEA Grapalat" w:hAnsi="GHEA Grapalat"/>
          <w:b/>
          <w:bCs/>
          <w:color w:val="000000"/>
        </w:rPr>
      </w:pPr>
      <w:r>
        <w:rPr>
          <w:rFonts w:ascii="GHEA Grapalat" w:hAnsi="GHEA Grapalat" w:cs="GHEA Grapalat"/>
          <w:b/>
          <w:bCs/>
          <w:color w:val="000000"/>
        </w:rPr>
        <w:t>«ՔԱՂԱՔԱՑԻԱԿԱՆ ԿԱՑՈՒԹՅԱՆ ԱԿՏԵՐԻ ԳՐԱՆՑՄԱՆ ՄԱՍԻՆ» ՕՐԵՆՔՈՒՄ</w:t>
      </w:r>
      <w:r>
        <w:rPr>
          <w:rFonts w:ascii="GHEA Grapalat" w:hAnsi="GHEA Grapalat"/>
          <w:b/>
          <w:bCs/>
          <w:color w:val="000000"/>
        </w:rPr>
        <w:t xml:space="preserve"> ՓՈՓՈԽՈՒԹՅՈՒՆՆԵՐ</w:t>
      </w:r>
      <w:r>
        <w:rPr>
          <w:rFonts w:ascii="GHEA Grapalat" w:hAnsi="GHEA Grapalat"/>
          <w:b/>
          <w:bCs/>
          <w:color w:val="000000"/>
          <w:lang w:val="hy-AM"/>
        </w:rPr>
        <w:t xml:space="preserve"> ԵՎ ԼՐԱՑՈՒՄՆԵՐ</w:t>
      </w:r>
      <w:r>
        <w:rPr>
          <w:rFonts w:ascii="GHEA Grapalat" w:hAnsi="GHEA Grapalat"/>
          <w:b/>
          <w:bCs/>
          <w:color w:val="000000"/>
        </w:rPr>
        <w:t xml:space="preserve"> ԿԱՏԱՐԵԼՈՒ ՄԱՍԻՆ</w:t>
      </w:r>
    </w:p>
    <w:p w:rsidR="009614EE" w:rsidRDefault="009614EE">
      <w:pPr>
        <w:tabs>
          <w:tab w:val="left" w:pos="851"/>
        </w:tabs>
        <w:spacing w:line="360" w:lineRule="auto"/>
        <w:ind w:firstLine="567"/>
        <w:jc w:val="center"/>
        <w:outlineLvl w:val="2"/>
        <w:rPr>
          <w:b/>
          <w:bCs/>
          <w:color w:val="000000"/>
        </w:rPr>
      </w:pP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b/>
          <w:color w:val="000000"/>
        </w:rPr>
        <w:tab/>
      </w:r>
      <w:r>
        <w:rPr>
          <w:rFonts w:ascii="GHEA Grapalat" w:hAnsi="GHEA Grapalat"/>
          <w:b/>
          <w:color w:val="000000"/>
          <w:lang w:val="hy-AM"/>
        </w:rPr>
        <w:t>Հոդված 1</w:t>
      </w:r>
      <w:r>
        <w:rPr>
          <w:rFonts w:ascii="GHEA Grapalat" w:hAnsi="GHEA Grapalat" w:cs="Cambria Math"/>
          <w:b/>
          <w:color w:val="000000"/>
          <w:lang w:val="hy-AM"/>
        </w:rPr>
        <w:t>.</w:t>
      </w:r>
      <w:r>
        <w:rPr>
          <w:rFonts w:ascii="GHEA Grapalat" w:hAnsi="GHEA Grapalat"/>
          <w:color w:val="000000"/>
          <w:lang w:val="hy-AM"/>
        </w:rPr>
        <w:t xml:space="preserve"> «Քաղաքացիական կացության ակտերի գրանցման մասին» 2021 թվականի հունվարի 19-ի ՀՕ-66-Ն օրենքի</w:t>
      </w:r>
      <w:r>
        <w:rPr>
          <w:rFonts w:ascii="GHEA Grapalat" w:hAnsi="GHEA Grapalat"/>
          <w:color w:val="000000"/>
          <w:shd w:val="clear" w:color="auto" w:fill="FFFFFF"/>
          <w:lang w:val="hy-AM"/>
        </w:rPr>
        <w:t xml:space="preserve"> (այսուհետ՝ Օրենք)</w:t>
      </w:r>
      <w:r>
        <w:rPr>
          <w:rFonts w:ascii="GHEA Grapalat" w:hAnsi="GHEA Grapalat"/>
          <w:color w:val="000000"/>
          <w:lang w:val="hy-AM"/>
        </w:rPr>
        <w:t xml:space="preserve"> 13-րդ հոդվածի 2-րդ մասից հետո լրացնել 2․1-ին մաս՝ հետևյալ բովանդակությամբ․</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«2․1․Սպասարկման կենտրոններից դուրս քաղաքացիական կացության ակտերի գրանցումներ կատարելու դեպքերը և կարգը սահմանում է նախարարը»</w:t>
      </w:r>
      <w:r>
        <w:rPr>
          <w:rFonts w:ascii="Cambria Math" w:hAnsi="Cambria Math" w:cs="Cambria Math"/>
          <w:color w:val="000000"/>
          <w:lang w:val="hy-AM"/>
        </w:rPr>
        <w:t>․</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w:t>
      </w:r>
      <w:r>
        <w:rPr>
          <w:rFonts w:ascii="GHEA Grapalat" w:hAnsi="GHEA Grapalat"/>
          <w:b/>
          <w:color w:val="000000"/>
          <w:lang w:val="hy-AM"/>
        </w:rPr>
        <w:t>Հոդված 2.</w:t>
      </w:r>
      <w:r>
        <w:rPr>
          <w:rFonts w:ascii="GHEA Grapalat" w:hAnsi="GHEA Grapalat"/>
          <w:color w:val="000000"/>
          <w:lang w:val="hy-AM"/>
        </w:rPr>
        <w:t xml:space="preserve"> Օրենքի 14-րդ</w:t>
      </w:r>
      <w:r>
        <w:rPr>
          <w:lang w:val="hy-AM"/>
        </w:rPr>
        <w:t xml:space="preserve"> </w:t>
      </w:r>
      <w:r>
        <w:rPr>
          <w:rFonts w:ascii="GHEA Grapalat" w:hAnsi="GHEA Grapalat"/>
          <w:color w:val="000000"/>
          <w:lang w:val="hy-AM"/>
        </w:rPr>
        <w:t>հոդվածի՝</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t>1)  1-ին մասի 2-րդ կետը շարադրել հետևյալ խմբագրությամբ</w:t>
      </w:r>
      <w:r>
        <w:rPr>
          <w:rFonts w:ascii="Cambria Math" w:hAnsi="Cambria Math" w:cs="Cambria Math"/>
          <w:color w:val="000000"/>
          <w:lang w:val="hy-AM"/>
        </w:rPr>
        <w:t>․</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t>«2) կազմակերպում է գործակալության գործունեությունը և իրականացնում է վերջինիս նկատմամբ վերահսկողությունը»</w:t>
      </w:r>
      <w:r>
        <w:rPr>
          <w:rFonts w:ascii="Cambria Math" w:hAnsi="Cambria Math" w:cs="Cambria Math"/>
          <w:color w:val="000000"/>
          <w:lang w:val="hy-AM"/>
        </w:rPr>
        <w:t>․</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ab/>
        <w:t>2) 3-րդ և 12-րդ կետերն ուժը կորցրած ճանաչել</w:t>
      </w:r>
      <w:r>
        <w:rPr>
          <w:rFonts w:ascii="Cambria Math" w:hAnsi="Cambria Math" w:cs="Cambria Math"/>
          <w:color w:val="000000"/>
          <w:lang w:val="hy-AM"/>
        </w:rPr>
        <w:t>․</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 xml:space="preserve">            3) 11-րդ կետում «գործակալության» բառից հետո լրացնել «և սպասարկման կենտրոնի»  բառերը: </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b/>
          <w:color w:val="000000"/>
          <w:lang w:val="hy-AM"/>
        </w:rPr>
        <w:t xml:space="preserve">            Հոդված 3. </w:t>
      </w:r>
      <w:r>
        <w:rPr>
          <w:rFonts w:ascii="GHEA Grapalat" w:hAnsi="GHEA Grapalat"/>
          <w:color w:val="000000"/>
          <w:lang w:val="hy-AM"/>
        </w:rPr>
        <w:t>Օրենքի 16-րդ հոդվածի</w:t>
      </w:r>
      <w:r>
        <w:rPr>
          <w:rFonts w:ascii="GHEA Grapalat" w:hAnsi="GHEA Grapalat"/>
          <w:b/>
          <w:color w:val="000000"/>
          <w:lang w:val="hy-AM"/>
        </w:rPr>
        <w:t xml:space="preserve"> </w:t>
      </w:r>
      <w:r>
        <w:rPr>
          <w:rFonts w:ascii="GHEA Grapalat" w:hAnsi="GHEA Grapalat"/>
          <w:color w:val="000000"/>
          <w:lang w:val="hy-AM"/>
        </w:rPr>
        <w:t>1-ին մասի 6-րդ կետում «մեթոդական ղեկավարումը.» բառերը փոխարինել «ղեկավարումը.» բառով:</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Pr>
          <w:rFonts w:ascii="GHEA Grapalat" w:hAnsi="GHEA Grapalat"/>
          <w:b/>
          <w:color w:val="000000"/>
          <w:lang w:val="hy-AM"/>
        </w:rPr>
        <w:t>Հոդված 4.</w:t>
      </w:r>
      <w:r>
        <w:rPr>
          <w:rFonts w:ascii="GHEA Grapalat" w:hAnsi="GHEA Grapalat"/>
          <w:color w:val="000000"/>
          <w:lang w:val="hy-AM"/>
        </w:rPr>
        <w:t xml:space="preserve"> Օրենքի 17-րդ հոդվածի՝</w:t>
      </w:r>
    </w:p>
    <w:p w:rsidR="009614EE" w:rsidRDefault="0081755D">
      <w:pPr>
        <w:pStyle w:val="NormalWeb"/>
        <w:numPr>
          <w:ilvl w:val="0"/>
          <w:numId w:val="1"/>
        </w:numPr>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2-րդ մասը շարադրել հետևյալ խմբագրությամբ.</w:t>
      </w:r>
    </w:p>
    <w:p w:rsidR="009614EE" w:rsidRDefault="0081755D">
      <w:pPr>
        <w:pStyle w:val="NormalWeb"/>
        <w:shd w:val="clear" w:color="auto" w:fill="FFFFFF"/>
        <w:tabs>
          <w:tab w:val="left" w:pos="993"/>
        </w:tabs>
        <w:spacing w:before="0" w:beforeAutospacing="0" w:after="0" w:afterAutospacing="0" w:line="360" w:lineRule="auto"/>
        <w:ind w:firstLine="855"/>
        <w:jc w:val="both"/>
        <w:rPr>
          <w:rFonts w:ascii="Cambria Math" w:hAnsi="Cambria Math"/>
          <w:color w:val="000000"/>
          <w:lang w:val="hy-AM"/>
        </w:rPr>
      </w:pPr>
      <w:r>
        <w:rPr>
          <w:rFonts w:ascii="GHEA Grapalat" w:hAnsi="GHEA Grapalat"/>
          <w:color w:val="000000"/>
          <w:lang w:val="hy-AM"/>
        </w:rPr>
        <w:t xml:space="preserve">«2. Սպասարկման կենտրոնի աշխատակիցները հանդիսանում են քաղաքացիական ծառայողներ և նրանց աշխատանքային հարաբերությունները կարգավորվում են «Քաղաքացիական ծառայության մասին» օրենքով և հանրային ծառայության մասին Հայաստանի Հանրապետության օրենսդրությամբ, իսկ աշխատանքային այն հարաբերությունները, որոնք կարգավորված չեն քաղաքացիական ծառայության և (կամ) </w:t>
      </w:r>
      <w:r>
        <w:rPr>
          <w:rFonts w:ascii="GHEA Grapalat" w:hAnsi="GHEA Grapalat"/>
          <w:color w:val="000000"/>
          <w:lang w:val="hy-AM"/>
        </w:rPr>
        <w:lastRenderedPageBreak/>
        <w:t>հանրային ծառայության մասին Հայաստանի Հանրապետության օրենսդրությամբ, կարգավորվում են Հայաստանի Հանրապետության աշխատանքային օրենսդրությամբ:»</w:t>
      </w:r>
      <w:r>
        <w:rPr>
          <w:rFonts w:ascii="Cambria Math" w:hAnsi="Cambria Math"/>
          <w:color w:val="000000"/>
          <w:lang w:val="hy-AM"/>
        </w:rPr>
        <w:t>․</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olor w:val="000000"/>
          <w:lang w:val="hy-AM"/>
        </w:rPr>
      </w:pPr>
      <w:r>
        <w:rPr>
          <w:rFonts w:ascii="GHEA Grapalat" w:hAnsi="GHEA Grapalat"/>
          <w:color w:val="000000"/>
          <w:shd w:val="clear" w:color="auto" w:fill="FFFFFF"/>
          <w:lang w:val="hy-AM"/>
        </w:rPr>
        <w:tab/>
        <w:t xml:space="preserve">2)  </w:t>
      </w:r>
      <w:r>
        <w:rPr>
          <w:rFonts w:ascii="GHEA Grapalat" w:hAnsi="GHEA Grapalat"/>
          <w:color w:val="000000"/>
          <w:lang w:val="hy-AM"/>
        </w:rPr>
        <w:t>3-րդ, 4-րդ, 5-րդ մասերն ուժը կորցրած ճանաչել.</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cs="Sylfaen"/>
          <w:lang w:val="hy-AM"/>
        </w:rPr>
      </w:pPr>
      <w:r>
        <w:rPr>
          <w:rFonts w:ascii="GHEA Grapalat" w:hAnsi="GHEA Grapalat"/>
          <w:color w:val="000000"/>
          <w:lang w:val="hy-AM"/>
        </w:rPr>
        <w:tab/>
      </w:r>
      <w:r>
        <w:rPr>
          <w:rFonts w:ascii="GHEA Grapalat" w:hAnsi="GHEA Grapalat" w:cs="Sylfaen"/>
          <w:lang w:val="hy-AM"/>
        </w:rPr>
        <w:t>3) 6-րդ մասում «ցանկը» բառից հետո լրացնել «(ներառյալ տվյալ նստավայրերում գործող հաստիքների բաշխվածությունը)», իսկ «պետական կառավարման» բառերից հետո հանել «կամ տեղական ինքնակառավարման» բառերը:</w:t>
      </w:r>
    </w:p>
    <w:p w:rsidR="009614EE" w:rsidRDefault="0081755D">
      <w:pPr>
        <w:pStyle w:val="NormalWeb"/>
        <w:shd w:val="clear" w:color="auto" w:fill="FFFFFF"/>
        <w:tabs>
          <w:tab w:val="left" w:pos="851"/>
        </w:tabs>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r>
        <w:rPr>
          <w:rFonts w:ascii="GHEA Grapalat" w:hAnsi="GHEA Grapalat"/>
          <w:b/>
          <w:lang w:val="hy-AM"/>
        </w:rPr>
        <w:t>Հոդված 5.</w:t>
      </w:r>
      <w:r>
        <w:rPr>
          <w:rFonts w:ascii="GHEA Grapalat" w:hAnsi="GHEA Grapalat"/>
          <w:lang w:val="hy-AM"/>
        </w:rPr>
        <w:t xml:space="preserve"> Օրենքի 50-րդ հոդվածի 1-ին մասում «մեկ ամիս» բառերը փոխարինել «երկու ամիս» բառերով։</w:t>
      </w:r>
    </w:p>
    <w:p w:rsidR="009614EE" w:rsidRDefault="0081755D">
      <w:pPr>
        <w:shd w:val="clear" w:color="auto" w:fill="FFFFFF"/>
        <w:spacing w:line="360" w:lineRule="auto"/>
        <w:ind w:right="51" w:firstLine="720"/>
        <w:jc w:val="both"/>
        <w:rPr>
          <w:rFonts w:ascii="GHEA Grapalat" w:hAnsi="GHEA Grapalat" w:cs="Arial Unicode"/>
          <w:color w:val="000000"/>
          <w:shd w:val="clear" w:color="auto" w:fill="FFFFFF"/>
          <w:lang w:val="hy-AM"/>
        </w:rPr>
      </w:pPr>
      <w:r>
        <w:rPr>
          <w:rStyle w:val="Strong"/>
          <w:rFonts w:ascii="GHEA Grapalat" w:hAnsi="GHEA Grapalat"/>
          <w:color w:val="000000"/>
          <w:shd w:val="clear" w:color="auto" w:fill="FFFFFF"/>
          <w:lang w:val="hy-AM"/>
        </w:rPr>
        <w:t xml:space="preserve"> Հոդված 6.</w:t>
      </w:r>
      <w:r>
        <w:rPr>
          <w:rFonts w:ascii="GHEA Grapalat" w:hAnsi="GHEA Grapalat" w:cs="Arial Unicode"/>
          <w:color w:val="000000"/>
          <w:shd w:val="clear" w:color="auto" w:fill="FFFFFF"/>
          <w:lang w:val="hy-AM"/>
        </w:rPr>
        <w:t xml:space="preserve"> </w:t>
      </w:r>
      <w:r>
        <w:rPr>
          <w:rFonts w:ascii="GHEA Grapalat" w:hAnsi="GHEA Grapalat" w:cs="Arial Unicode"/>
          <w:b/>
          <w:color w:val="000000"/>
          <w:shd w:val="clear" w:color="auto" w:fill="FFFFFF"/>
          <w:lang w:val="hy-AM"/>
        </w:rPr>
        <w:t>Եզրափակիչ մաս և անցումային դրույթներ</w:t>
      </w:r>
    </w:p>
    <w:p w:rsidR="009614EE" w:rsidRDefault="0081755D">
      <w:pPr>
        <w:numPr>
          <w:ilvl w:val="0"/>
          <w:numId w:val="2"/>
        </w:numPr>
        <w:shd w:val="clear" w:color="auto" w:fill="FFFFFF"/>
        <w:spacing w:line="360" w:lineRule="auto"/>
        <w:ind w:right="51" w:firstLine="720"/>
        <w:jc w:val="both"/>
        <w:rPr>
          <w:rFonts w:ascii="GHEA Grapalat" w:hAnsi="GHEA Grapalat" w:cs="Arial Unicode"/>
          <w:color w:val="000000"/>
          <w:shd w:val="clear" w:color="auto" w:fill="FFFFFF"/>
          <w:lang w:val="hy-AM"/>
        </w:rPr>
      </w:pPr>
      <w:r>
        <w:rPr>
          <w:rFonts w:ascii="GHEA Grapalat" w:hAnsi="GHEA Grapalat" w:cs="Arial Unicode"/>
          <w:color w:val="000000"/>
          <w:shd w:val="clear" w:color="auto" w:fill="FFFFFF"/>
          <w:lang w:val="hy-AM"/>
        </w:rPr>
        <w:t xml:space="preserve"> Սույն օրենքն ուժի մե</w:t>
      </w:r>
      <w:r w:rsidR="00EB3DD2">
        <w:rPr>
          <w:rFonts w:ascii="GHEA Grapalat" w:hAnsi="GHEA Grapalat" w:cs="Arial Unicode"/>
          <w:color w:val="000000"/>
          <w:shd w:val="clear" w:color="auto" w:fill="FFFFFF"/>
          <w:lang w:val="hy-AM"/>
        </w:rPr>
        <w:t>ջ է մտնում 2026 թվականի հունվարի 1</w:t>
      </w:r>
      <w:r>
        <w:rPr>
          <w:rFonts w:ascii="GHEA Grapalat" w:hAnsi="GHEA Grapalat" w:cs="Arial Unicode"/>
          <w:color w:val="000000"/>
          <w:shd w:val="clear" w:color="auto" w:fill="FFFFFF"/>
          <w:lang w:val="hy-AM"/>
        </w:rPr>
        <w:t>-ին․</w:t>
      </w:r>
    </w:p>
    <w:p w:rsidR="009614EE" w:rsidRDefault="0081755D">
      <w:pPr>
        <w:numPr>
          <w:ilvl w:val="0"/>
          <w:numId w:val="2"/>
        </w:numPr>
        <w:shd w:val="clear" w:color="auto" w:fill="FFFFFF"/>
        <w:spacing w:line="360" w:lineRule="auto"/>
        <w:ind w:right="51" w:firstLine="720"/>
        <w:jc w:val="both"/>
        <w:rPr>
          <w:rFonts w:ascii="GHEA Grapalat" w:hAnsi="GHEA Grapalat"/>
          <w:lang w:val="hy-AM"/>
        </w:rPr>
      </w:pPr>
      <w:r>
        <w:rPr>
          <w:rFonts w:ascii="GHEA Grapalat" w:hAnsi="GHEA Grapalat"/>
          <w:lang w:val="hy-AM"/>
        </w:rPr>
        <w:t xml:space="preserve"> Սույն օրենքի ուժի մեջ մտնելուց հետո Գործակալության սպասարկման կենտրոններին վերապահված գործառույթներն իրականացնող համայնքային ծառայողները շարունակում են պաշտոնավարել մինչև Արդարադատության նախարարության քաղաքացիական ծառայության պաշտոնների անվանացանկի և քաղաքացիական ծառայության նոր պաշտոնների անձնագրերի հաստատումը։ Արդարադատության նախարարության քաղաքացիական ծառայության պաշտոնների անվանացանկի և քաղաքացիական ծառայության նոր պաշտոնների անձնագրերի հաստատումից հետո առաջացած քաղաքացիական ծառայության նոր պաշտոններում ՀՀ արդարադատւթյան նախարարի հրամանով սահմանված սպասարկման կենտրոններում գործող հաստիքային միավորներին համապատասխան համայնքային ծառայողների հետ կնքվում են ժամկետային աշխատանքային պայմանագրեր «Քաղաքացիական ծառայության մասին» օրենքով սահմանված կարգով մինչև տվյալ պաշտոնի համար անցկացվող մրցույթի արդյունքով նշանակում կատարելը․</w:t>
      </w:r>
    </w:p>
    <w:p w:rsidR="009614EE" w:rsidRDefault="0081755D">
      <w:pPr>
        <w:shd w:val="clear" w:color="auto" w:fill="FFFFFF"/>
        <w:spacing w:line="360" w:lineRule="auto"/>
        <w:ind w:right="51" w:firstLine="720"/>
        <w:jc w:val="both"/>
        <w:rPr>
          <w:rFonts w:ascii="GHEA Grapalat" w:hAnsi="GHEA Grapalat"/>
          <w:lang w:val="hy-AM"/>
        </w:rPr>
      </w:pPr>
      <w:r>
        <w:rPr>
          <w:rFonts w:ascii="GHEA Grapalat" w:hAnsi="GHEA Grapalat" w:cs="Arial Unicode"/>
          <w:color w:val="000000"/>
          <w:shd w:val="clear" w:color="auto" w:fill="FFFFFF"/>
          <w:lang w:val="hy-AM"/>
        </w:rPr>
        <w:t>3</w:t>
      </w:r>
      <w:r>
        <w:rPr>
          <w:rFonts w:ascii="GHEA Grapalat" w:hAnsi="GHEA Grapalat" w:cs="Arial Unicode"/>
          <w:color w:val="000000"/>
          <w:shd w:val="clear" w:color="auto" w:fill="FFFFFF"/>
          <w:lang w:val="ru-RU"/>
        </w:rPr>
        <w:t xml:space="preserve">) </w:t>
      </w:r>
      <w:r>
        <w:rPr>
          <w:rFonts w:ascii="GHEA Grapalat" w:hAnsi="GHEA Grapalat" w:cs="Arial Unicode"/>
          <w:color w:val="000000"/>
          <w:shd w:val="clear" w:color="auto" w:fill="FFFFFF"/>
          <w:lang w:val="hy-AM"/>
        </w:rPr>
        <w:t xml:space="preserve">Սույն օրենքից բխող ենթաօրենսդրական իրավական ակտերն </w:t>
      </w:r>
      <w:r w:rsidR="00613823">
        <w:rPr>
          <w:rFonts w:ascii="GHEA Grapalat" w:hAnsi="GHEA Grapalat" w:cs="Arial Unicode"/>
          <w:color w:val="000000"/>
          <w:shd w:val="clear" w:color="auto" w:fill="FFFFFF"/>
          <w:lang w:val="hy-AM"/>
        </w:rPr>
        <w:t xml:space="preserve">ընդունվում են </w:t>
      </w:r>
      <w:r>
        <w:rPr>
          <w:rFonts w:ascii="GHEA Grapalat" w:hAnsi="GHEA Grapalat" w:cs="Arial Unicode"/>
          <w:color w:val="000000"/>
          <w:shd w:val="clear" w:color="auto" w:fill="FFFFFF"/>
          <w:lang w:val="hy-AM"/>
        </w:rPr>
        <w:t>մինչև սույն օրենքի ուժի մեջ մտնելը։</w:t>
      </w:r>
      <w:bookmarkStart w:id="0" w:name="_GoBack"/>
      <w:bookmarkEnd w:id="0"/>
    </w:p>
    <w:sectPr w:rsidR="009614EE">
      <w:headerReference w:type="default" r:id="rId8"/>
      <w:footerReference w:type="even" r:id="rId9"/>
      <w:footerReference w:type="default" r:id="rId10"/>
      <w:pgSz w:w="12240" w:h="15840"/>
      <w:pgMar w:top="850" w:right="616" w:bottom="562" w:left="113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2D5" w:rsidRDefault="009C52D5">
      <w:r>
        <w:separator/>
      </w:r>
    </w:p>
  </w:endnote>
  <w:endnote w:type="continuationSeparator" w:id="0">
    <w:p w:rsidR="009C52D5" w:rsidRDefault="009C5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default"/>
    <w:sig w:usb0="00000287" w:usb1="00000000" w:usb2="00000000" w:usb3="00000000" w:csb0="4000009F" w:csb1="DFD74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4EE" w:rsidRDefault="0081755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614EE" w:rsidRDefault="009614EE">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4EE" w:rsidRDefault="009614EE"/>
  <w:p w:rsidR="009614EE" w:rsidRDefault="009614EE"/>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939"/>
      <w:gridCol w:w="2093"/>
    </w:tblGrid>
    <w:tr w:rsidR="009614EE">
      <w:trPr>
        <w:trHeight w:val="727"/>
      </w:trPr>
      <w:tc>
        <w:tcPr>
          <w:tcW w:w="4197" w:type="pct"/>
          <w:tcBorders>
            <w:right w:val="single" w:sz="4" w:space="0" w:color="C00000"/>
          </w:tcBorders>
        </w:tcPr>
        <w:p w:rsidR="009614EE" w:rsidRDefault="009614EE">
          <w:pPr>
            <w:tabs>
              <w:tab w:val="left" w:pos="620"/>
              <w:tab w:val="center" w:pos="4320"/>
            </w:tabs>
            <w:ind w:right="-1193"/>
            <w:jc w:val="right"/>
            <w:rPr>
              <w:rFonts w:ascii="Cambria" w:hAnsi="Cambria"/>
              <w:sz w:val="20"/>
              <w:szCs w:val="20"/>
            </w:rPr>
          </w:pPr>
        </w:p>
        <w:p w:rsidR="009614EE" w:rsidRDefault="009614EE">
          <w:pPr>
            <w:tabs>
              <w:tab w:val="left" w:pos="620"/>
              <w:tab w:val="center" w:pos="4320"/>
            </w:tabs>
            <w:jc w:val="right"/>
            <w:rPr>
              <w:rFonts w:ascii="Cambria" w:hAnsi="Cambria"/>
              <w:sz w:val="20"/>
              <w:szCs w:val="20"/>
            </w:rPr>
          </w:pPr>
        </w:p>
      </w:tc>
      <w:tc>
        <w:tcPr>
          <w:tcW w:w="803" w:type="pct"/>
          <w:tcBorders>
            <w:left w:val="single" w:sz="4" w:space="0" w:color="C00000"/>
          </w:tcBorders>
        </w:tcPr>
        <w:p w:rsidR="009614EE" w:rsidRDefault="0081755D">
          <w:pPr>
            <w:tabs>
              <w:tab w:val="left" w:pos="1490"/>
            </w:tabs>
            <w:rPr>
              <w:rFonts w:ascii="Art" w:hAnsi="Art"/>
              <w:sz w:val="16"/>
              <w:szCs w:val="16"/>
            </w:rPr>
          </w:pPr>
          <w:r>
            <w:rPr>
              <w:rFonts w:ascii="Art" w:hAnsi="Art"/>
              <w:sz w:val="16"/>
              <w:szCs w:val="16"/>
            </w:rPr>
            <w:fldChar w:fldCharType="begin"/>
          </w:r>
          <w:r>
            <w:rPr>
              <w:rFonts w:ascii="Art" w:hAnsi="Art"/>
              <w:sz w:val="16"/>
              <w:szCs w:val="16"/>
            </w:rPr>
            <w:instrText xml:space="preserve"> PAGE    \* MERGEFORMAT </w:instrText>
          </w:r>
          <w:r>
            <w:rPr>
              <w:rFonts w:ascii="Art" w:hAnsi="Art"/>
              <w:sz w:val="16"/>
              <w:szCs w:val="16"/>
            </w:rPr>
            <w:fldChar w:fldCharType="separate"/>
          </w:r>
          <w:r w:rsidR="00EB3DD2">
            <w:rPr>
              <w:rFonts w:ascii="Art" w:hAnsi="Art"/>
              <w:noProof/>
              <w:sz w:val="16"/>
              <w:szCs w:val="16"/>
            </w:rPr>
            <w:t>1</w:t>
          </w:r>
          <w:r>
            <w:rPr>
              <w:rFonts w:ascii="Art" w:hAnsi="Art"/>
              <w:sz w:val="16"/>
              <w:szCs w:val="16"/>
            </w:rPr>
            <w:fldChar w:fldCharType="end"/>
          </w:r>
        </w:p>
      </w:tc>
    </w:tr>
  </w:tbl>
  <w:p w:rsidR="009614EE" w:rsidRDefault="009614EE">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2D5" w:rsidRDefault="009C52D5">
      <w:r>
        <w:separator/>
      </w:r>
    </w:p>
  </w:footnote>
  <w:footnote w:type="continuationSeparator" w:id="0">
    <w:p w:rsidR="009C52D5" w:rsidRDefault="009C52D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4EE" w:rsidRDefault="0081755D">
    <w:pPr>
      <w:pStyle w:val="Header"/>
      <w:pBdr>
        <w:left w:val="single" w:sz="18" w:space="4" w:color="FF0000"/>
      </w:pBdr>
      <w:ind w:left="-180"/>
      <w:rPr>
        <w:rFonts w:ascii="Art" w:eastAsia="SimSun" w:hAnsi="Art" w:cs="Arial"/>
        <w:sz w:val="16"/>
        <w:szCs w:val="16"/>
      </w:rPr>
    </w:pPr>
    <w:r>
      <w:rPr>
        <w:rFonts w:ascii="Arial LatArm" w:eastAsia="SimSun" w:hAnsi="Arial LatArm" w:cs="Arial"/>
        <w:noProof/>
        <w:color w:val="FF0000"/>
        <w:sz w:val="16"/>
        <w:szCs w:val="16"/>
        <w:lang w:val="hy-AM" w:eastAsia="hy-AM"/>
      </w:rPr>
      <w:drawing>
        <wp:anchor distT="0" distB="0" distL="114300" distR="114300" simplePos="0" relativeHeight="251659264" behindDoc="1" locked="0" layoutInCell="1" allowOverlap="1">
          <wp:simplePos x="0" y="0"/>
          <wp:positionH relativeFrom="column">
            <wp:posOffset>-723900</wp:posOffset>
          </wp:positionH>
          <wp:positionV relativeFrom="paragraph">
            <wp:posOffset>171450</wp:posOffset>
          </wp:positionV>
          <wp:extent cx="457200" cy="444500"/>
          <wp:effectExtent l="19050" t="0" r="0" b="0"/>
          <wp:wrapNone/>
          <wp:docPr id="2" name="Picture 2"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ERB_HH"/>
                  <pic:cNvPicPr>
                    <a:picLocks noChangeAspect="1" noChangeArrowheads="1"/>
                  </pic:cNvPicPr>
                </pic:nvPicPr>
                <pic:blipFill>
                  <a:blip r:embed="rId1"/>
                  <a:srcRect/>
                  <a:stretch>
                    <a:fillRect/>
                  </a:stretch>
                </pic:blipFill>
                <pic:spPr>
                  <a:xfrm>
                    <a:off x="0" y="0"/>
                    <a:ext cx="457200" cy="444500"/>
                  </a:xfrm>
                  <a:prstGeom prst="rect">
                    <a:avLst/>
                  </a:prstGeom>
                  <a:noFill/>
                  <a:ln w="9525">
                    <a:noFill/>
                    <a:miter lim="800000"/>
                    <a:headEnd/>
                    <a:tailEnd/>
                  </a:ln>
                </pic:spPr>
              </pic:pic>
            </a:graphicData>
          </a:graphic>
        </wp:anchor>
      </w:drawing>
    </w:r>
  </w:p>
  <w:p w:rsidR="009614EE" w:rsidRDefault="0081755D">
    <w:pPr>
      <w:pStyle w:val="Header"/>
      <w:pBdr>
        <w:left w:val="single" w:sz="18" w:space="4" w:color="FF0000"/>
      </w:pBdr>
      <w:ind w:left="-180"/>
      <w:rPr>
        <w:rFonts w:ascii="Arial LatArm" w:eastAsia="SimSun" w:hAnsi="Arial LatArm" w:cs="Arial"/>
        <w:color w:val="FF0000"/>
        <w:sz w:val="16"/>
        <w:szCs w:val="16"/>
      </w:rPr>
    </w:pPr>
    <w:r>
      <w:rPr>
        <w:rFonts w:ascii="Art" w:eastAsia="SimSun" w:hAnsi="Art" w:cs="Arial"/>
        <w:sz w:val="16"/>
        <w:szCs w:val="16"/>
      </w:rPr>
      <w:t>²</w:t>
    </w:r>
    <w:r>
      <w:rPr>
        <w:rFonts w:ascii="Arial LatArm" w:eastAsia="SimSun" w:hAnsi="Arial LatArm" w:cs="Arial"/>
        <w:sz w:val="16"/>
        <w:szCs w:val="16"/>
      </w:rPr>
      <w:t>ñ¹³ñ³¹³ïáõÃÛ³</w:t>
    </w:r>
    <w:r>
      <w:rPr>
        <w:rFonts w:ascii="Sylfaen" w:eastAsia="SimSun" w:hAnsi="Sylfaen" w:cs="Arial"/>
        <w:sz w:val="16"/>
        <w:szCs w:val="16"/>
        <w:lang w:val="ru-RU"/>
      </w:rPr>
      <w:t>ն</w:t>
    </w:r>
    <w:r>
      <w:rPr>
        <w:rFonts w:ascii="Art" w:eastAsia="SimSun" w:hAnsi="Art" w:cs="Arial"/>
        <w:sz w:val="16"/>
        <w:szCs w:val="16"/>
      </w:rPr>
      <w:t xml:space="preserve"> </w:t>
    </w:r>
    <w:r>
      <w:rPr>
        <w:rFonts w:ascii="Calibri" w:eastAsia="SimSun" w:hAnsi="Calibri" w:cs="Arial"/>
        <w:sz w:val="16"/>
        <w:szCs w:val="16"/>
      </w:rPr>
      <w:t xml:space="preserve">                                                                                                                                                                                </w:t>
    </w:r>
    <w:r>
      <w:rPr>
        <w:rFonts w:ascii="Art" w:eastAsia="SimSun" w:hAnsi="Art" w:cs="Arial"/>
        <w:sz w:val="16"/>
        <w:szCs w:val="16"/>
      </w:rPr>
      <w:t>Ü²Ê²¶ÆÌ</w:t>
    </w:r>
    <w:r>
      <w:rPr>
        <w:rFonts w:ascii="Arial LatArm" w:eastAsia="SimSun" w:hAnsi="Arial LatArm" w:cs="Arial"/>
        <w:sz w:val="16"/>
        <w:szCs w:val="16"/>
      </w:rPr>
      <w:t xml:space="preserve"> </w:t>
    </w:r>
    <w:r>
      <w:rPr>
        <w:rFonts w:ascii="Art" w:eastAsia="SimSun" w:hAnsi="Art" w:cs="Arial"/>
        <w:sz w:val="16"/>
        <w:szCs w:val="16"/>
      </w:rPr>
      <w:t xml:space="preserve">                                       </w:t>
    </w:r>
  </w:p>
  <w:p w:rsidR="009614EE" w:rsidRDefault="0081755D">
    <w:pPr>
      <w:pStyle w:val="Header"/>
      <w:pBdr>
        <w:left w:val="single" w:sz="18" w:space="4" w:color="0000FF"/>
      </w:pBdr>
      <w:ind w:left="-180"/>
      <w:rPr>
        <w:rFonts w:ascii="Art" w:eastAsia="SimSun" w:hAnsi="Art" w:cs="Arial"/>
        <w:sz w:val="18"/>
        <w:szCs w:val="18"/>
      </w:rPr>
    </w:pPr>
    <w:r>
      <w:rPr>
        <w:rFonts w:ascii="Art" w:eastAsia="SimSun" w:hAnsi="Art" w:cs="Arial"/>
        <w:sz w:val="16"/>
        <w:szCs w:val="16"/>
      </w:rPr>
      <w:t>Ü</w:t>
    </w:r>
    <w:r>
      <w:rPr>
        <w:rFonts w:ascii="Arial LatArm" w:eastAsia="SimSun" w:hAnsi="Arial LatArm" w:cs="Arial"/>
        <w:sz w:val="16"/>
        <w:szCs w:val="16"/>
      </w:rPr>
      <w:t>³Ë³ñ³ñáõÃÛáõÝ</w:t>
    </w:r>
    <w:r>
      <w:rPr>
        <w:rFonts w:ascii="Art" w:eastAsia="SimSun" w:hAnsi="Art" w:cs="Arial"/>
        <w:sz w:val="16"/>
        <w:szCs w:val="16"/>
      </w:rPr>
      <w:t xml:space="preserve"> </w:t>
    </w:r>
    <w:r>
      <w:rPr>
        <w:rFonts w:ascii="Art" w:eastAsia="SimSun" w:hAnsi="Art" w:cs="Arial"/>
        <w:sz w:val="18"/>
        <w:szCs w:val="18"/>
      </w:rPr>
      <w:t xml:space="preserve">                      </w:t>
    </w:r>
  </w:p>
  <w:p w:rsidR="009614EE" w:rsidRDefault="0081755D">
    <w:pPr>
      <w:pStyle w:val="Header"/>
      <w:pBdr>
        <w:left w:val="single" w:sz="18" w:space="4" w:color="FF6600"/>
      </w:pBdr>
      <w:ind w:left="-180"/>
      <w:rPr>
        <w:rFonts w:ascii="Art" w:eastAsia="SimSun" w:hAnsi="Art" w:cs="Arial"/>
        <w:sz w:val="18"/>
        <w:szCs w:val="18"/>
      </w:rPr>
    </w:pPr>
    <w:r>
      <w:rPr>
        <w:rFonts w:ascii="Art" w:eastAsia="SimSun" w:hAnsi="Art" w:cs="Arial"/>
        <w:sz w:val="18"/>
        <w:szCs w:val="18"/>
      </w:rPr>
      <w:t xml:space="preserve">                                                                                                                                                            </w:t>
    </w:r>
  </w:p>
  <w:p w:rsidR="009614EE" w:rsidRDefault="0081755D">
    <w:pPr>
      <w:pStyle w:val="Header"/>
      <w:ind w:left="-907"/>
      <w:rPr>
        <w:rFonts w:ascii="Arial LatArm" w:eastAsia="SimSun" w:hAnsi="Arial LatArm" w:cs="Arial"/>
        <w:sz w:val="18"/>
        <w:szCs w:val="18"/>
      </w:rPr>
    </w:pPr>
    <w:r>
      <w:rPr>
        <w:rFonts w:ascii="Arial LatArm" w:eastAsia="SimSun" w:hAnsi="Arial LatArm" w:cs="Arial"/>
      </w:rPr>
      <w:t xml:space="preserve">                </w:t>
    </w:r>
  </w:p>
  <w:p w:rsidR="009614EE" w:rsidRDefault="0081755D">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2CF30E2"/>
    <w:multiLevelType w:val="singleLevel"/>
    <w:tmpl w:val="F2CF30E2"/>
    <w:lvl w:ilvl="0">
      <w:start w:val="1"/>
      <w:numFmt w:val="decimal"/>
      <w:suff w:val="space"/>
      <w:lvlText w:val="%1)"/>
      <w:lvlJc w:val="left"/>
    </w:lvl>
  </w:abstractNum>
  <w:abstractNum w:abstractNumId="1" w15:restartNumberingAfterBreak="0">
    <w:nsid w:val="7A817A68"/>
    <w:multiLevelType w:val="multilevel"/>
    <w:tmpl w:val="7A817A68"/>
    <w:lvl w:ilvl="0">
      <w:start w:val="1"/>
      <w:numFmt w:val="decimal"/>
      <w:lvlText w:val="%1)"/>
      <w:lvlJc w:val="left"/>
      <w:pPr>
        <w:ind w:left="1215" w:hanging="360"/>
      </w:pPr>
      <w:rPr>
        <w:rFonts w:hint="default"/>
      </w:rPr>
    </w:lvl>
    <w:lvl w:ilvl="1">
      <w:start w:val="1"/>
      <w:numFmt w:val="lowerLetter"/>
      <w:lvlText w:val="%2."/>
      <w:lvlJc w:val="left"/>
      <w:pPr>
        <w:ind w:left="1935" w:hanging="360"/>
      </w:pPr>
    </w:lvl>
    <w:lvl w:ilvl="2">
      <w:start w:val="1"/>
      <w:numFmt w:val="lowerRoman"/>
      <w:lvlText w:val="%3."/>
      <w:lvlJc w:val="right"/>
      <w:pPr>
        <w:ind w:left="2655" w:hanging="180"/>
      </w:pPr>
    </w:lvl>
    <w:lvl w:ilvl="3">
      <w:start w:val="1"/>
      <w:numFmt w:val="decimal"/>
      <w:lvlText w:val="%4."/>
      <w:lvlJc w:val="left"/>
      <w:pPr>
        <w:ind w:left="3375" w:hanging="360"/>
      </w:pPr>
    </w:lvl>
    <w:lvl w:ilvl="4">
      <w:start w:val="1"/>
      <w:numFmt w:val="lowerLetter"/>
      <w:lvlText w:val="%5."/>
      <w:lvlJc w:val="left"/>
      <w:pPr>
        <w:ind w:left="4095" w:hanging="360"/>
      </w:pPr>
    </w:lvl>
    <w:lvl w:ilvl="5">
      <w:start w:val="1"/>
      <w:numFmt w:val="lowerRoman"/>
      <w:lvlText w:val="%6."/>
      <w:lvlJc w:val="right"/>
      <w:pPr>
        <w:ind w:left="4815" w:hanging="180"/>
      </w:pPr>
    </w:lvl>
    <w:lvl w:ilvl="6">
      <w:start w:val="1"/>
      <w:numFmt w:val="decimal"/>
      <w:lvlText w:val="%7."/>
      <w:lvlJc w:val="left"/>
      <w:pPr>
        <w:ind w:left="5535" w:hanging="360"/>
      </w:pPr>
    </w:lvl>
    <w:lvl w:ilvl="7">
      <w:start w:val="1"/>
      <w:numFmt w:val="lowerLetter"/>
      <w:lvlText w:val="%8."/>
      <w:lvlJc w:val="left"/>
      <w:pPr>
        <w:ind w:left="6255" w:hanging="360"/>
      </w:pPr>
    </w:lvl>
    <w:lvl w:ilvl="8">
      <w:start w:val="1"/>
      <w:numFmt w:val="lowerRoman"/>
      <w:lvlText w:val="%9."/>
      <w:lvlJc w:val="right"/>
      <w:pPr>
        <w:ind w:left="697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28"/>
    <w:rsid w:val="00004A10"/>
    <w:rsid w:val="000059CF"/>
    <w:rsid w:val="00007560"/>
    <w:rsid w:val="0001184D"/>
    <w:rsid w:val="00015622"/>
    <w:rsid w:val="00015BFB"/>
    <w:rsid w:val="000166BE"/>
    <w:rsid w:val="00016ADD"/>
    <w:rsid w:val="0002343B"/>
    <w:rsid w:val="00025246"/>
    <w:rsid w:val="00026937"/>
    <w:rsid w:val="000306ED"/>
    <w:rsid w:val="000366A0"/>
    <w:rsid w:val="000374FB"/>
    <w:rsid w:val="00037A36"/>
    <w:rsid w:val="00043FE8"/>
    <w:rsid w:val="00044B5C"/>
    <w:rsid w:val="00050AA9"/>
    <w:rsid w:val="00054180"/>
    <w:rsid w:val="0006250E"/>
    <w:rsid w:val="000630CA"/>
    <w:rsid w:val="0006406A"/>
    <w:rsid w:val="000648DF"/>
    <w:rsid w:val="000662E9"/>
    <w:rsid w:val="00066388"/>
    <w:rsid w:val="000673FB"/>
    <w:rsid w:val="00067CF0"/>
    <w:rsid w:val="00070EE3"/>
    <w:rsid w:val="000749C5"/>
    <w:rsid w:val="00081911"/>
    <w:rsid w:val="00085226"/>
    <w:rsid w:val="00090A0D"/>
    <w:rsid w:val="00091E28"/>
    <w:rsid w:val="00091FD7"/>
    <w:rsid w:val="000920F9"/>
    <w:rsid w:val="0009702E"/>
    <w:rsid w:val="000A0C80"/>
    <w:rsid w:val="000C42D1"/>
    <w:rsid w:val="000C438E"/>
    <w:rsid w:val="000C7300"/>
    <w:rsid w:val="000C7633"/>
    <w:rsid w:val="000D7C77"/>
    <w:rsid w:val="000E280E"/>
    <w:rsid w:val="000E5267"/>
    <w:rsid w:val="000F187F"/>
    <w:rsid w:val="000F28F8"/>
    <w:rsid w:val="00100FF0"/>
    <w:rsid w:val="001017B3"/>
    <w:rsid w:val="0010186E"/>
    <w:rsid w:val="00102435"/>
    <w:rsid w:val="00103E98"/>
    <w:rsid w:val="001135C2"/>
    <w:rsid w:val="0011428F"/>
    <w:rsid w:val="00115D64"/>
    <w:rsid w:val="00116A61"/>
    <w:rsid w:val="00123CC6"/>
    <w:rsid w:val="001261F3"/>
    <w:rsid w:val="00126439"/>
    <w:rsid w:val="001306EF"/>
    <w:rsid w:val="00132D34"/>
    <w:rsid w:val="00133141"/>
    <w:rsid w:val="00137B8B"/>
    <w:rsid w:val="001403A2"/>
    <w:rsid w:val="001423FA"/>
    <w:rsid w:val="00145F85"/>
    <w:rsid w:val="001516E3"/>
    <w:rsid w:val="00151DA3"/>
    <w:rsid w:val="0015325A"/>
    <w:rsid w:val="001538D4"/>
    <w:rsid w:val="00154B6D"/>
    <w:rsid w:val="00154CEA"/>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B1BB4"/>
    <w:rsid w:val="001C215A"/>
    <w:rsid w:val="001C43F9"/>
    <w:rsid w:val="001C48D4"/>
    <w:rsid w:val="001C69DC"/>
    <w:rsid w:val="001C6A1D"/>
    <w:rsid w:val="001D0FDD"/>
    <w:rsid w:val="001D10F2"/>
    <w:rsid w:val="001D5F51"/>
    <w:rsid w:val="001E28C6"/>
    <w:rsid w:val="001F15D5"/>
    <w:rsid w:val="001F2CFF"/>
    <w:rsid w:val="001F4D24"/>
    <w:rsid w:val="001F6F09"/>
    <w:rsid w:val="0020135C"/>
    <w:rsid w:val="00201F72"/>
    <w:rsid w:val="002073F8"/>
    <w:rsid w:val="0021435D"/>
    <w:rsid w:val="002157C4"/>
    <w:rsid w:val="00221A78"/>
    <w:rsid w:val="00226C06"/>
    <w:rsid w:val="0023279C"/>
    <w:rsid w:val="002329B3"/>
    <w:rsid w:val="00240341"/>
    <w:rsid w:val="00240F5B"/>
    <w:rsid w:val="00247973"/>
    <w:rsid w:val="00250FAB"/>
    <w:rsid w:val="00253F5D"/>
    <w:rsid w:val="002546C1"/>
    <w:rsid w:val="0025591A"/>
    <w:rsid w:val="002625DF"/>
    <w:rsid w:val="002639B3"/>
    <w:rsid w:val="00266D08"/>
    <w:rsid w:val="002753F6"/>
    <w:rsid w:val="00275A7F"/>
    <w:rsid w:val="00276B7D"/>
    <w:rsid w:val="00276D94"/>
    <w:rsid w:val="00283147"/>
    <w:rsid w:val="0028419A"/>
    <w:rsid w:val="00290F05"/>
    <w:rsid w:val="002921CF"/>
    <w:rsid w:val="00292877"/>
    <w:rsid w:val="00293D5B"/>
    <w:rsid w:val="00293FDC"/>
    <w:rsid w:val="00294052"/>
    <w:rsid w:val="002978FA"/>
    <w:rsid w:val="002A1129"/>
    <w:rsid w:val="002A1799"/>
    <w:rsid w:val="002A2E74"/>
    <w:rsid w:val="002A44FA"/>
    <w:rsid w:val="002A50FE"/>
    <w:rsid w:val="002A6637"/>
    <w:rsid w:val="002B3928"/>
    <w:rsid w:val="002B55BF"/>
    <w:rsid w:val="002B560D"/>
    <w:rsid w:val="002B6106"/>
    <w:rsid w:val="002B6EF0"/>
    <w:rsid w:val="002B76CA"/>
    <w:rsid w:val="002C2039"/>
    <w:rsid w:val="002C3993"/>
    <w:rsid w:val="002C5EEF"/>
    <w:rsid w:val="002D2249"/>
    <w:rsid w:val="002D40F3"/>
    <w:rsid w:val="002D4CCD"/>
    <w:rsid w:val="002D50E7"/>
    <w:rsid w:val="002D5B0B"/>
    <w:rsid w:val="002E3FD4"/>
    <w:rsid w:val="002E7232"/>
    <w:rsid w:val="002F2780"/>
    <w:rsid w:val="002F3700"/>
    <w:rsid w:val="003034FC"/>
    <w:rsid w:val="00303EE7"/>
    <w:rsid w:val="00304B0B"/>
    <w:rsid w:val="00310789"/>
    <w:rsid w:val="00310C15"/>
    <w:rsid w:val="003115C2"/>
    <w:rsid w:val="00313D63"/>
    <w:rsid w:val="003140CE"/>
    <w:rsid w:val="00314915"/>
    <w:rsid w:val="00317959"/>
    <w:rsid w:val="0032031B"/>
    <w:rsid w:val="003223C7"/>
    <w:rsid w:val="0033138C"/>
    <w:rsid w:val="003415FE"/>
    <w:rsid w:val="003522BD"/>
    <w:rsid w:val="00361C0C"/>
    <w:rsid w:val="00365FD6"/>
    <w:rsid w:val="0036721D"/>
    <w:rsid w:val="0037195C"/>
    <w:rsid w:val="00374268"/>
    <w:rsid w:val="0037603D"/>
    <w:rsid w:val="0038072E"/>
    <w:rsid w:val="00380ACF"/>
    <w:rsid w:val="0038368C"/>
    <w:rsid w:val="00387674"/>
    <w:rsid w:val="003909AD"/>
    <w:rsid w:val="003923A7"/>
    <w:rsid w:val="003929DF"/>
    <w:rsid w:val="003934AE"/>
    <w:rsid w:val="003A0C75"/>
    <w:rsid w:val="003A3218"/>
    <w:rsid w:val="003C0592"/>
    <w:rsid w:val="003C315F"/>
    <w:rsid w:val="003C34F4"/>
    <w:rsid w:val="003C41ED"/>
    <w:rsid w:val="003D0F04"/>
    <w:rsid w:val="003D43E9"/>
    <w:rsid w:val="003D534D"/>
    <w:rsid w:val="003E237F"/>
    <w:rsid w:val="003E273B"/>
    <w:rsid w:val="003F552B"/>
    <w:rsid w:val="003F7164"/>
    <w:rsid w:val="004001D4"/>
    <w:rsid w:val="00400F7C"/>
    <w:rsid w:val="00407256"/>
    <w:rsid w:val="00411AF9"/>
    <w:rsid w:val="00423618"/>
    <w:rsid w:val="00423B10"/>
    <w:rsid w:val="0043023A"/>
    <w:rsid w:val="0043023E"/>
    <w:rsid w:val="00430683"/>
    <w:rsid w:val="0043204E"/>
    <w:rsid w:val="00432F91"/>
    <w:rsid w:val="00441234"/>
    <w:rsid w:val="004472F0"/>
    <w:rsid w:val="00450831"/>
    <w:rsid w:val="00452292"/>
    <w:rsid w:val="004528E4"/>
    <w:rsid w:val="00453DFC"/>
    <w:rsid w:val="0045768A"/>
    <w:rsid w:val="004600F9"/>
    <w:rsid w:val="00461C25"/>
    <w:rsid w:val="00464EA0"/>
    <w:rsid w:val="00472CE2"/>
    <w:rsid w:val="00477045"/>
    <w:rsid w:val="00477FC0"/>
    <w:rsid w:val="00480B34"/>
    <w:rsid w:val="0048115D"/>
    <w:rsid w:val="00481998"/>
    <w:rsid w:val="00481A84"/>
    <w:rsid w:val="004836FA"/>
    <w:rsid w:val="00491C4B"/>
    <w:rsid w:val="00495843"/>
    <w:rsid w:val="00495C35"/>
    <w:rsid w:val="004960A9"/>
    <w:rsid w:val="004A0F05"/>
    <w:rsid w:val="004A22C5"/>
    <w:rsid w:val="004A2AA3"/>
    <w:rsid w:val="004A35D4"/>
    <w:rsid w:val="004B0081"/>
    <w:rsid w:val="004B1D18"/>
    <w:rsid w:val="004B1EE0"/>
    <w:rsid w:val="004B4D7F"/>
    <w:rsid w:val="004C1D64"/>
    <w:rsid w:val="004C6E0F"/>
    <w:rsid w:val="004D0044"/>
    <w:rsid w:val="004D1E89"/>
    <w:rsid w:val="004D203B"/>
    <w:rsid w:val="004D2632"/>
    <w:rsid w:val="004D5C8D"/>
    <w:rsid w:val="004E3AEC"/>
    <w:rsid w:val="004E6CBF"/>
    <w:rsid w:val="004F2232"/>
    <w:rsid w:val="00500A01"/>
    <w:rsid w:val="00500A34"/>
    <w:rsid w:val="00501F08"/>
    <w:rsid w:val="00504414"/>
    <w:rsid w:val="005066BF"/>
    <w:rsid w:val="0051603B"/>
    <w:rsid w:val="00516951"/>
    <w:rsid w:val="00520DB5"/>
    <w:rsid w:val="00520FE7"/>
    <w:rsid w:val="005218C5"/>
    <w:rsid w:val="0052408B"/>
    <w:rsid w:val="005250B2"/>
    <w:rsid w:val="00526F1A"/>
    <w:rsid w:val="005305C9"/>
    <w:rsid w:val="00532DE0"/>
    <w:rsid w:val="00534E08"/>
    <w:rsid w:val="00535E30"/>
    <w:rsid w:val="005364B7"/>
    <w:rsid w:val="00536912"/>
    <w:rsid w:val="00537BA2"/>
    <w:rsid w:val="0054611D"/>
    <w:rsid w:val="0054630E"/>
    <w:rsid w:val="00546C23"/>
    <w:rsid w:val="00547879"/>
    <w:rsid w:val="005508FE"/>
    <w:rsid w:val="00550F62"/>
    <w:rsid w:val="00553F3B"/>
    <w:rsid w:val="00553F7E"/>
    <w:rsid w:val="005546EE"/>
    <w:rsid w:val="00554FA9"/>
    <w:rsid w:val="00555494"/>
    <w:rsid w:val="00563722"/>
    <w:rsid w:val="00564D90"/>
    <w:rsid w:val="00565DA1"/>
    <w:rsid w:val="00576EA2"/>
    <w:rsid w:val="005837B0"/>
    <w:rsid w:val="005856FE"/>
    <w:rsid w:val="00585F06"/>
    <w:rsid w:val="005863BF"/>
    <w:rsid w:val="00592299"/>
    <w:rsid w:val="00593A54"/>
    <w:rsid w:val="005978AD"/>
    <w:rsid w:val="005A0855"/>
    <w:rsid w:val="005A23DB"/>
    <w:rsid w:val="005A2EE3"/>
    <w:rsid w:val="005A5E13"/>
    <w:rsid w:val="005A6F64"/>
    <w:rsid w:val="005A7FE5"/>
    <w:rsid w:val="005B1A29"/>
    <w:rsid w:val="005B2183"/>
    <w:rsid w:val="005B5F81"/>
    <w:rsid w:val="005C0CB8"/>
    <w:rsid w:val="005C1E97"/>
    <w:rsid w:val="005C368F"/>
    <w:rsid w:val="005C3FAB"/>
    <w:rsid w:val="005C449A"/>
    <w:rsid w:val="005C4C39"/>
    <w:rsid w:val="005C4F5B"/>
    <w:rsid w:val="005C59C7"/>
    <w:rsid w:val="005C6A5A"/>
    <w:rsid w:val="005D05E7"/>
    <w:rsid w:val="005E0C5B"/>
    <w:rsid w:val="005E3964"/>
    <w:rsid w:val="005E4614"/>
    <w:rsid w:val="005E52FA"/>
    <w:rsid w:val="005F1813"/>
    <w:rsid w:val="005F3E67"/>
    <w:rsid w:val="005F47DE"/>
    <w:rsid w:val="005F50DA"/>
    <w:rsid w:val="005F53D7"/>
    <w:rsid w:val="005F60E5"/>
    <w:rsid w:val="005F7886"/>
    <w:rsid w:val="00601DAB"/>
    <w:rsid w:val="00603661"/>
    <w:rsid w:val="00611AD6"/>
    <w:rsid w:val="00613823"/>
    <w:rsid w:val="006214F6"/>
    <w:rsid w:val="00630B08"/>
    <w:rsid w:val="00634642"/>
    <w:rsid w:val="00635385"/>
    <w:rsid w:val="006355F8"/>
    <w:rsid w:val="0063606F"/>
    <w:rsid w:val="00641D7F"/>
    <w:rsid w:val="0064282F"/>
    <w:rsid w:val="00642AB4"/>
    <w:rsid w:val="00644201"/>
    <w:rsid w:val="006449CB"/>
    <w:rsid w:val="00645E6C"/>
    <w:rsid w:val="00645F72"/>
    <w:rsid w:val="0064747C"/>
    <w:rsid w:val="00647B15"/>
    <w:rsid w:val="00651E3F"/>
    <w:rsid w:val="00653D52"/>
    <w:rsid w:val="00654871"/>
    <w:rsid w:val="00656EF9"/>
    <w:rsid w:val="00665C09"/>
    <w:rsid w:val="00665D68"/>
    <w:rsid w:val="00666E58"/>
    <w:rsid w:val="006803B6"/>
    <w:rsid w:val="00680596"/>
    <w:rsid w:val="0068190D"/>
    <w:rsid w:val="006869E7"/>
    <w:rsid w:val="006875F0"/>
    <w:rsid w:val="0069097E"/>
    <w:rsid w:val="00694683"/>
    <w:rsid w:val="00694863"/>
    <w:rsid w:val="006A05E9"/>
    <w:rsid w:val="006A70D2"/>
    <w:rsid w:val="006A7D88"/>
    <w:rsid w:val="006B5AA3"/>
    <w:rsid w:val="006B6B0C"/>
    <w:rsid w:val="006C0608"/>
    <w:rsid w:val="006C1589"/>
    <w:rsid w:val="006C22E8"/>
    <w:rsid w:val="006C2AF7"/>
    <w:rsid w:val="006C40D4"/>
    <w:rsid w:val="006C63D1"/>
    <w:rsid w:val="006D2A92"/>
    <w:rsid w:val="006D41CD"/>
    <w:rsid w:val="006E1BE3"/>
    <w:rsid w:val="006F0F18"/>
    <w:rsid w:val="006F2BD6"/>
    <w:rsid w:val="006F5CFD"/>
    <w:rsid w:val="006F7905"/>
    <w:rsid w:val="00703254"/>
    <w:rsid w:val="007141F1"/>
    <w:rsid w:val="007143FE"/>
    <w:rsid w:val="007144DA"/>
    <w:rsid w:val="0071632D"/>
    <w:rsid w:val="007206C0"/>
    <w:rsid w:val="00721FFF"/>
    <w:rsid w:val="00722CB5"/>
    <w:rsid w:val="00735226"/>
    <w:rsid w:val="00740839"/>
    <w:rsid w:val="007430BA"/>
    <w:rsid w:val="0074392F"/>
    <w:rsid w:val="0074784D"/>
    <w:rsid w:val="00750B45"/>
    <w:rsid w:val="007518EE"/>
    <w:rsid w:val="00755161"/>
    <w:rsid w:val="00756441"/>
    <w:rsid w:val="007571ED"/>
    <w:rsid w:val="00761F72"/>
    <w:rsid w:val="00770148"/>
    <w:rsid w:val="00772E82"/>
    <w:rsid w:val="0078262B"/>
    <w:rsid w:val="007847FB"/>
    <w:rsid w:val="0078689C"/>
    <w:rsid w:val="00786CDB"/>
    <w:rsid w:val="00787F7C"/>
    <w:rsid w:val="00787FE7"/>
    <w:rsid w:val="00790C3F"/>
    <w:rsid w:val="007914AE"/>
    <w:rsid w:val="0079167E"/>
    <w:rsid w:val="00794945"/>
    <w:rsid w:val="00795CED"/>
    <w:rsid w:val="00797F13"/>
    <w:rsid w:val="007A0996"/>
    <w:rsid w:val="007A1009"/>
    <w:rsid w:val="007A2350"/>
    <w:rsid w:val="007B01C4"/>
    <w:rsid w:val="007B1761"/>
    <w:rsid w:val="007C0B69"/>
    <w:rsid w:val="007C2BA0"/>
    <w:rsid w:val="007C549E"/>
    <w:rsid w:val="007C731A"/>
    <w:rsid w:val="007D19B1"/>
    <w:rsid w:val="007D6AB0"/>
    <w:rsid w:val="007E237B"/>
    <w:rsid w:val="007E310B"/>
    <w:rsid w:val="007E3CEB"/>
    <w:rsid w:val="007E5EA4"/>
    <w:rsid w:val="007E676C"/>
    <w:rsid w:val="007F3B1D"/>
    <w:rsid w:val="007F52F7"/>
    <w:rsid w:val="007F5EF1"/>
    <w:rsid w:val="007F7000"/>
    <w:rsid w:val="00801E15"/>
    <w:rsid w:val="008021DE"/>
    <w:rsid w:val="00802F88"/>
    <w:rsid w:val="00803054"/>
    <w:rsid w:val="0080487C"/>
    <w:rsid w:val="0080700A"/>
    <w:rsid w:val="00807549"/>
    <w:rsid w:val="008132F6"/>
    <w:rsid w:val="0081646A"/>
    <w:rsid w:val="00816A1E"/>
    <w:rsid w:val="0081755D"/>
    <w:rsid w:val="008206EA"/>
    <w:rsid w:val="00820B0B"/>
    <w:rsid w:val="008226F9"/>
    <w:rsid w:val="00822C44"/>
    <w:rsid w:val="00822D99"/>
    <w:rsid w:val="00827293"/>
    <w:rsid w:val="00830F48"/>
    <w:rsid w:val="00831445"/>
    <w:rsid w:val="00831E92"/>
    <w:rsid w:val="008325E7"/>
    <w:rsid w:val="00833040"/>
    <w:rsid w:val="008334AD"/>
    <w:rsid w:val="00834E26"/>
    <w:rsid w:val="00836782"/>
    <w:rsid w:val="008379FF"/>
    <w:rsid w:val="00837CFB"/>
    <w:rsid w:val="008424B0"/>
    <w:rsid w:val="00844850"/>
    <w:rsid w:val="00845094"/>
    <w:rsid w:val="008524F7"/>
    <w:rsid w:val="00853C00"/>
    <w:rsid w:val="00861C2D"/>
    <w:rsid w:val="00862193"/>
    <w:rsid w:val="008710CE"/>
    <w:rsid w:val="00872ED9"/>
    <w:rsid w:val="00874D70"/>
    <w:rsid w:val="00875E9C"/>
    <w:rsid w:val="00876955"/>
    <w:rsid w:val="00877261"/>
    <w:rsid w:val="00880337"/>
    <w:rsid w:val="008838FF"/>
    <w:rsid w:val="0089094D"/>
    <w:rsid w:val="00892211"/>
    <w:rsid w:val="00894ADD"/>
    <w:rsid w:val="008974F8"/>
    <w:rsid w:val="008A7B71"/>
    <w:rsid w:val="008B5942"/>
    <w:rsid w:val="008B6128"/>
    <w:rsid w:val="008B7594"/>
    <w:rsid w:val="008C070B"/>
    <w:rsid w:val="008C1C70"/>
    <w:rsid w:val="008C266D"/>
    <w:rsid w:val="008C34CC"/>
    <w:rsid w:val="008D2E47"/>
    <w:rsid w:val="008D3382"/>
    <w:rsid w:val="008D77C8"/>
    <w:rsid w:val="008E1A33"/>
    <w:rsid w:val="008E2895"/>
    <w:rsid w:val="008E3F34"/>
    <w:rsid w:val="00901F1D"/>
    <w:rsid w:val="009047E5"/>
    <w:rsid w:val="00906127"/>
    <w:rsid w:val="00906F41"/>
    <w:rsid w:val="00907563"/>
    <w:rsid w:val="009132C7"/>
    <w:rsid w:val="009134F7"/>
    <w:rsid w:val="00921959"/>
    <w:rsid w:val="009228A5"/>
    <w:rsid w:val="00922A21"/>
    <w:rsid w:val="00924721"/>
    <w:rsid w:val="009273D2"/>
    <w:rsid w:val="0093073E"/>
    <w:rsid w:val="009322DC"/>
    <w:rsid w:val="0093339D"/>
    <w:rsid w:val="009362A9"/>
    <w:rsid w:val="0094128F"/>
    <w:rsid w:val="00947FAE"/>
    <w:rsid w:val="00952E15"/>
    <w:rsid w:val="0095499E"/>
    <w:rsid w:val="009558A0"/>
    <w:rsid w:val="009577A2"/>
    <w:rsid w:val="00960E72"/>
    <w:rsid w:val="009614EE"/>
    <w:rsid w:val="00964E7A"/>
    <w:rsid w:val="00967E81"/>
    <w:rsid w:val="0097399C"/>
    <w:rsid w:val="00975E12"/>
    <w:rsid w:val="009761D9"/>
    <w:rsid w:val="00977816"/>
    <w:rsid w:val="00982ABC"/>
    <w:rsid w:val="00986331"/>
    <w:rsid w:val="0098705D"/>
    <w:rsid w:val="0098751E"/>
    <w:rsid w:val="00990095"/>
    <w:rsid w:val="009925A3"/>
    <w:rsid w:val="00993610"/>
    <w:rsid w:val="00993E69"/>
    <w:rsid w:val="0099542A"/>
    <w:rsid w:val="00995440"/>
    <w:rsid w:val="009966C0"/>
    <w:rsid w:val="0099758F"/>
    <w:rsid w:val="009A213A"/>
    <w:rsid w:val="009A542A"/>
    <w:rsid w:val="009A60FD"/>
    <w:rsid w:val="009A7097"/>
    <w:rsid w:val="009B0DA2"/>
    <w:rsid w:val="009B59AB"/>
    <w:rsid w:val="009C0E85"/>
    <w:rsid w:val="009C2C47"/>
    <w:rsid w:val="009C495F"/>
    <w:rsid w:val="009C52D5"/>
    <w:rsid w:val="009D2DBB"/>
    <w:rsid w:val="009D2FA6"/>
    <w:rsid w:val="009D33A6"/>
    <w:rsid w:val="009D3405"/>
    <w:rsid w:val="009D4DCD"/>
    <w:rsid w:val="009D4F7D"/>
    <w:rsid w:val="009D52C7"/>
    <w:rsid w:val="009D7ABF"/>
    <w:rsid w:val="009E49BB"/>
    <w:rsid w:val="009E7F4A"/>
    <w:rsid w:val="009F43D6"/>
    <w:rsid w:val="009F61C4"/>
    <w:rsid w:val="009F6554"/>
    <w:rsid w:val="00A040D4"/>
    <w:rsid w:val="00A05ED3"/>
    <w:rsid w:val="00A06803"/>
    <w:rsid w:val="00A07A76"/>
    <w:rsid w:val="00A101B2"/>
    <w:rsid w:val="00A101FD"/>
    <w:rsid w:val="00A161A4"/>
    <w:rsid w:val="00A22577"/>
    <w:rsid w:val="00A2278F"/>
    <w:rsid w:val="00A2415A"/>
    <w:rsid w:val="00A24427"/>
    <w:rsid w:val="00A24F59"/>
    <w:rsid w:val="00A3021B"/>
    <w:rsid w:val="00A342B8"/>
    <w:rsid w:val="00A3713B"/>
    <w:rsid w:val="00A41569"/>
    <w:rsid w:val="00A442EC"/>
    <w:rsid w:val="00A467FA"/>
    <w:rsid w:val="00A4723F"/>
    <w:rsid w:val="00A47B11"/>
    <w:rsid w:val="00A51D48"/>
    <w:rsid w:val="00A529A1"/>
    <w:rsid w:val="00A539C4"/>
    <w:rsid w:val="00A54084"/>
    <w:rsid w:val="00A556F1"/>
    <w:rsid w:val="00A5763D"/>
    <w:rsid w:val="00A62DFD"/>
    <w:rsid w:val="00A6651C"/>
    <w:rsid w:val="00A718BF"/>
    <w:rsid w:val="00A73C63"/>
    <w:rsid w:val="00A745E8"/>
    <w:rsid w:val="00A76BE1"/>
    <w:rsid w:val="00A77A3D"/>
    <w:rsid w:val="00A869CC"/>
    <w:rsid w:val="00A87F7E"/>
    <w:rsid w:val="00A91D31"/>
    <w:rsid w:val="00A97AE6"/>
    <w:rsid w:val="00A97E15"/>
    <w:rsid w:val="00AA61B9"/>
    <w:rsid w:val="00AA79BF"/>
    <w:rsid w:val="00AB3517"/>
    <w:rsid w:val="00AB4969"/>
    <w:rsid w:val="00AB4AD5"/>
    <w:rsid w:val="00AB55B1"/>
    <w:rsid w:val="00AB75F1"/>
    <w:rsid w:val="00AC0AC9"/>
    <w:rsid w:val="00AC0DFD"/>
    <w:rsid w:val="00AD46CF"/>
    <w:rsid w:val="00AD62EB"/>
    <w:rsid w:val="00AD79FC"/>
    <w:rsid w:val="00AD7BC8"/>
    <w:rsid w:val="00AE2561"/>
    <w:rsid w:val="00AE3CFC"/>
    <w:rsid w:val="00AE49D4"/>
    <w:rsid w:val="00AE5F5D"/>
    <w:rsid w:val="00AE7FA7"/>
    <w:rsid w:val="00AF167C"/>
    <w:rsid w:val="00AF583E"/>
    <w:rsid w:val="00AF678B"/>
    <w:rsid w:val="00B03639"/>
    <w:rsid w:val="00B03770"/>
    <w:rsid w:val="00B0618B"/>
    <w:rsid w:val="00B10C26"/>
    <w:rsid w:val="00B16092"/>
    <w:rsid w:val="00B17320"/>
    <w:rsid w:val="00B17783"/>
    <w:rsid w:val="00B178A4"/>
    <w:rsid w:val="00B21698"/>
    <w:rsid w:val="00B21FB6"/>
    <w:rsid w:val="00B22DB7"/>
    <w:rsid w:val="00B23A31"/>
    <w:rsid w:val="00B24B12"/>
    <w:rsid w:val="00B2628B"/>
    <w:rsid w:val="00B2647E"/>
    <w:rsid w:val="00B26D72"/>
    <w:rsid w:val="00B27F9E"/>
    <w:rsid w:val="00B310B7"/>
    <w:rsid w:val="00B32638"/>
    <w:rsid w:val="00B32B91"/>
    <w:rsid w:val="00B5276F"/>
    <w:rsid w:val="00B53D82"/>
    <w:rsid w:val="00B567A8"/>
    <w:rsid w:val="00B622B1"/>
    <w:rsid w:val="00B62638"/>
    <w:rsid w:val="00B6451B"/>
    <w:rsid w:val="00B66448"/>
    <w:rsid w:val="00B66F64"/>
    <w:rsid w:val="00B70AFA"/>
    <w:rsid w:val="00B71EBF"/>
    <w:rsid w:val="00B72EB6"/>
    <w:rsid w:val="00B73997"/>
    <w:rsid w:val="00B77DC6"/>
    <w:rsid w:val="00B80B08"/>
    <w:rsid w:val="00B84A99"/>
    <w:rsid w:val="00B901CC"/>
    <w:rsid w:val="00B9097C"/>
    <w:rsid w:val="00B92C13"/>
    <w:rsid w:val="00B94D71"/>
    <w:rsid w:val="00B956F4"/>
    <w:rsid w:val="00B96A10"/>
    <w:rsid w:val="00BA5C55"/>
    <w:rsid w:val="00BA630C"/>
    <w:rsid w:val="00BB079B"/>
    <w:rsid w:val="00BB142A"/>
    <w:rsid w:val="00BB2030"/>
    <w:rsid w:val="00BB3EDF"/>
    <w:rsid w:val="00BC226D"/>
    <w:rsid w:val="00BC25F5"/>
    <w:rsid w:val="00BC4D69"/>
    <w:rsid w:val="00BC5209"/>
    <w:rsid w:val="00BC5E03"/>
    <w:rsid w:val="00BD0226"/>
    <w:rsid w:val="00BD3872"/>
    <w:rsid w:val="00BD67FC"/>
    <w:rsid w:val="00BE0D2A"/>
    <w:rsid w:val="00BE32FE"/>
    <w:rsid w:val="00BE7210"/>
    <w:rsid w:val="00BF0294"/>
    <w:rsid w:val="00BF1962"/>
    <w:rsid w:val="00BF3CDA"/>
    <w:rsid w:val="00BF5FAC"/>
    <w:rsid w:val="00C0126F"/>
    <w:rsid w:val="00C02766"/>
    <w:rsid w:val="00C0417F"/>
    <w:rsid w:val="00C04522"/>
    <w:rsid w:val="00C079B2"/>
    <w:rsid w:val="00C216A8"/>
    <w:rsid w:val="00C22B37"/>
    <w:rsid w:val="00C25540"/>
    <w:rsid w:val="00C25705"/>
    <w:rsid w:val="00C2663F"/>
    <w:rsid w:val="00C323CB"/>
    <w:rsid w:val="00C34BE7"/>
    <w:rsid w:val="00C34C92"/>
    <w:rsid w:val="00C414C3"/>
    <w:rsid w:val="00C41871"/>
    <w:rsid w:val="00C440E7"/>
    <w:rsid w:val="00C45BE3"/>
    <w:rsid w:val="00C5003B"/>
    <w:rsid w:val="00C514A6"/>
    <w:rsid w:val="00C52517"/>
    <w:rsid w:val="00C53F88"/>
    <w:rsid w:val="00C574D0"/>
    <w:rsid w:val="00C60DC0"/>
    <w:rsid w:val="00C61849"/>
    <w:rsid w:val="00C61F7B"/>
    <w:rsid w:val="00C64A10"/>
    <w:rsid w:val="00C65C02"/>
    <w:rsid w:val="00C6667E"/>
    <w:rsid w:val="00C66B8E"/>
    <w:rsid w:val="00C70457"/>
    <w:rsid w:val="00C70802"/>
    <w:rsid w:val="00C70AC0"/>
    <w:rsid w:val="00C74032"/>
    <w:rsid w:val="00C740E5"/>
    <w:rsid w:val="00C7656C"/>
    <w:rsid w:val="00C773E2"/>
    <w:rsid w:val="00C77D18"/>
    <w:rsid w:val="00C82342"/>
    <w:rsid w:val="00C82EE6"/>
    <w:rsid w:val="00C84743"/>
    <w:rsid w:val="00C86CAD"/>
    <w:rsid w:val="00C87D1E"/>
    <w:rsid w:val="00C93E6F"/>
    <w:rsid w:val="00C94C05"/>
    <w:rsid w:val="00C96127"/>
    <w:rsid w:val="00CA1546"/>
    <w:rsid w:val="00CA26F9"/>
    <w:rsid w:val="00CA2F61"/>
    <w:rsid w:val="00CA3AD7"/>
    <w:rsid w:val="00CA63F7"/>
    <w:rsid w:val="00CB5CDB"/>
    <w:rsid w:val="00CC0FD5"/>
    <w:rsid w:val="00CC3CFF"/>
    <w:rsid w:val="00CC47EC"/>
    <w:rsid w:val="00CC5789"/>
    <w:rsid w:val="00CD4A5E"/>
    <w:rsid w:val="00CD75B1"/>
    <w:rsid w:val="00CE4B6A"/>
    <w:rsid w:val="00CF1833"/>
    <w:rsid w:val="00D047BE"/>
    <w:rsid w:val="00D07927"/>
    <w:rsid w:val="00D07E75"/>
    <w:rsid w:val="00D11319"/>
    <w:rsid w:val="00D11C0B"/>
    <w:rsid w:val="00D11CCF"/>
    <w:rsid w:val="00D139DC"/>
    <w:rsid w:val="00D231A1"/>
    <w:rsid w:val="00D31F21"/>
    <w:rsid w:val="00D34BDB"/>
    <w:rsid w:val="00D356DC"/>
    <w:rsid w:val="00D357D2"/>
    <w:rsid w:val="00D37E5F"/>
    <w:rsid w:val="00D40B51"/>
    <w:rsid w:val="00D411AF"/>
    <w:rsid w:val="00D417B9"/>
    <w:rsid w:val="00D41A63"/>
    <w:rsid w:val="00D44159"/>
    <w:rsid w:val="00D46F7E"/>
    <w:rsid w:val="00D57B43"/>
    <w:rsid w:val="00D62A90"/>
    <w:rsid w:val="00D648F4"/>
    <w:rsid w:val="00D713EE"/>
    <w:rsid w:val="00D72EEE"/>
    <w:rsid w:val="00D744DF"/>
    <w:rsid w:val="00D81156"/>
    <w:rsid w:val="00D813C6"/>
    <w:rsid w:val="00D91BF4"/>
    <w:rsid w:val="00D92866"/>
    <w:rsid w:val="00D95D68"/>
    <w:rsid w:val="00D97342"/>
    <w:rsid w:val="00DA1AC7"/>
    <w:rsid w:val="00DA4166"/>
    <w:rsid w:val="00DB0450"/>
    <w:rsid w:val="00DC1D1D"/>
    <w:rsid w:val="00DC1E2F"/>
    <w:rsid w:val="00DC6ADF"/>
    <w:rsid w:val="00DD282F"/>
    <w:rsid w:val="00DD3714"/>
    <w:rsid w:val="00DD4D6B"/>
    <w:rsid w:val="00DD5D27"/>
    <w:rsid w:val="00DD6584"/>
    <w:rsid w:val="00DD7F2B"/>
    <w:rsid w:val="00DE25BC"/>
    <w:rsid w:val="00DE28CD"/>
    <w:rsid w:val="00DE36E9"/>
    <w:rsid w:val="00DE37D9"/>
    <w:rsid w:val="00DE3948"/>
    <w:rsid w:val="00DE7D6E"/>
    <w:rsid w:val="00DF7842"/>
    <w:rsid w:val="00E01123"/>
    <w:rsid w:val="00E0273D"/>
    <w:rsid w:val="00E035B5"/>
    <w:rsid w:val="00E0391E"/>
    <w:rsid w:val="00E04234"/>
    <w:rsid w:val="00E07A0E"/>
    <w:rsid w:val="00E1097F"/>
    <w:rsid w:val="00E109BC"/>
    <w:rsid w:val="00E12CCC"/>
    <w:rsid w:val="00E15E8F"/>
    <w:rsid w:val="00E17B5E"/>
    <w:rsid w:val="00E3082E"/>
    <w:rsid w:val="00E3415B"/>
    <w:rsid w:val="00E35F56"/>
    <w:rsid w:val="00E40E16"/>
    <w:rsid w:val="00E4132C"/>
    <w:rsid w:val="00E42248"/>
    <w:rsid w:val="00E472C3"/>
    <w:rsid w:val="00E47A72"/>
    <w:rsid w:val="00E5384A"/>
    <w:rsid w:val="00E54CA7"/>
    <w:rsid w:val="00E607B4"/>
    <w:rsid w:val="00E62779"/>
    <w:rsid w:val="00E63C2F"/>
    <w:rsid w:val="00E66BF7"/>
    <w:rsid w:val="00E72549"/>
    <w:rsid w:val="00E7732E"/>
    <w:rsid w:val="00E77AB0"/>
    <w:rsid w:val="00E8135E"/>
    <w:rsid w:val="00E872F2"/>
    <w:rsid w:val="00E924CD"/>
    <w:rsid w:val="00E954EA"/>
    <w:rsid w:val="00E96128"/>
    <w:rsid w:val="00EA2F13"/>
    <w:rsid w:val="00EA3634"/>
    <w:rsid w:val="00EA5F1B"/>
    <w:rsid w:val="00EA61E8"/>
    <w:rsid w:val="00EA74F3"/>
    <w:rsid w:val="00EB04B9"/>
    <w:rsid w:val="00EB3DD2"/>
    <w:rsid w:val="00EB60AF"/>
    <w:rsid w:val="00EB698A"/>
    <w:rsid w:val="00EC40AE"/>
    <w:rsid w:val="00EC759E"/>
    <w:rsid w:val="00EC76AB"/>
    <w:rsid w:val="00EC7A2D"/>
    <w:rsid w:val="00ED14D1"/>
    <w:rsid w:val="00ED40F1"/>
    <w:rsid w:val="00ED4DEA"/>
    <w:rsid w:val="00EE1650"/>
    <w:rsid w:val="00EE4286"/>
    <w:rsid w:val="00EE43A1"/>
    <w:rsid w:val="00EE7151"/>
    <w:rsid w:val="00EF049C"/>
    <w:rsid w:val="00EF45AD"/>
    <w:rsid w:val="00EF58BB"/>
    <w:rsid w:val="00EF7585"/>
    <w:rsid w:val="00F04BD8"/>
    <w:rsid w:val="00F0553D"/>
    <w:rsid w:val="00F07A46"/>
    <w:rsid w:val="00F07C99"/>
    <w:rsid w:val="00F117CD"/>
    <w:rsid w:val="00F13C78"/>
    <w:rsid w:val="00F164FA"/>
    <w:rsid w:val="00F1748B"/>
    <w:rsid w:val="00F2006D"/>
    <w:rsid w:val="00F24335"/>
    <w:rsid w:val="00F2491C"/>
    <w:rsid w:val="00F255F3"/>
    <w:rsid w:val="00F32456"/>
    <w:rsid w:val="00F36010"/>
    <w:rsid w:val="00F3716E"/>
    <w:rsid w:val="00F464AA"/>
    <w:rsid w:val="00F546E4"/>
    <w:rsid w:val="00F56A2D"/>
    <w:rsid w:val="00F56B40"/>
    <w:rsid w:val="00F66FDA"/>
    <w:rsid w:val="00F673AC"/>
    <w:rsid w:val="00F676AB"/>
    <w:rsid w:val="00F754F1"/>
    <w:rsid w:val="00F76B63"/>
    <w:rsid w:val="00F778FA"/>
    <w:rsid w:val="00F81A4F"/>
    <w:rsid w:val="00F82045"/>
    <w:rsid w:val="00F83F17"/>
    <w:rsid w:val="00F84009"/>
    <w:rsid w:val="00F85D3D"/>
    <w:rsid w:val="00F9267B"/>
    <w:rsid w:val="00F93213"/>
    <w:rsid w:val="00F94496"/>
    <w:rsid w:val="00F9732C"/>
    <w:rsid w:val="00F976FF"/>
    <w:rsid w:val="00FA09A3"/>
    <w:rsid w:val="00FA2AAE"/>
    <w:rsid w:val="00FA31EC"/>
    <w:rsid w:val="00FB076F"/>
    <w:rsid w:val="00FB32CD"/>
    <w:rsid w:val="00FB35B3"/>
    <w:rsid w:val="00FB585A"/>
    <w:rsid w:val="00FC20E3"/>
    <w:rsid w:val="00FC2DE9"/>
    <w:rsid w:val="00FD097D"/>
    <w:rsid w:val="00FD122C"/>
    <w:rsid w:val="00FD1E28"/>
    <w:rsid w:val="00FD3DED"/>
    <w:rsid w:val="00FD60AE"/>
    <w:rsid w:val="00FD6F58"/>
    <w:rsid w:val="00FE0911"/>
    <w:rsid w:val="00FE1352"/>
    <w:rsid w:val="00FE1654"/>
    <w:rsid w:val="00FE5DCB"/>
    <w:rsid w:val="00FF0215"/>
    <w:rsid w:val="00FF2CC8"/>
    <w:rsid w:val="00FF5218"/>
    <w:rsid w:val="1BC73FDB"/>
    <w:rsid w:val="291B0A83"/>
    <w:rsid w:val="39F859B1"/>
    <w:rsid w:val="58786ECB"/>
    <w:rsid w:val="7F604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30CC1"/>
  <w15:docId w15:val="{0A6CB62C-8B30-4273-87BE-DAD7E06E7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y-AM" w:eastAsia="hy-AM"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99"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unhideWhenUsed/>
    <w:rPr>
      <w:sz w:val="16"/>
      <w:szCs w:val="16"/>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character" w:styleId="PageNumber">
    <w:name w:val="page number"/>
    <w:basedOn w:val="DefaultParagraphFont"/>
  </w:style>
  <w:style w:type="character" w:styleId="Strong">
    <w:name w:val="Strong"/>
    <w:uiPriority w:val="22"/>
    <w:qFormat/>
    <w:rPr>
      <w:b/>
      <w:bCs/>
    </w:rPr>
  </w:style>
  <w:style w:type="paragraph" w:styleId="BalloonText">
    <w:name w:val="Balloon Text"/>
    <w:basedOn w:val="Normal"/>
    <w:link w:val="BalloonTextChar"/>
    <w:uiPriority w:val="99"/>
    <w:rPr>
      <w:rFonts w:ascii="Tahoma" w:hAnsi="Tahoma"/>
      <w:iCs/>
      <w:sz w:val="16"/>
      <w:szCs w:val="16"/>
    </w:rPr>
  </w:style>
  <w:style w:type="paragraph" w:styleId="CommentText">
    <w:name w:val="annotation text"/>
    <w:basedOn w:val="Normal"/>
    <w:link w:val="CommentTextChar"/>
    <w:uiPriority w:val="99"/>
    <w:unhideWhenUsed/>
    <w:qFormat/>
    <w:rPr>
      <w:rFonts w:ascii="Times Armenian" w:hAnsi="Times Armenian"/>
      <w:iCs/>
      <w:sz w:val="20"/>
      <w:szCs w:val="20"/>
    </w:rPr>
  </w:style>
  <w:style w:type="paragraph" w:styleId="CommentSubject">
    <w:name w:val="annotation subject"/>
    <w:basedOn w:val="CommentText"/>
    <w:next w:val="CommentText"/>
    <w:link w:val="CommentSubjectChar"/>
    <w:uiPriority w:val="99"/>
    <w:unhideWhenUsed/>
    <w:qFormat/>
    <w:rPr>
      <w:b/>
      <w:bCs/>
    </w:rPr>
  </w:style>
  <w:style w:type="paragraph" w:styleId="Header">
    <w:name w:val="header"/>
    <w:basedOn w:val="Normal"/>
    <w:pPr>
      <w:tabs>
        <w:tab w:val="center" w:pos="4320"/>
        <w:tab w:val="right" w:pos="8640"/>
      </w:tabs>
    </w:pPr>
  </w:style>
  <w:style w:type="paragraph" w:styleId="BodyText">
    <w:name w:val="Body Text"/>
    <w:basedOn w:val="Normal"/>
    <w:link w:val="BodyTextChar"/>
    <w:qFormat/>
    <w:pPr>
      <w:jc w:val="center"/>
    </w:pPr>
    <w:rPr>
      <w:rFonts w:ascii="Times Armenian" w:hAnsi="Times Armenian"/>
      <w:bCs/>
    </w:rPr>
  </w:style>
  <w:style w:type="paragraph" w:styleId="Footer">
    <w:name w:val="footer"/>
    <w:basedOn w:val="Normal"/>
    <w:pPr>
      <w:tabs>
        <w:tab w:val="center" w:pos="4320"/>
        <w:tab w:val="right" w:pos="8640"/>
      </w:tabs>
    </w:pPr>
  </w:style>
  <w:style w:type="paragraph" w:styleId="NormalWeb">
    <w:name w:val="Normal (Web)"/>
    <w:basedOn w:val="Normal"/>
    <w:link w:val="NormalWebChar"/>
    <w:uiPriority w:val="99"/>
    <w:unhideWhenUsed/>
    <w:qFormat/>
    <w:pPr>
      <w:spacing w:before="100" w:beforeAutospacing="1" w:after="100" w:afterAutospacing="1"/>
    </w:pPr>
  </w:style>
  <w:style w:type="paragraph" w:styleId="Subtitle">
    <w:name w:val="Subtitle"/>
    <w:basedOn w:val="Normal"/>
    <w:next w:val="Normal"/>
    <w:link w:val="SubtitleChar"/>
    <w:qFormat/>
    <w:pPr>
      <w:spacing w:after="60"/>
      <w:jc w:val="center"/>
      <w:outlineLvl w:val="1"/>
    </w:pPr>
    <w:rPr>
      <w:rFonts w:ascii="Cambria" w:hAnsi="Cambria"/>
    </w:rPr>
  </w:style>
  <w:style w:type="character" w:customStyle="1" w:styleId="BodyTextChar">
    <w:name w:val="Body Text Char"/>
    <w:basedOn w:val="DefaultParagraphFont"/>
    <w:link w:val="BodyText"/>
    <w:qFormat/>
    <w:rPr>
      <w:rFonts w:ascii="Times Armenian" w:hAnsi="Times Armenian"/>
      <w:bCs/>
      <w:sz w:val="24"/>
      <w:szCs w:val="24"/>
    </w:rPr>
  </w:style>
  <w:style w:type="paragraph" w:customStyle="1" w:styleId="1">
    <w:name w:val="Абзац списка1"/>
    <w:basedOn w:val="Normal"/>
    <w:qFormat/>
    <w:pPr>
      <w:ind w:left="720"/>
      <w:contextualSpacing/>
    </w:pPr>
    <w:rPr>
      <w:rFonts w:ascii="Times Armenian" w:eastAsia="Calibri" w:hAnsi="Times Armenian"/>
    </w:rPr>
  </w:style>
  <w:style w:type="character" w:customStyle="1" w:styleId="apple-converted-space">
    <w:name w:val="apple-converted-space"/>
    <w:basedOn w:val="DefaultParagraphFont"/>
    <w:qFormat/>
  </w:style>
  <w:style w:type="character" w:customStyle="1" w:styleId="BalloonTextChar">
    <w:name w:val="Balloon Text Char"/>
    <w:basedOn w:val="DefaultParagraphFont"/>
    <w:link w:val="BalloonText"/>
    <w:uiPriority w:val="99"/>
    <w:qFormat/>
    <w:rPr>
      <w:rFonts w:ascii="Tahoma" w:hAnsi="Tahoma"/>
      <w:iCs/>
      <w:sz w:val="16"/>
      <w:szCs w:val="16"/>
    </w:rPr>
  </w:style>
  <w:style w:type="character" w:customStyle="1" w:styleId="CommentTextChar">
    <w:name w:val="Comment Text Char"/>
    <w:basedOn w:val="DefaultParagraphFont"/>
    <w:link w:val="CommentText"/>
    <w:uiPriority w:val="99"/>
    <w:qFormat/>
    <w:rPr>
      <w:rFonts w:ascii="Times Armenian" w:hAnsi="Times Armenian"/>
      <w:iCs/>
    </w:rPr>
  </w:style>
  <w:style w:type="character" w:customStyle="1" w:styleId="CommentSubjectChar">
    <w:name w:val="Comment Subject Char"/>
    <w:basedOn w:val="CommentTextChar"/>
    <w:link w:val="CommentSubject"/>
    <w:uiPriority w:val="99"/>
    <w:qFormat/>
    <w:rPr>
      <w:rFonts w:ascii="Times Armenian" w:hAnsi="Times Armenian"/>
      <w:b/>
      <w:bCs/>
      <w:iCs/>
    </w:rPr>
  </w:style>
  <w:style w:type="paragraph" w:styleId="ListParagraph">
    <w:name w:val="List Paragraph"/>
    <w:basedOn w:val="Normal"/>
    <w:link w:val="ListParagraphChar"/>
    <w:uiPriority w:val="99"/>
    <w:qFormat/>
    <w:pPr>
      <w:spacing w:line="360" w:lineRule="auto"/>
      <w:ind w:left="720" w:firstLine="709"/>
      <w:contextualSpacing/>
      <w:jc w:val="both"/>
    </w:pPr>
    <w:rPr>
      <w:rFonts w:ascii="Calibri" w:eastAsia="Calibri" w:hAnsi="Calibri"/>
      <w:sz w:val="22"/>
      <w:szCs w:val="22"/>
      <w:lang w:val="ru-RU"/>
    </w:rPr>
  </w:style>
  <w:style w:type="character" w:customStyle="1" w:styleId="SubtitleChar">
    <w:name w:val="Subtitle Char"/>
    <w:basedOn w:val="DefaultParagraphFont"/>
    <w:link w:val="Subtitle"/>
    <w:qFormat/>
    <w:rPr>
      <w:rFonts w:ascii="Cambria" w:eastAsia="Times New Roman" w:hAnsi="Cambria" w:cs="Times New Roman"/>
      <w:sz w:val="24"/>
      <w:szCs w:val="24"/>
    </w:rPr>
  </w:style>
  <w:style w:type="paragraph" w:customStyle="1" w:styleId="Revision1">
    <w:name w:val="Revision1"/>
    <w:hidden/>
    <w:uiPriority w:val="99"/>
    <w:semiHidden/>
    <w:qFormat/>
    <w:rPr>
      <w:sz w:val="24"/>
      <w:szCs w:val="24"/>
      <w:lang w:val="en-US" w:eastAsia="en-US"/>
    </w:rPr>
  </w:style>
  <w:style w:type="character" w:customStyle="1" w:styleId="ListParagraphChar">
    <w:name w:val="List Paragraph Char"/>
    <w:link w:val="ListParagraph"/>
    <w:uiPriority w:val="99"/>
    <w:qFormat/>
    <w:rPr>
      <w:rFonts w:ascii="Calibri" w:eastAsia="Calibri" w:hAnsi="Calibri"/>
      <w:sz w:val="22"/>
      <w:szCs w:val="22"/>
      <w:lang w:val="ru-RU"/>
    </w:rPr>
  </w:style>
  <w:style w:type="paragraph" w:customStyle="1" w:styleId="norm">
    <w:name w:val="norm"/>
    <w:basedOn w:val="Normal"/>
    <w:link w:val="normChar"/>
    <w:pPr>
      <w:spacing w:line="480" w:lineRule="auto"/>
      <w:ind w:firstLine="709"/>
      <w:jc w:val="both"/>
    </w:pPr>
    <w:rPr>
      <w:rFonts w:ascii="Arial Armenian" w:hAnsi="Arial Armenian"/>
      <w:sz w:val="22"/>
      <w:szCs w:val="20"/>
      <w:lang w:eastAsia="ru-RU"/>
    </w:rPr>
  </w:style>
  <w:style w:type="character" w:customStyle="1" w:styleId="normChar">
    <w:name w:val="norm Char"/>
    <w:link w:val="norm"/>
    <w:qFormat/>
    <w:locked/>
    <w:rPr>
      <w:rFonts w:ascii="Arial Armenian" w:hAnsi="Arial Armenian"/>
      <w:sz w:val="22"/>
      <w:lang w:eastAsia="ru-RU"/>
    </w:rPr>
  </w:style>
  <w:style w:type="character" w:customStyle="1" w:styleId="NormalWebChar">
    <w:name w:val="Normal (Web) Char"/>
    <w:link w:val="NormalWeb"/>
    <w:uiPriority w:val="99"/>
    <w:locke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BCDD81-BEC1-4153-AB5E-A7D25B3C2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434</Words>
  <Characters>2475</Characters>
  <Application>Microsoft Office Word</Application>
  <DocSecurity>0</DocSecurity>
  <Lines>20</Lines>
  <Paragraphs>5</Paragraphs>
  <ScaleCrop>false</ScaleCrop>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https:/mul2-moj.gov.am/tasks/424435/oneclick/voroshman naxagic_karavarchakan.docx?token=f27d223ef974fcb37abe628d999fbea2</cp:keywords>
  <cp:lastModifiedBy>Alla Stepanyan</cp:lastModifiedBy>
  <cp:revision>10</cp:revision>
  <cp:lastPrinted>2025-10-17T05:29:00Z</cp:lastPrinted>
  <dcterms:created xsi:type="dcterms:W3CDTF">2025-06-30T12:42:00Z</dcterms:created>
  <dcterms:modified xsi:type="dcterms:W3CDTF">2025-11-27T11:41:00Z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A8810133968D431388BC8E8527F6C234_12</vt:lpwstr>
  </property>
</Properties>
</file>