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9D50DA">
        <w:rPr>
          <w:rFonts w:ascii="GHEA Grapalat" w:hAnsi="GHEA Grapalat"/>
          <w:b/>
          <w:sz w:val="24"/>
          <w:szCs w:val="24"/>
          <w:lang w:val="hy-AM"/>
        </w:rPr>
        <w:t>ԱԷՍ ԹՐԵՅԴ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50DA" w:rsidRP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պոլիվինիլ քլորիդ պրոֆիլների արտադրության համար (լուսաթափանց կոնստրուկցիաներով դռներ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և պատուհանների արտադրություն)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E52FAD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E52FAD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686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E52FAD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073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E52FAD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800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502E7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</w:t>
      </w:r>
      <w:r w:rsidR="00EF7D41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516DD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Ներկայումս առկա է </w:t>
      </w:r>
      <w:r w:rsid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64 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30-40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145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8,838,900,000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6,452,397,000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2,386,503,000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արտադրանքը` երրորդ երկրների տարածքում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7,686,073,800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</w:t>
      </w:r>
      <w:bookmarkStart w:id="0" w:name="_GoBack"/>
      <w:bookmarkEnd w:id="0"/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473,223,690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ԱԷՍ ԹՐԵՅԴ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8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194" w:rsidRDefault="00A54194">
      <w:pPr>
        <w:spacing w:after="0" w:line="240" w:lineRule="auto"/>
      </w:pPr>
      <w:r>
        <w:separator/>
      </w:r>
    </w:p>
  </w:endnote>
  <w:endnote w:type="continuationSeparator" w:id="0">
    <w:p w:rsidR="00A54194" w:rsidRDefault="00A54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8A3" w:rsidRDefault="00A54194">
    <w:pPr>
      <w:pStyle w:val="Footer"/>
    </w:pPr>
  </w:p>
  <w:p w:rsidR="001918A3" w:rsidRDefault="00A541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194" w:rsidRDefault="00A54194">
      <w:pPr>
        <w:spacing w:after="0" w:line="240" w:lineRule="auto"/>
      </w:pPr>
      <w:r>
        <w:separator/>
      </w:r>
    </w:p>
  </w:footnote>
  <w:footnote w:type="continuationSeparator" w:id="0">
    <w:p w:rsidR="00A54194" w:rsidRDefault="00A541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Kupelyan</dc:creator>
  <cp:keywords>Mulberry 2.0</cp:keywords>
  <dc:description/>
  <cp:lastModifiedBy>Gohar H. Harutyunyan</cp:lastModifiedBy>
  <cp:revision>229</cp:revision>
  <cp:lastPrinted>2019-03-13T11:09:00Z</cp:lastPrinted>
  <dcterms:created xsi:type="dcterms:W3CDTF">2016-08-19T06:38:00Z</dcterms:created>
  <dcterms:modified xsi:type="dcterms:W3CDTF">2019-10-01T11:55:00Z</dcterms:modified>
</cp:coreProperties>
</file>