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E5E" w:rsidRDefault="00C8747F" w:rsidP="00C8747F">
      <w:pPr>
        <w:spacing w:after="0" w:line="276" w:lineRule="auto"/>
        <w:ind w:firstLine="567"/>
        <w:jc w:val="center"/>
        <w:rPr>
          <w:rFonts w:ascii="GHEA Grapalat" w:hAnsi="GHEA Grapalat"/>
          <w:sz w:val="24"/>
          <w:szCs w:val="24"/>
          <w:lang w:val="hy-AM"/>
        </w:rPr>
      </w:pPr>
      <w:r>
        <w:rPr>
          <w:rFonts w:ascii="GHEA Grapalat" w:eastAsia="Times New Roman" w:hAnsi="GHEA Grapalat" w:cs="Times New Roman"/>
          <w:b/>
          <w:bCs/>
          <w:sz w:val="24"/>
          <w:szCs w:val="24"/>
          <w:lang w:val="hy-AM"/>
        </w:rPr>
        <w:t>Տեղեկանք</w:t>
      </w:r>
    </w:p>
    <w:p w:rsidR="00C8747F" w:rsidRPr="00F55D82" w:rsidRDefault="000B7E5E" w:rsidP="00F55D82">
      <w:pPr>
        <w:spacing w:after="0" w:line="276" w:lineRule="auto"/>
        <w:jc w:val="center"/>
        <w:rPr>
          <w:rFonts w:ascii="GHEA Grapalat" w:hAnsi="GHEA Grapalat"/>
          <w:b/>
          <w:sz w:val="24"/>
          <w:szCs w:val="24"/>
          <w:lang w:val="hy-AM"/>
        </w:rPr>
      </w:pPr>
      <w:r>
        <w:rPr>
          <w:rFonts w:ascii="GHEA Grapalat" w:hAnsi="GHEA Grapalat"/>
          <w:b/>
          <w:sz w:val="24"/>
          <w:szCs w:val="24"/>
          <w:lang w:val="hy-AM"/>
        </w:rPr>
        <w:t>«Ծովային իրավունքի ՄԱԿ կոնվենցիայի ներքո Ազգային իրավազորության սահմաններից դուրս տարածքներում ծովային կենսաբանական բազմազանության պահպանման և կայուն օգտագործման մասին» համաձայնագրի</w:t>
      </w:r>
      <w:r w:rsidR="00F55D82">
        <w:rPr>
          <w:rFonts w:ascii="GHEA Grapalat" w:hAnsi="GHEA Grapalat"/>
          <w:b/>
          <w:sz w:val="24"/>
          <w:szCs w:val="24"/>
          <w:lang w:val="hy-AM"/>
        </w:rPr>
        <w:t xml:space="preserve"> </w:t>
      </w:r>
      <w:r w:rsidR="00CD17B1">
        <w:rPr>
          <w:rFonts w:ascii="GHEA Grapalat" w:hAnsi="GHEA Grapalat"/>
          <w:b/>
          <w:sz w:val="24"/>
          <w:szCs w:val="24"/>
          <w:lang w:val="hy-AM"/>
        </w:rPr>
        <w:t>հաստատման</w:t>
      </w:r>
    </w:p>
    <w:p w:rsidR="00C8747F" w:rsidRPr="00D830ED" w:rsidRDefault="00C8747F" w:rsidP="00C8747F">
      <w:pPr>
        <w:spacing w:after="0" w:line="276" w:lineRule="auto"/>
        <w:ind w:firstLine="567"/>
        <w:jc w:val="center"/>
        <w:rPr>
          <w:rFonts w:ascii="GHEA Grapalat" w:hAnsi="GHEA Grapalat"/>
          <w:b/>
          <w:sz w:val="24"/>
          <w:szCs w:val="24"/>
          <w:lang w:val="af-ZA"/>
        </w:rPr>
      </w:pPr>
      <w:r w:rsidRPr="00D830ED">
        <w:rPr>
          <w:rFonts w:ascii="GHEA Grapalat" w:hAnsi="GHEA Grapalat"/>
          <w:b/>
          <w:sz w:val="24"/>
          <w:szCs w:val="24"/>
          <w:lang w:val="af-ZA"/>
        </w:rPr>
        <w:t>վերաբերյալ</w:t>
      </w:r>
    </w:p>
    <w:p w:rsidR="00C8747F" w:rsidRDefault="00C8747F" w:rsidP="00F55D82">
      <w:pPr>
        <w:spacing w:after="0" w:line="276" w:lineRule="auto"/>
        <w:jc w:val="both"/>
        <w:rPr>
          <w:rFonts w:ascii="GHEA Grapalat" w:hAnsi="GHEA Grapalat"/>
          <w:sz w:val="24"/>
          <w:szCs w:val="24"/>
          <w:lang w:val="hy-AM"/>
        </w:rPr>
      </w:pPr>
    </w:p>
    <w:p w:rsidR="00C8747F" w:rsidRDefault="00C8747F" w:rsidP="000B7E5E">
      <w:pPr>
        <w:spacing w:after="0" w:line="276" w:lineRule="auto"/>
        <w:ind w:firstLine="567"/>
        <w:jc w:val="both"/>
        <w:rPr>
          <w:rFonts w:ascii="GHEA Grapalat" w:hAnsi="GHEA Grapalat"/>
          <w:sz w:val="24"/>
          <w:szCs w:val="24"/>
          <w:lang w:val="hy-AM"/>
        </w:rPr>
      </w:pP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sz w:val="24"/>
          <w:szCs w:val="24"/>
          <w:lang w:val="hy-AM"/>
        </w:rPr>
        <w:t xml:space="preserve">«Ծովային իրավունքի ՄԱԿ կոնվենցիայի ներքո Ազգային իրավազորության սահմաններից դուրս տարածքներում ծովային կենսաբանական բազմազանության պահպանման և կայուն օգտագործման մասին» համաձայնագիրը </w:t>
      </w:r>
      <w:r>
        <w:rPr>
          <w:rFonts w:ascii="GHEA Grapalat" w:hAnsi="GHEA Grapalat" w:cs="Times New Roman"/>
          <w:sz w:val="24"/>
          <w:szCs w:val="24"/>
          <w:lang w:val="hy-AM"/>
        </w:rPr>
        <w:t>բացվել է ստորագրման 2023թ. սեպտեմբերի 20-ին և բաց է լինելու մինչև ս</w:t>
      </w:r>
      <w:r>
        <w:rPr>
          <w:rFonts w:ascii="Cambria Math" w:hAnsi="Cambria Math" w:cs="Cambria Math"/>
          <w:sz w:val="24"/>
          <w:szCs w:val="24"/>
          <w:lang w:val="hy-AM"/>
        </w:rPr>
        <w:t xml:space="preserve">․ </w:t>
      </w:r>
      <w:r>
        <w:rPr>
          <w:rFonts w:ascii="GHEA Grapalat" w:hAnsi="GHEA Grapalat" w:cs="Times New Roman"/>
          <w:sz w:val="24"/>
          <w:szCs w:val="24"/>
          <w:lang w:val="hy-AM"/>
        </w:rPr>
        <w:t>թ</w:t>
      </w:r>
      <w:r>
        <w:rPr>
          <w:rFonts w:ascii="Cambria Math" w:hAnsi="Cambria Math" w:cs="Cambria Math"/>
          <w:sz w:val="24"/>
          <w:szCs w:val="24"/>
          <w:lang w:val="hy-AM"/>
        </w:rPr>
        <w:t>․</w:t>
      </w:r>
      <w:r>
        <w:rPr>
          <w:rFonts w:ascii="GHEA Grapalat" w:hAnsi="GHEA Grapalat" w:cs="Times New Roman"/>
          <w:sz w:val="24"/>
          <w:szCs w:val="24"/>
          <w:lang w:val="hy-AM"/>
        </w:rPr>
        <w:t xml:space="preserve"> սեպտեմբերի 20-ը։ Ներկայումս այն ստորագրել են շուրջ</w:t>
      </w:r>
      <w:r w:rsidR="00CD17B1">
        <w:rPr>
          <w:rFonts w:ascii="GHEA Grapalat" w:hAnsi="GHEA Grapalat" w:cs="Times New Roman"/>
          <w:sz w:val="24"/>
          <w:szCs w:val="24"/>
          <w:lang w:val="hy-AM"/>
        </w:rPr>
        <w:t xml:space="preserve"> 145 </w:t>
      </w:r>
      <w:r>
        <w:rPr>
          <w:rFonts w:ascii="GHEA Grapalat" w:hAnsi="GHEA Grapalat" w:cs="Times New Roman"/>
          <w:sz w:val="24"/>
          <w:szCs w:val="24"/>
          <w:lang w:val="hy-AM"/>
        </w:rPr>
        <w:t>պետություն։</w:t>
      </w:r>
    </w:p>
    <w:p w:rsidR="000B7E5E" w:rsidRDefault="000B7E5E" w:rsidP="000B7E5E">
      <w:pPr>
        <w:spacing w:after="0" w:line="276" w:lineRule="auto"/>
        <w:ind w:firstLine="567"/>
        <w:jc w:val="both"/>
        <w:rPr>
          <w:rFonts w:ascii="Cambria Math" w:hAnsi="Cambria Math" w:cs="Times New Roman"/>
          <w:sz w:val="24"/>
          <w:szCs w:val="24"/>
          <w:lang w:val="hy-AM"/>
        </w:rPr>
      </w:pPr>
      <w:r>
        <w:rPr>
          <w:rFonts w:ascii="GHEA Grapalat" w:hAnsi="GHEA Grapalat" w:cs="Times New Roman"/>
          <w:sz w:val="24"/>
          <w:szCs w:val="24"/>
          <w:lang w:val="hy-AM"/>
        </w:rPr>
        <w:t>Համաձայնագիրը շեշտադրում է չորս հիմնական խնդիրներ</w:t>
      </w:r>
      <w:r>
        <w:rPr>
          <w:rFonts w:ascii="Cambria Math" w:hAnsi="Cambria Math" w:cs="Times New Roman"/>
          <w:sz w:val="24"/>
          <w:szCs w:val="24"/>
          <w:lang w:val="hy-AM"/>
        </w:rPr>
        <w:t>․</w:t>
      </w:r>
    </w:p>
    <w:p w:rsidR="000B7E5E" w:rsidRDefault="000B7E5E" w:rsidP="000B7E5E">
      <w:pPr>
        <w:pStyle w:val="ListParagraph"/>
        <w:numPr>
          <w:ilvl w:val="0"/>
          <w:numId w:val="1"/>
        </w:numPr>
        <w:spacing w:after="0" w:line="276"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ծովային գենետիկական ռեսուրսների, ներառյալ՝ օգուտների արդար բաշխում,</w:t>
      </w:r>
    </w:p>
    <w:p w:rsidR="000B7E5E" w:rsidRDefault="000B7E5E" w:rsidP="000B7E5E">
      <w:pPr>
        <w:pStyle w:val="ListParagraph"/>
        <w:numPr>
          <w:ilvl w:val="0"/>
          <w:numId w:val="1"/>
        </w:numPr>
        <w:spacing w:after="0" w:line="276"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միջոցառումներ, ինչպիսիք են՝ տարածքի վրա հիմնված կառավարման գործիքները, ներառյալ՝ ծովային պահպանվող տարածքները,</w:t>
      </w:r>
    </w:p>
    <w:p w:rsidR="000B7E5E" w:rsidRDefault="000B7E5E" w:rsidP="000B7E5E">
      <w:pPr>
        <w:pStyle w:val="ListParagraph"/>
        <w:numPr>
          <w:ilvl w:val="0"/>
          <w:numId w:val="1"/>
        </w:numPr>
        <w:spacing w:after="0" w:line="276"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շրջակա միջավայրի վրա ազդեցության գնահատում,</w:t>
      </w:r>
    </w:p>
    <w:p w:rsidR="000B7E5E" w:rsidRDefault="000B7E5E" w:rsidP="000B7E5E">
      <w:pPr>
        <w:pStyle w:val="ListParagraph"/>
        <w:numPr>
          <w:ilvl w:val="0"/>
          <w:numId w:val="1"/>
        </w:numPr>
        <w:spacing w:after="0" w:line="276"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կարողությունների զարգացում և ծովային տեխնոլոգիաների փոխանցում:</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Քանի որ  Համաձայնագիրը հղում է կատարում դեպի ծով ելք չունեցող երկրներին ևս, այն հնարավորություն է ՀՀ-ի համար որպես դեպի ծով ելք չունեցող երկիր մասնակցել գլոբալ կենսաբազմազանության պաշտպանության, աղտոտվածության մակարդակի նվազեցման, ինչպես նաև համաշխարհային բնական ռեսուրսների կայուն օգտագործման շուրջ իրականացվող գործընթացներին և աշխատանքներին։ Համաձայնագիրը լավ հնարավորություն կարող է դիտարկվել ՀՀ-ի համար Ծովային իրավունքի մասին ՄԱԿ-ի կոնվենցիայի շրջանակում այլ շահագրգիռ կողմերի հետ միջազգային համագործակցությունն ընդլայնելու տեսանկյունից, հատկապես այն կողմերի հետ, որոնք ունեն առափնյա ելք։ Փաստաթուղթը կարևոր է նաև գիտական հետազոտությունների տեսանկյունից, ինչպես շատ պետություններ, ՀՀ-ն ևս ունի ակտիվ գիտական համայնք, իսկ Հայաստանի՝ համաձայնագրի կողմ դառնալը նոր ուղիներ կբացի գիտական համայնքի համար համաշխարհային ծովային գիտական հետազոտական նախաձեռնություններին մասնակից լինելու համար, ինչպես նաև ծովային կենսատեխնոլոգիաների ոլորտում ձեռք բերված առաջընթացը կարող է նպաստել մի շարք ոլորտների զարգացմանը, օրինակ՝ բժշկության, քանի որ ծովային կենսատեխնոլոգիաները թույլ են տալիս օգտագործել բուսական և կենդանական ռեսուրսները դեղանյութեր ստանալու համար, որի արդյունքում դեղագործության ոլորտը առաջընթաց կունենա</w:t>
      </w:r>
      <w:r>
        <w:rPr>
          <w:rFonts w:ascii="Cambria Math" w:hAnsi="Cambria Math" w:cs="Times New Roman"/>
          <w:sz w:val="24"/>
          <w:szCs w:val="24"/>
          <w:lang w:val="hy-AM"/>
        </w:rPr>
        <w:t>,</w:t>
      </w:r>
      <w:r>
        <w:rPr>
          <w:rFonts w:ascii="GHEA Grapalat" w:hAnsi="GHEA Grapalat" w:cs="Times New Roman"/>
          <w:sz w:val="24"/>
          <w:szCs w:val="24"/>
          <w:lang w:val="hy-AM"/>
        </w:rPr>
        <w:t xml:space="preserve"> կամ օրինակ՝ խթանել գյուղատնտեսության զարգացմանը, քանի որ ծովային կենսատեխնոլոգիաների միջոցով կարող է </w:t>
      </w:r>
      <w:r>
        <w:rPr>
          <w:rFonts w:ascii="GHEA Grapalat" w:hAnsi="GHEA Grapalat" w:cs="Times New Roman"/>
          <w:sz w:val="24"/>
          <w:szCs w:val="24"/>
          <w:lang w:val="hy-AM"/>
        </w:rPr>
        <w:lastRenderedPageBreak/>
        <w:t>զարգանալ ծովային բույսերի հետազոտությունը, որն էլ իր հերթին հնարավորություն կտա նոր տեսակների ստեղծման համար։</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Այսօր գլոբալ մարտահրավերներից է ծովերի և օվկիանոսների մակարդակի բարձրացումը, որը կարող է ազդել կլիմայի գործողության վրա, հետևաբար՝ ՀՀ-ն կարող է դառնալ համաձայնագրի մաս՝ նպաստելու համաշխարհային բնապահպանական միջավայրի բարելավմանը։</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Քանի որ ՀՀ-ն զարգացող երկիր է, ՄԱԿ-ի շրջանակում կնքված այս համաձայնագիրը կարող է հնարավորություն տալ Հայաստանին ստանալ ֆինանսական և տեխնոլոգիական աջակցություն՝ բարելավելու ընդհանուր բնապահպանական միջավայրի  և ջրային էկոհամակարգերի վիճակը։</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ՀՀ-ն կարող է նաև ներգրավվել ծովային կենսաբազմազանության պահպանման քաղաքականության և տարբեր ռազմավարությունների մշակման գործընթացներում ազգային իրավասությունից դուրս գտնվող տարածքների համար։ </w:t>
      </w:r>
    </w:p>
    <w:p w:rsidR="000B7E5E" w:rsidRPr="00242D23" w:rsidRDefault="000B7E5E" w:rsidP="00C46F52">
      <w:pPr>
        <w:pStyle w:val="NormalWeb"/>
        <w:spacing w:before="0" w:beforeAutospacing="0" w:after="0" w:afterAutospacing="0"/>
        <w:ind w:firstLine="567"/>
        <w:jc w:val="both"/>
        <w:rPr>
          <w:rFonts w:ascii="GHEA Grapalat" w:hAnsi="GHEA Grapalat" w:cstheme="minorBidi"/>
          <w:lang w:val="hy-AM"/>
        </w:rPr>
      </w:pPr>
      <w:r>
        <w:rPr>
          <w:rFonts w:ascii="GHEA Grapalat" w:hAnsi="GHEA Grapalat"/>
          <w:lang w:val="hy-AM"/>
        </w:rPr>
        <w:t>Հայաստանը հավատարիմ է ՄԱԿ-ի կայուն զարգացման նպատակներին, որի 14-րդ նպատակն անդրադառնում է օվկիանոսների, ծովերի պահպանմանն ու պաշտպանությանը, իսկ այս համաձայնագրին միանալը ցույց կտա Հայաստանի պատրաստակամությունը՝ գործելու միջազգային իրավունքի և կայուն զարգացման նպատակների համատեքստում և նպաստելու կենսաբանական բազմազանության և բնապահպանական այլ գլոբալ խնդիրների լուծմանը, հատկապես՝ ՄԱԿ-ի կենսաբանական բազմազանության մասին կոնվենցիայի Կողմերի 17-րդ համաժողովի՝ ՀՀ նախագահության լույսի ներքո։</w:t>
      </w:r>
      <w:r w:rsidR="00242D23">
        <w:rPr>
          <w:rFonts w:ascii="GHEA Grapalat" w:hAnsi="GHEA Grapalat"/>
          <w:lang w:val="hy-AM"/>
        </w:rPr>
        <w:t xml:space="preserve"> </w:t>
      </w:r>
      <w:r w:rsidR="00242D23" w:rsidRPr="00242D23">
        <w:rPr>
          <w:rFonts w:ascii="GHEA Grapalat" w:hAnsi="GHEA Grapalat" w:cstheme="minorBidi"/>
          <w:lang w:val="hy-AM"/>
        </w:rPr>
        <w:t>Այս դերը Հայաստանի համար ռազմավարական նշանակություն ունի՝ բնապահպանական քաղաքականության ամրապնդման, տարածաշրջանային առաջնորդության և միջազգային հարթակներում երկրի տեսանելիության բարձրացման առումով։</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Համաձայնագիրը ՀՀ-ին թույլ կտա զարգացնել տնտեսական հնարավորությունները ծովային կենսատեխնոլոգիաների, ձկնորսության և այլ ոլորտներում, որտեղ ՀՀ-ն կարող է դիրքավորվել հետագա համագործակցությանը նպաստելու նպատակով, ինչպես նաև աջակցություն ապահովել ՀՀ-ում բնապահպանական խնդիրների լուծման համար։ </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ՀՀ-ի </w:t>
      </w:r>
      <w:r w:rsidR="00531CAF">
        <w:rPr>
          <w:rFonts w:ascii="GHEA Grapalat" w:hAnsi="GHEA Grapalat" w:cs="Times New Roman"/>
          <w:sz w:val="24"/>
          <w:szCs w:val="24"/>
          <w:lang w:val="hy-AM"/>
        </w:rPr>
        <w:t xml:space="preserve">կողմից փաստաթղթի </w:t>
      </w:r>
      <w:r w:rsidR="00501DFE">
        <w:rPr>
          <w:rFonts w:ascii="GHEA Grapalat" w:hAnsi="GHEA Grapalat" w:cs="Times New Roman"/>
          <w:sz w:val="24"/>
          <w:szCs w:val="24"/>
          <w:lang w:val="hy-AM"/>
        </w:rPr>
        <w:t>հաստատ</w:t>
      </w:r>
      <w:r w:rsidR="00531CAF">
        <w:rPr>
          <w:rFonts w:ascii="GHEA Grapalat" w:hAnsi="GHEA Grapalat" w:cs="Times New Roman"/>
          <w:sz w:val="24"/>
          <w:szCs w:val="24"/>
          <w:lang w:val="hy-AM"/>
        </w:rPr>
        <w:t>ումը</w:t>
      </w:r>
      <w:r>
        <w:rPr>
          <w:rFonts w:ascii="GHEA Grapalat" w:hAnsi="GHEA Grapalat" w:cs="Times New Roman"/>
          <w:sz w:val="24"/>
          <w:szCs w:val="24"/>
          <w:lang w:val="hy-AM"/>
        </w:rPr>
        <w:t xml:space="preserve"> կարող է նախադեպ լինել դեպի ծով ելք չունեցող այլ պետությունների համար համաձայնագրին միանալու տեսանկյունից, ինչպես նաև երաշխավորել, որ այդպիսի պետությունները ևս կարողանան մասնակցել որոշումների կայացման գործընթացներին, այսինքն՝ որոշակի առումով ՀՀ-ն կարող է առաջատար լինել դեպի ծով ելք չունեցող երկրների շարքում։</w:t>
      </w:r>
    </w:p>
    <w:p w:rsidR="000D7B2C" w:rsidRPr="0013085A" w:rsidRDefault="000B7E5E" w:rsidP="0013085A">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Ընդհանուր առմամբ</w:t>
      </w:r>
      <w:r w:rsidR="00531CAF">
        <w:rPr>
          <w:rFonts w:ascii="GHEA Grapalat" w:hAnsi="GHEA Grapalat" w:cs="Times New Roman"/>
          <w:sz w:val="24"/>
          <w:szCs w:val="24"/>
          <w:lang w:val="hy-AM"/>
        </w:rPr>
        <w:t>,</w:t>
      </w:r>
      <w:r>
        <w:rPr>
          <w:rFonts w:ascii="GHEA Grapalat" w:hAnsi="GHEA Grapalat" w:cs="Times New Roman"/>
          <w:sz w:val="24"/>
          <w:szCs w:val="24"/>
          <w:lang w:val="hy-AM"/>
        </w:rPr>
        <w:t xml:space="preserve"> </w:t>
      </w:r>
      <w:r w:rsidR="00531CAF">
        <w:rPr>
          <w:rFonts w:ascii="GHEA Grapalat" w:hAnsi="GHEA Grapalat" w:cs="Times New Roman"/>
          <w:sz w:val="24"/>
          <w:szCs w:val="24"/>
          <w:lang w:val="hy-AM"/>
        </w:rPr>
        <w:t xml:space="preserve">համաձայնագրի՝ </w:t>
      </w:r>
      <w:r>
        <w:rPr>
          <w:rFonts w:ascii="GHEA Grapalat" w:hAnsi="GHEA Grapalat" w:cs="Times New Roman"/>
          <w:sz w:val="24"/>
          <w:szCs w:val="24"/>
          <w:lang w:val="hy-AM"/>
        </w:rPr>
        <w:t xml:space="preserve">ՀՀ-ի </w:t>
      </w:r>
      <w:r w:rsidR="00531CAF">
        <w:rPr>
          <w:rFonts w:ascii="GHEA Grapalat" w:hAnsi="GHEA Grapalat" w:cs="Times New Roman"/>
          <w:sz w:val="24"/>
          <w:szCs w:val="24"/>
          <w:lang w:val="hy-AM"/>
        </w:rPr>
        <w:t xml:space="preserve">կողմից </w:t>
      </w:r>
      <w:r w:rsidR="00501DFE">
        <w:rPr>
          <w:rFonts w:ascii="GHEA Grapalat" w:hAnsi="GHEA Grapalat" w:cs="Times New Roman"/>
          <w:sz w:val="24"/>
          <w:szCs w:val="24"/>
          <w:lang w:val="hy-AM"/>
        </w:rPr>
        <w:t>հաստատումը</w:t>
      </w:r>
      <w:r>
        <w:rPr>
          <w:rFonts w:ascii="GHEA Grapalat" w:hAnsi="GHEA Grapalat" w:cs="Times New Roman"/>
          <w:sz w:val="24"/>
          <w:szCs w:val="24"/>
          <w:lang w:val="hy-AM"/>
        </w:rPr>
        <w:t xml:space="preserve"> դրական նշանակություն կ</w:t>
      </w:r>
      <w:r w:rsidR="0095563B">
        <w:rPr>
          <w:rFonts w:ascii="GHEA Grapalat" w:hAnsi="GHEA Grapalat" w:cs="Times New Roman"/>
          <w:sz w:val="24"/>
          <w:szCs w:val="24"/>
          <w:lang w:val="hy-AM"/>
        </w:rPr>
        <w:t>ունենա</w:t>
      </w:r>
      <w:r>
        <w:rPr>
          <w:rFonts w:ascii="GHEA Grapalat" w:hAnsi="GHEA Grapalat" w:cs="Times New Roman"/>
          <w:sz w:val="24"/>
          <w:szCs w:val="24"/>
          <w:lang w:val="hy-AM"/>
        </w:rPr>
        <w:t xml:space="preserve"> ՀՀ-ի միջազգային համագործակցության ամրապնդման վրա, փորձի փոխանակման, գիտական հետազոտություններ իրականացնելու, ծովային կենսաբազմազանության պաշտպանության և պահպանմանն ուղղված գլոբալ ռազմավարությունների մշակման գործում</w:t>
      </w:r>
      <w:r w:rsidR="0095563B">
        <w:rPr>
          <w:rFonts w:ascii="GHEA Grapalat" w:hAnsi="GHEA Grapalat" w:cs="Times New Roman"/>
          <w:sz w:val="24"/>
          <w:szCs w:val="24"/>
          <w:lang w:val="hy-AM"/>
        </w:rPr>
        <w:t>՝</w:t>
      </w:r>
      <w:r>
        <w:rPr>
          <w:rFonts w:ascii="GHEA Grapalat" w:hAnsi="GHEA Grapalat" w:cs="Times New Roman"/>
          <w:sz w:val="24"/>
          <w:szCs w:val="24"/>
          <w:lang w:val="hy-AM"/>
        </w:rPr>
        <w:t xml:space="preserve"> </w:t>
      </w:r>
      <w:r w:rsidR="0095563B">
        <w:rPr>
          <w:rFonts w:ascii="GHEA Grapalat" w:hAnsi="GHEA Grapalat" w:cs="Times New Roman"/>
          <w:sz w:val="24"/>
          <w:szCs w:val="24"/>
          <w:lang w:val="hy-AM"/>
        </w:rPr>
        <w:t>նպաստելով</w:t>
      </w:r>
      <w:r>
        <w:rPr>
          <w:rFonts w:ascii="GHEA Grapalat" w:hAnsi="GHEA Grapalat" w:cs="Times New Roman"/>
          <w:sz w:val="24"/>
          <w:szCs w:val="24"/>
          <w:lang w:val="hy-AM"/>
        </w:rPr>
        <w:t xml:space="preserve"> դեպի ծով ելք չունեցող, զարգացող երկրների </w:t>
      </w:r>
      <w:r w:rsidR="0095563B">
        <w:rPr>
          <w:rFonts w:ascii="GHEA Grapalat" w:hAnsi="GHEA Grapalat" w:cs="Times New Roman"/>
          <w:sz w:val="24"/>
          <w:szCs w:val="24"/>
          <w:lang w:val="hy-AM"/>
        </w:rPr>
        <w:t>մասնակցությա</w:t>
      </w:r>
      <w:r>
        <w:rPr>
          <w:rFonts w:ascii="GHEA Grapalat" w:hAnsi="GHEA Grapalat" w:cs="Times New Roman"/>
          <w:sz w:val="24"/>
          <w:szCs w:val="24"/>
          <w:lang w:val="hy-AM"/>
        </w:rPr>
        <w:t>նը այս ոլորտի որոշումների կայացման գործընթացներին։</w:t>
      </w:r>
    </w:p>
    <w:p w:rsidR="0095563B" w:rsidRPr="0013085A" w:rsidRDefault="000D7B2C" w:rsidP="00112C2A">
      <w:pPr>
        <w:spacing w:after="0" w:line="276" w:lineRule="auto"/>
        <w:ind w:firstLine="709"/>
        <w:jc w:val="both"/>
        <w:rPr>
          <w:rFonts w:ascii="GHEA Grapalat" w:hAnsi="GHEA Grapalat" w:cs="Times New Roman"/>
          <w:sz w:val="24"/>
          <w:szCs w:val="24"/>
          <w:lang w:val="hy-AM"/>
        </w:rPr>
      </w:pPr>
      <w:r w:rsidRPr="0013085A">
        <w:rPr>
          <w:rFonts w:ascii="GHEA Grapalat" w:hAnsi="GHEA Grapalat" w:cs="Times New Roman"/>
          <w:sz w:val="24"/>
          <w:szCs w:val="24"/>
          <w:lang w:val="hy-AM"/>
        </w:rPr>
        <w:lastRenderedPageBreak/>
        <w:t>Համաձայնագրի</w:t>
      </w:r>
      <w:r w:rsid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անհրաժեշտությունը բխում է Կառավարության 2021 թվականի օգոստոսի 18-ի N 1363-Ա որոշման հավելվածի «4.10 Շրջակա միջավայրի պահպանություն» բաժնի առաջնահերթ ուղղություններից՝ «շրջակա միջավայրի կառավարման ոլորտում գործող միջազգային կառույցների հետ շարունակական համագործակցությունը, նոր նախաձեռնություններին մասնակցությունը, կենսաբազմազանության պահպանությունը և կենսաանվտանգության ապահովումը, կենդանական և բուսական աշխարհի օբյեկտների հաշվառումը, Սևանա լճի էկոհամակարգային համվասարակշռության և կենսաբազմազանության պահպանումը, վերականգնումը, վերարտադրումը, բնականոն զարգացումն ու խելամիտ օգտագործումը, կլիմայի փոփոխության հետևանքների նկատմամբ հարմարողականության և մեղմման գործողությունների իրականացումը»։</w:t>
      </w:r>
    </w:p>
    <w:p w:rsidR="000D7B2C" w:rsidRPr="0013085A" w:rsidRDefault="000D7B2C" w:rsidP="00112C2A">
      <w:pPr>
        <w:tabs>
          <w:tab w:val="left" w:pos="1560"/>
        </w:tabs>
        <w:spacing w:after="0" w:line="276" w:lineRule="auto"/>
        <w:ind w:right="26" w:firstLine="540"/>
        <w:jc w:val="both"/>
        <w:rPr>
          <w:rFonts w:ascii="GHEA Grapalat" w:hAnsi="GHEA Grapalat" w:cs="Times New Roman"/>
          <w:sz w:val="24"/>
          <w:szCs w:val="24"/>
          <w:lang w:val="hy-AM"/>
        </w:rPr>
      </w:pPr>
      <w:r w:rsidRPr="0013085A">
        <w:rPr>
          <w:rFonts w:ascii="GHEA Grapalat" w:hAnsi="GHEA Grapalat" w:cs="Times New Roman"/>
          <w:sz w:val="24"/>
          <w:szCs w:val="24"/>
          <w:lang w:val="hy-AM"/>
        </w:rPr>
        <w:t>Այն</w:t>
      </w:r>
      <w:r w:rsidR="00FB4752"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մեծ</w:t>
      </w:r>
      <w:r w:rsidR="00FB4752"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հնարավորություններ</w:t>
      </w:r>
      <w:r w:rsidR="00FB4752"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կստեղծի</w:t>
      </w:r>
      <w:r w:rsidR="00FB4752"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նաև այլ միջազգային բնապահպանական նախաձեռնություններին միանալու և կենսաբազմազանության պահպանությանն ուղղված Հայաստանի Հանրապետության կողմից վավերացված միջազգային պայմանագրերի և համաձայնագրերի հիման վրա ստանձնած պարտավորությունների կատարման ուղղությամբ նպատակահեն քայլեր իրականացնելու տեսանկյունից</w:t>
      </w:r>
      <w:r w:rsidR="00D22216"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մասնավորապես՝</w:t>
      </w:r>
      <w:r w:rsidR="00D22216"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ՄԱԿ-ի</w:t>
      </w:r>
      <w:r w:rsidR="00D22216"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«Կենսաբանական բազմազանության մասին» կոնվենցիայի ներքո ընդունված՝ Կունմինգ-Մոնրեալի կենսաբազմազանության գլոբալ ռազմավարության նպատակների 2030 թվականի օրակարգի իրականացմանը, ինչի հիման վրա սահմանվել են 23 գլոբալ թիրախներ, որոնցից 2-րդը, 3-րդը և</w:t>
      </w:r>
      <w:r w:rsidR="00227A9A"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4-րդը նպատակ են հետապնդում մինչև 2030 թվականի դրությամբ գլոբալ մասշտաբով վերականգնել՝</w:t>
      </w:r>
    </w:p>
    <w:p w:rsidR="000D7B2C" w:rsidRPr="0013085A" w:rsidRDefault="000D7B2C" w:rsidP="00112C2A">
      <w:pPr>
        <w:tabs>
          <w:tab w:val="left" w:pos="1560"/>
        </w:tabs>
        <w:spacing w:after="0" w:line="276" w:lineRule="auto"/>
        <w:ind w:left="720" w:right="26"/>
        <w:jc w:val="both"/>
        <w:rPr>
          <w:rFonts w:ascii="GHEA Grapalat" w:hAnsi="GHEA Grapalat" w:cs="Times New Roman"/>
          <w:sz w:val="24"/>
          <w:szCs w:val="24"/>
          <w:lang w:val="hy-AM"/>
        </w:rPr>
      </w:pPr>
      <w:r w:rsidRPr="0013085A">
        <w:rPr>
          <w:rFonts w:ascii="GHEA Grapalat" w:hAnsi="GHEA Grapalat" w:cs="Times New Roman"/>
          <w:sz w:val="24"/>
          <w:szCs w:val="24"/>
          <w:lang w:val="hy-AM"/>
        </w:rPr>
        <w:t>-  վնասված էկոհամակարգերի 30</w:t>
      </w:r>
      <w:r w:rsidR="00F40642"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 xml:space="preserve">%-ը, </w:t>
      </w:r>
    </w:p>
    <w:p w:rsidR="000D7B2C" w:rsidRPr="0013085A" w:rsidRDefault="000D7B2C" w:rsidP="00112C2A">
      <w:pPr>
        <w:tabs>
          <w:tab w:val="left" w:pos="1560"/>
        </w:tabs>
        <w:spacing w:after="0" w:line="276" w:lineRule="auto"/>
        <w:ind w:left="720" w:right="26"/>
        <w:jc w:val="both"/>
        <w:rPr>
          <w:rFonts w:ascii="GHEA Grapalat" w:hAnsi="GHEA Grapalat" w:cs="Times New Roman"/>
          <w:sz w:val="24"/>
          <w:szCs w:val="24"/>
          <w:lang w:val="hy-AM"/>
        </w:rPr>
      </w:pPr>
      <w:r w:rsidRPr="0013085A">
        <w:rPr>
          <w:rFonts w:ascii="GHEA Grapalat" w:hAnsi="GHEA Grapalat" w:cs="Times New Roman"/>
          <w:sz w:val="24"/>
          <w:szCs w:val="24"/>
          <w:lang w:val="hy-AM"/>
        </w:rPr>
        <w:t>- արդյունավետորեն պահպանել և կառավարել ցամաքի, ներքին ջրային,  ծովային և առափնյա տարածքների 30 %-ը,</w:t>
      </w:r>
    </w:p>
    <w:p w:rsidR="000D7B2C" w:rsidRDefault="000D7B2C" w:rsidP="00112C2A">
      <w:pPr>
        <w:spacing w:after="0" w:line="276" w:lineRule="auto"/>
        <w:ind w:left="720"/>
        <w:jc w:val="both"/>
        <w:rPr>
          <w:rFonts w:ascii="GHEA Grapalat" w:hAnsi="GHEA Grapalat" w:cs="Times New Roman"/>
          <w:sz w:val="24"/>
          <w:szCs w:val="24"/>
          <w:lang w:val="hy-AM"/>
        </w:rPr>
      </w:pPr>
      <w:r w:rsidRPr="0013085A">
        <w:rPr>
          <w:rFonts w:ascii="GHEA Grapalat" w:hAnsi="GHEA Grapalat" w:cs="Times New Roman"/>
          <w:sz w:val="24"/>
          <w:szCs w:val="24"/>
          <w:lang w:val="hy-AM"/>
        </w:rPr>
        <w:t>-  վտանգված և հազվագյուտ տեսակների պոպուլյացիաները:</w:t>
      </w:r>
    </w:p>
    <w:p w:rsidR="00242D23" w:rsidRPr="00E2784C" w:rsidRDefault="00D56A8C" w:rsidP="00555EBE">
      <w:pPr>
        <w:spacing w:after="0" w:line="276" w:lineRule="auto"/>
        <w:ind w:firstLine="708"/>
        <w:jc w:val="both"/>
        <w:rPr>
          <w:rFonts w:ascii="GHEA Grapalat" w:hAnsi="GHEA Grapalat" w:cs="Times New Roman"/>
          <w:sz w:val="24"/>
          <w:szCs w:val="24"/>
          <w:lang w:val="hy-AM"/>
        </w:rPr>
      </w:pPr>
      <w:r>
        <w:rPr>
          <w:rFonts w:ascii="GHEA Grapalat" w:hAnsi="GHEA Grapalat" w:cs="Times New Roman"/>
          <w:sz w:val="24"/>
          <w:szCs w:val="24"/>
          <w:lang w:val="hy-AM"/>
        </w:rPr>
        <w:t xml:space="preserve">Հաշվի առնելով արդարադատության նախարարության </w:t>
      </w:r>
      <w:r w:rsidR="00E2784C">
        <w:rPr>
          <w:rFonts w:ascii="GHEA Grapalat" w:hAnsi="GHEA Grapalat" w:cs="Times New Roman"/>
          <w:sz w:val="24"/>
          <w:szCs w:val="24"/>
          <w:lang w:val="hy-AM"/>
        </w:rPr>
        <w:t xml:space="preserve">տրամադրած </w:t>
      </w:r>
      <w:r w:rsidR="00171DCA">
        <w:rPr>
          <w:rFonts w:ascii="GHEA Grapalat" w:hAnsi="GHEA Grapalat" w:cs="Times New Roman"/>
          <w:sz w:val="24"/>
          <w:szCs w:val="24"/>
          <w:lang w:val="hy-AM"/>
        </w:rPr>
        <w:t xml:space="preserve">լրամշակված </w:t>
      </w:r>
      <w:r w:rsidR="00E2784C">
        <w:rPr>
          <w:rFonts w:ascii="GHEA Grapalat" w:hAnsi="GHEA Grapalat" w:cs="Times New Roman"/>
          <w:sz w:val="24"/>
          <w:szCs w:val="24"/>
          <w:lang w:val="hy-AM"/>
        </w:rPr>
        <w:t xml:space="preserve">եզրակացությունը և այն հանգամանքը, որ </w:t>
      </w:r>
      <w:r w:rsidR="00E2784C" w:rsidRPr="00E47B7C">
        <w:rPr>
          <w:rFonts w:ascii="GHEA Grapalat" w:eastAsia="Times New Roman" w:hAnsi="GHEA Grapalat" w:cs="Times New Roman"/>
          <w:sz w:val="24"/>
          <w:szCs w:val="24"/>
          <w:lang w:val="hy-AM"/>
        </w:rPr>
        <w:t xml:space="preserve">Հայաստանի Հանրապետության համար գույքային </w:t>
      </w:r>
      <w:r w:rsidR="00E2784C">
        <w:rPr>
          <w:rFonts w:ascii="GHEA Grapalat" w:eastAsia="Times New Roman" w:hAnsi="GHEA Grapalat" w:cs="Times New Roman"/>
          <w:sz w:val="24"/>
          <w:szCs w:val="24"/>
          <w:lang w:val="hy-AM"/>
        </w:rPr>
        <w:t xml:space="preserve">և ֆինանսական </w:t>
      </w:r>
      <w:r w:rsidR="00E2784C" w:rsidRPr="00E47B7C">
        <w:rPr>
          <w:rFonts w:ascii="GHEA Grapalat" w:eastAsia="Times New Roman" w:hAnsi="GHEA Grapalat" w:cs="Times New Roman"/>
          <w:sz w:val="24"/>
          <w:szCs w:val="24"/>
          <w:lang w:val="hy-AM"/>
        </w:rPr>
        <w:t xml:space="preserve">պարտավորություններ նախատեսող դրույթներ առկա </w:t>
      </w:r>
      <w:r w:rsidR="00E2784C">
        <w:rPr>
          <w:rFonts w:ascii="GHEA Grapalat" w:eastAsia="Times New Roman" w:hAnsi="GHEA Grapalat" w:cs="Times New Roman"/>
          <w:sz w:val="24"/>
          <w:szCs w:val="24"/>
          <w:lang w:val="hy-AM"/>
        </w:rPr>
        <w:t>չեն</w:t>
      </w:r>
      <w:r w:rsidR="00555EBE">
        <w:rPr>
          <w:rFonts w:ascii="GHEA Grapalat" w:eastAsia="Times New Roman" w:hAnsi="GHEA Grapalat" w:cs="Times New Roman"/>
          <w:sz w:val="24"/>
          <w:szCs w:val="24"/>
          <w:lang w:val="hy-AM"/>
        </w:rPr>
        <w:t xml:space="preserve"> Համաձայնագրում</w:t>
      </w:r>
      <w:r w:rsidR="00E2784C">
        <w:rPr>
          <w:rFonts w:ascii="GHEA Grapalat" w:eastAsia="Times New Roman" w:hAnsi="GHEA Grapalat" w:cs="Times New Roman"/>
          <w:sz w:val="24"/>
          <w:szCs w:val="24"/>
          <w:lang w:val="hy-AM"/>
        </w:rPr>
        <w:t>,</w:t>
      </w:r>
      <w:r w:rsidR="00555EBE">
        <w:rPr>
          <w:rFonts w:ascii="GHEA Grapalat" w:eastAsia="Times New Roman" w:hAnsi="GHEA Grapalat" w:cs="Times New Roman"/>
          <w:sz w:val="24"/>
          <w:szCs w:val="24"/>
          <w:lang w:val="hy-AM"/>
        </w:rPr>
        <w:t xml:space="preserve"> </w:t>
      </w:r>
      <w:r w:rsidR="00171DCA">
        <w:rPr>
          <w:rFonts w:ascii="GHEA Grapalat" w:eastAsia="Times New Roman" w:hAnsi="GHEA Grapalat" w:cs="Times New Roman"/>
          <w:sz w:val="24"/>
          <w:szCs w:val="24"/>
          <w:lang w:val="hy-AM"/>
        </w:rPr>
        <w:t xml:space="preserve">ուստի </w:t>
      </w:r>
      <w:bookmarkStart w:id="0" w:name="_GoBack"/>
      <w:bookmarkEnd w:id="0"/>
      <w:r w:rsidR="00555EBE">
        <w:rPr>
          <w:rFonts w:ascii="GHEA Grapalat" w:eastAsia="Times New Roman" w:hAnsi="GHEA Grapalat" w:cs="Times New Roman"/>
          <w:sz w:val="24"/>
          <w:szCs w:val="24"/>
          <w:lang w:val="hy-AM"/>
        </w:rPr>
        <w:t xml:space="preserve">այն </w:t>
      </w:r>
      <w:r w:rsidR="00E2784C">
        <w:rPr>
          <w:rFonts w:ascii="GHEA Grapalat" w:eastAsia="Times New Roman" w:hAnsi="GHEA Grapalat" w:cs="Times New Roman"/>
          <w:sz w:val="24"/>
          <w:szCs w:val="24"/>
          <w:lang w:val="hy-AM"/>
        </w:rPr>
        <w:t>ենթակա է հաստատման։</w:t>
      </w:r>
    </w:p>
    <w:sectPr w:rsidR="00242D23" w:rsidRPr="00E2784C" w:rsidSect="003B21D8">
      <w:pgSz w:w="11906" w:h="16838" w:code="9"/>
      <w:pgMar w:top="720"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C555DC"/>
    <w:multiLevelType w:val="hybridMultilevel"/>
    <w:tmpl w:val="47EA2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E5E"/>
    <w:rsid w:val="000B7E5E"/>
    <w:rsid w:val="000D7B2C"/>
    <w:rsid w:val="00112C2A"/>
    <w:rsid w:val="0013085A"/>
    <w:rsid w:val="00141434"/>
    <w:rsid w:val="00171DCA"/>
    <w:rsid w:val="001931E1"/>
    <w:rsid w:val="00227A9A"/>
    <w:rsid w:val="00242D23"/>
    <w:rsid w:val="0036292D"/>
    <w:rsid w:val="00381429"/>
    <w:rsid w:val="003B21D8"/>
    <w:rsid w:val="004B2618"/>
    <w:rsid w:val="00501DFE"/>
    <w:rsid w:val="00531CAF"/>
    <w:rsid w:val="00555EBE"/>
    <w:rsid w:val="0067348F"/>
    <w:rsid w:val="006C0B77"/>
    <w:rsid w:val="007056EA"/>
    <w:rsid w:val="007629B1"/>
    <w:rsid w:val="008242FF"/>
    <w:rsid w:val="00870751"/>
    <w:rsid w:val="00922C48"/>
    <w:rsid w:val="0095563B"/>
    <w:rsid w:val="009E0A8D"/>
    <w:rsid w:val="00B915B7"/>
    <w:rsid w:val="00C4399C"/>
    <w:rsid w:val="00C46F52"/>
    <w:rsid w:val="00C8747F"/>
    <w:rsid w:val="00CD17B1"/>
    <w:rsid w:val="00CE344C"/>
    <w:rsid w:val="00D22216"/>
    <w:rsid w:val="00D56A8C"/>
    <w:rsid w:val="00E2784C"/>
    <w:rsid w:val="00EA4F69"/>
    <w:rsid w:val="00EA59DF"/>
    <w:rsid w:val="00EE4070"/>
    <w:rsid w:val="00EF07DB"/>
    <w:rsid w:val="00EF47AA"/>
    <w:rsid w:val="00F12C76"/>
    <w:rsid w:val="00F40642"/>
    <w:rsid w:val="00F55D82"/>
    <w:rsid w:val="00FB47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1BD63"/>
  <w15:chartTrackingRefBased/>
  <w15:docId w15:val="{C2BC6B87-5FF0-442A-8FA4-3FA91A95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7E5E"/>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E5E"/>
    <w:pPr>
      <w:ind w:left="720"/>
      <w:contextualSpacing/>
    </w:pPr>
  </w:style>
  <w:style w:type="character" w:styleId="Strong">
    <w:name w:val="Strong"/>
    <w:basedOn w:val="DefaultParagraphFont"/>
    <w:uiPriority w:val="22"/>
    <w:qFormat/>
    <w:rsid w:val="000D7B2C"/>
    <w:rPr>
      <w:b/>
      <w:bCs/>
    </w:rPr>
  </w:style>
  <w:style w:type="paragraph" w:styleId="NormalWeb">
    <w:name w:val="Normal (Web)"/>
    <w:basedOn w:val="Normal"/>
    <w:uiPriority w:val="99"/>
    <w:unhideWhenUsed/>
    <w:rsid w:val="00242D23"/>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949883">
      <w:bodyDiv w:val="1"/>
      <w:marLeft w:val="0"/>
      <w:marRight w:val="0"/>
      <w:marTop w:val="0"/>
      <w:marBottom w:val="0"/>
      <w:divBdr>
        <w:top w:val="none" w:sz="0" w:space="0" w:color="auto"/>
        <w:left w:val="none" w:sz="0" w:space="0" w:color="auto"/>
        <w:bottom w:val="none" w:sz="0" w:space="0" w:color="auto"/>
        <w:right w:val="none" w:sz="0" w:space="0" w:color="auto"/>
      </w:divBdr>
    </w:div>
    <w:div w:id="1054356499">
      <w:bodyDiv w:val="1"/>
      <w:marLeft w:val="0"/>
      <w:marRight w:val="0"/>
      <w:marTop w:val="0"/>
      <w:marBottom w:val="0"/>
      <w:divBdr>
        <w:top w:val="none" w:sz="0" w:space="0" w:color="auto"/>
        <w:left w:val="none" w:sz="0" w:space="0" w:color="auto"/>
        <w:bottom w:val="none" w:sz="0" w:space="0" w:color="auto"/>
        <w:right w:val="none" w:sz="0" w:space="0" w:color="auto"/>
      </w:divBdr>
    </w:div>
    <w:div w:id="1811440979">
      <w:bodyDiv w:val="1"/>
      <w:marLeft w:val="0"/>
      <w:marRight w:val="0"/>
      <w:marTop w:val="0"/>
      <w:marBottom w:val="0"/>
      <w:divBdr>
        <w:top w:val="none" w:sz="0" w:space="0" w:color="auto"/>
        <w:left w:val="none" w:sz="0" w:space="0" w:color="auto"/>
        <w:bottom w:val="none" w:sz="0" w:space="0" w:color="auto"/>
        <w:right w:val="none" w:sz="0" w:space="0" w:color="auto"/>
      </w:divBdr>
    </w:div>
    <w:div w:id="211766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B99B7-C076-40F5-9EFF-06B7ED271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3</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Ministry of Environment</dc:creator>
  <cp:keywords/>
  <dc:description/>
  <cp:lastModifiedBy>Ministry of Environment</cp:lastModifiedBy>
  <cp:revision>18</cp:revision>
  <dcterms:created xsi:type="dcterms:W3CDTF">2025-09-03T11:31:00Z</dcterms:created>
  <dcterms:modified xsi:type="dcterms:W3CDTF">2025-11-11T07:18:00Z</dcterms:modified>
</cp:coreProperties>
</file>