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505B9A" w14:textId="77777777" w:rsidR="00ED3F8B" w:rsidRPr="00266DD0" w:rsidRDefault="00ED3F8B" w:rsidP="00266DD0">
      <w:pPr>
        <w:shd w:val="clear" w:color="auto" w:fill="FFFFFF"/>
        <w:spacing w:after="0"/>
        <w:jc w:val="center"/>
        <w:rPr>
          <w:rFonts w:eastAsia="Times New Roman" w:cs="Calibri"/>
          <w:caps/>
          <w:color w:val="000000"/>
          <w:lang w:val="hy-AM"/>
        </w:rPr>
      </w:pPr>
      <w:r w:rsidRPr="00266DD0">
        <w:rPr>
          <w:rFonts w:ascii="GHEA Grapalat" w:eastAsia="Times New Roman" w:hAnsi="GHEA Grapalat"/>
          <w:b/>
          <w:bCs/>
          <w:color w:val="000000"/>
          <w:lang w:val="hy-AM"/>
        </w:rPr>
        <w:t>ԱՄՓՈՓԱԹԵՐԹ</w:t>
      </w:r>
      <w:r w:rsidRPr="00266DD0">
        <w:rPr>
          <w:rFonts w:eastAsia="Times New Roman" w:cs="Calibri"/>
          <w:caps/>
          <w:color w:val="000000"/>
          <w:lang w:val="hy-AM"/>
        </w:rPr>
        <w:t>  </w:t>
      </w:r>
    </w:p>
    <w:p w14:paraId="018AEC16" w14:textId="77777777" w:rsidR="00266DD0" w:rsidRDefault="00A713F1" w:rsidP="00266DD0">
      <w:pPr>
        <w:shd w:val="clear" w:color="auto" w:fill="FFFFFF"/>
        <w:spacing w:after="0"/>
        <w:jc w:val="center"/>
        <w:rPr>
          <w:rFonts w:ascii="GHEA Grapalat" w:hAnsi="GHEA Grapalat"/>
          <w:b/>
          <w:lang w:val="hy-AM"/>
        </w:rPr>
      </w:pPr>
      <w:r w:rsidRPr="00266DD0">
        <w:rPr>
          <w:rFonts w:ascii="GHEA Grapalat" w:hAnsi="GHEA Grapalat"/>
          <w:b/>
          <w:lang w:val="hy-AM"/>
        </w:rPr>
        <w:t xml:space="preserve">«ՀԱՅԱՍՏԱՆԻ ՀԱՆՐԱՊԵՏՈՒԹՅԱՆ ԵՎ ՎԵՐԱԿԱՌՈՒՑՄԱՆ ԵՎ ԶԱՐԳԱՑՄԱՆ ՄԻՋԱԶԳԱՅԻՆ ԲԱՆԿԻ ՄԻՋԵՎ «ՀԱՅԱՍՏԱՆԻ ՋՐԻ ԵՎ ՈՌՈԳՄԱՆ ԾԱՌԱՅՈՒԹՅՈՒՆՆԵՐԻ ԲԱՐԵԼԱՎՄԱՆ ԾՐԱԳԻՐ. 1-ԻՆ ՓՈՒԼ» ՎԱՐԿԱՅԻՆ ՀԱՄԱՁԱՅՆԱԳԻՐԸ ՎԱՎԵՐԱՑՆԵԼՈՒ ՄԱՍԻՆ» </w:t>
      </w:r>
    </w:p>
    <w:p w14:paraId="3B569797" w14:textId="3FFA5490" w:rsidR="00B54690" w:rsidRPr="00266DD0" w:rsidRDefault="00A713F1" w:rsidP="00266DD0">
      <w:pPr>
        <w:shd w:val="clear" w:color="auto" w:fill="FFFFFF"/>
        <w:spacing w:after="0"/>
        <w:jc w:val="center"/>
        <w:rPr>
          <w:rFonts w:ascii="GHEA Grapalat" w:eastAsia="Times New Roman" w:hAnsi="GHEA Grapalat" w:cs="Sylfaen"/>
          <w:b/>
          <w:lang w:val="hy-AM"/>
        </w:rPr>
      </w:pPr>
      <w:r w:rsidRPr="00266DD0">
        <w:rPr>
          <w:rStyle w:val="Strong"/>
          <w:rFonts w:ascii="GHEA Grapalat" w:hAnsi="GHEA Grapalat"/>
          <w:lang w:val="hy-AM"/>
        </w:rPr>
        <w:t xml:space="preserve"> </w:t>
      </w:r>
      <w:r w:rsidRPr="00266DD0">
        <w:rPr>
          <w:rFonts w:ascii="GHEA Grapalat" w:eastAsia="Batang" w:hAnsi="GHEA Grapalat" w:cs="Sylfaen"/>
          <w:b/>
          <w:lang w:val="hy-AM"/>
        </w:rPr>
        <w:t>ՀԱՅԱՍՏԱՆԻ ՀԱՆՐԱՊԵՏՈՒԹՅԱՆ ՕՐԵՆՔԻ ՆԱԽԱԳԾԻ</w:t>
      </w:r>
      <w:r w:rsidRPr="00266DD0">
        <w:rPr>
          <w:rFonts w:ascii="GHEA Grapalat" w:eastAsia="Times New Roman" w:hAnsi="GHEA Grapalat" w:cs="Courier New"/>
          <w:b/>
          <w:color w:val="000000"/>
          <w:lang w:val="hy-AM"/>
        </w:rPr>
        <w:t xml:space="preserve"> </w:t>
      </w:r>
      <w:r w:rsidR="00B54690" w:rsidRPr="00266DD0">
        <w:rPr>
          <w:rFonts w:ascii="GHEA Grapalat" w:eastAsia="Times New Roman" w:hAnsi="GHEA Grapalat" w:cs="Courier New"/>
          <w:b/>
          <w:color w:val="000000"/>
          <w:lang w:val="hy-AM"/>
        </w:rPr>
        <w:t>ՄԱՍԻՆ</w:t>
      </w:r>
      <w:r w:rsidR="00B54690" w:rsidRPr="00266DD0">
        <w:rPr>
          <w:rFonts w:ascii="GHEA Grapalat" w:eastAsia="Times New Roman" w:hAnsi="GHEA Grapalat" w:cs="Sylfaen"/>
          <w:b/>
          <w:color w:val="000000"/>
          <w:lang w:val="hy-AM"/>
        </w:rPr>
        <w:t xml:space="preserve">» ՀՀ ԿԱՌԱՎԱՐՈՒԹՅԱՆ </w:t>
      </w:r>
      <w:r w:rsidR="00B54690" w:rsidRPr="00266DD0">
        <w:rPr>
          <w:rFonts w:ascii="GHEA Grapalat" w:eastAsia="Times New Roman" w:hAnsi="GHEA Grapalat" w:cs="Sylfaen"/>
          <w:b/>
          <w:lang w:val="hy-AM"/>
        </w:rPr>
        <w:t>ՈՐՈՇՄԱՆ ՆԱԽԱԳԾԻ</w:t>
      </w:r>
    </w:p>
    <w:p w14:paraId="04026270" w14:textId="77777777" w:rsidR="00ED3F8B" w:rsidRPr="00266DD0" w:rsidRDefault="00ED3F8B" w:rsidP="00266DD0">
      <w:pPr>
        <w:spacing w:after="0"/>
        <w:ind w:right="96"/>
        <w:jc w:val="center"/>
        <w:rPr>
          <w:rFonts w:ascii="GHEA Grapalat" w:eastAsia="Times New Roman" w:hAnsi="GHEA Grapalat" w:cs="Sylfaen"/>
          <w:b/>
          <w:caps/>
          <w:lang w:val="hy-AM"/>
        </w:rPr>
      </w:pPr>
    </w:p>
    <w:p w14:paraId="6A870959" w14:textId="77777777" w:rsidR="00ED3F8B" w:rsidRPr="00266DD0" w:rsidRDefault="00ED3F8B" w:rsidP="00266DD0">
      <w:pPr>
        <w:spacing w:after="0"/>
        <w:ind w:right="-1"/>
        <w:jc w:val="center"/>
        <w:rPr>
          <w:bCs/>
          <w:caps/>
          <w:lang w:val="hy-AM"/>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7"/>
        <w:gridCol w:w="2392"/>
      </w:tblGrid>
      <w:tr w:rsidR="00ED3F8B" w:rsidRPr="00266DD0" w14:paraId="7CC5E7BE" w14:textId="77777777" w:rsidTr="003261A0">
        <w:trPr>
          <w:trHeight w:val="20"/>
          <w:jc w:val="center"/>
        </w:trPr>
        <w:tc>
          <w:tcPr>
            <w:tcW w:w="384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97E910B" w14:textId="77777777" w:rsidR="00ED3F8B" w:rsidRPr="00266DD0" w:rsidRDefault="00ED3F8B" w:rsidP="00266DD0">
            <w:pPr>
              <w:pStyle w:val="ListParagraph"/>
              <w:spacing w:after="0"/>
              <w:ind w:left="0"/>
              <w:jc w:val="center"/>
              <w:rPr>
                <w:rFonts w:ascii="GHEA Grapalat" w:eastAsia="Times New Roman" w:hAnsi="GHEA Grapalat"/>
                <w:color w:val="000000"/>
                <w:lang w:val="hy-AM"/>
              </w:rPr>
            </w:pPr>
            <w:r w:rsidRPr="00266DD0">
              <w:rPr>
                <w:rFonts w:ascii="GHEA Grapalat" w:eastAsia="Times New Roman" w:hAnsi="GHEA Grapalat"/>
                <w:color w:val="000000"/>
                <w:lang w:val="hy-AM"/>
              </w:rPr>
              <w:t>1. Արտաքին գործերի նախարարություն</w:t>
            </w: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78F3A8B" w14:textId="24BCCCE3" w:rsidR="00ED3F8B" w:rsidRPr="00266DD0" w:rsidRDefault="00A713F1"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t>17.10</w:t>
            </w:r>
            <w:r w:rsidR="00ED3F8B" w:rsidRPr="00266DD0">
              <w:rPr>
                <w:rFonts w:ascii="GHEA Grapalat" w:eastAsia="Times New Roman" w:hAnsi="GHEA Grapalat"/>
                <w:color w:val="000000"/>
                <w:lang w:val="hy-AM"/>
              </w:rPr>
              <w:t>.2025թ.</w:t>
            </w:r>
          </w:p>
        </w:tc>
      </w:tr>
      <w:tr w:rsidR="00ED3F8B" w:rsidRPr="00266DD0" w14:paraId="19FBF7F0" w14:textId="77777777" w:rsidTr="003261A0">
        <w:trPr>
          <w:trHeight w:val="20"/>
          <w:jc w:val="center"/>
        </w:trPr>
        <w:tc>
          <w:tcPr>
            <w:tcW w:w="3849" w:type="pct"/>
            <w:vMerge/>
            <w:tcBorders>
              <w:top w:val="single" w:sz="4" w:space="0" w:color="auto"/>
              <w:left w:val="single" w:sz="4" w:space="0" w:color="auto"/>
              <w:bottom w:val="single" w:sz="4" w:space="0" w:color="auto"/>
              <w:right w:val="single" w:sz="4" w:space="0" w:color="auto"/>
            </w:tcBorders>
            <w:vAlign w:val="center"/>
            <w:hideMark/>
          </w:tcPr>
          <w:p w14:paraId="4F5870E3" w14:textId="77777777" w:rsidR="00ED3F8B" w:rsidRPr="00266DD0" w:rsidRDefault="00ED3F8B" w:rsidP="00266DD0">
            <w:pPr>
              <w:spacing w:after="0"/>
              <w:rPr>
                <w:rFonts w:ascii="GHEA Grapalat" w:eastAsia="Times New Roman" w:hAnsi="GHEA Grapalat"/>
                <w:color w:val="000000"/>
                <w:lang w:val="hy-AM"/>
              </w:rPr>
            </w:pP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EEFA0E4" w14:textId="299A442D" w:rsidR="00ED3F8B" w:rsidRPr="00266DD0" w:rsidRDefault="00ED3F8B"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t xml:space="preserve">№ </w:t>
            </w:r>
            <w:r w:rsidR="00A713F1" w:rsidRPr="00266DD0">
              <w:rPr>
                <w:rFonts w:ascii="GHEA Grapalat" w:eastAsia="Times New Roman" w:hAnsi="GHEA Grapalat"/>
                <w:color w:val="000000"/>
                <w:lang w:val="hy-AM"/>
              </w:rPr>
              <w:t>1111/57105-25</w:t>
            </w:r>
          </w:p>
        </w:tc>
      </w:tr>
      <w:tr w:rsidR="00ED3F8B" w:rsidRPr="00266DD0" w14:paraId="2B916FDF" w14:textId="77777777" w:rsidTr="003261A0">
        <w:trPr>
          <w:trHeight w:val="20"/>
          <w:jc w:val="center"/>
        </w:trPr>
        <w:tc>
          <w:tcPr>
            <w:tcW w:w="3849" w:type="pct"/>
            <w:tcBorders>
              <w:top w:val="single" w:sz="4" w:space="0" w:color="auto"/>
              <w:left w:val="single" w:sz="4" w:space="0" w:color="auto"/>
              <w:bottom w:val="single" w:sz="4" w:space="0" w:color="auto"/>
              <w:right w:val="single" w:sz="4" w:space="0" w:color="auto"/>
            </w:tcBorders>
          </w:tcPr>
          <w:p w14:paraId="08453AB1"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Հայաստանի Հանրապետության և Վերակառուցման և զարգացման միջազգային բանկի միջև «Հայաստանի ջրի և ոռոգման ծառայությունների բարելավման ծրագիր. 1-ին փուլի ծրագիր» վարկային համաձայնագիրը ստորագրվել է 2025 թվականի սեպտեմբերի 11-ին և սեպտեմբերի 18-ին: Համաձայնագրով Բանկը համաձայնում է Հայաստանի Հանրապետությանը տրամադրել 70,400,000 եվրո՝ Առդիր 1-ում նկարագրվող ծրագրի ֆինանսավորմանն աջակցելու նպատակով:</w:t>
            </w:r>
          </w:p>
          <w:p w14:paraId="62E93E70"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 xml:space="preserve">         Համաձայնագրից բխող ծրագրի իրականացումը համապատասխանում է շրջակա միջավայրի, մասնավորապես՝ ջրային ռեսուրսների կառավարման հարցերում առկա միջազգային գործընթացների շրջանակում ՀՀ վարած արտաքին քաղաքականությանը և ստանձնած միջազգային պարտավորություններին։</w:t>
            </w:r>
          </w:p>
          <w:p w14:paraId="290D39FD"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 xml:space="preserve">        Չնայած այն հանգամանքին, որ Հայաստանը չի հանդիսանում ՄԱԿ-ի Եվրոպական տնտեսական հանձնաժողովի Ջրային կոնվենցիայի և դրա արձանագրության կողմ, այդուհանդերձ որպես դիտորդ պարբերաբար մասնակցում է դրա շրջանակներում տեղի ունեցող համաժողովներին և այլ գործընթացներին՝ ոլորտի զարգացումներին հետևելու նպատակով։ </w:t>
            </w:r>
          </w:p>
          <w:p w14:paraId="7B765694"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 xml:space="preserve">Այս առումով Հայաստանի կողմից սեփական ջրային ռեսուրսների արդյունավետ կառավարման ոլորտում իրականացվող և նախանշվող ծրագրերը հնարավորություն են տալիս մեր երկիրը լավագույն լույսի ներքո ներկայացնել նմանատիպ միջազգային քննարկումներում՝ ի ցույց դնելով կատարված աշխատանքների արդյունքում ձեռք բերված դրական փորձը և օրինակները, ինչը հնարավորություն է տալիս ապահովել ՀՀ ջրային ռեսուրսների կառավարման և էկոհամակարեգերի պահպանման ոլորտում շարունակական համագործակցություն դոնոր երկրների և կազմակերպությունների հետ։ </w:t>
            </w:r>
          </w:p>
          <w:p w14:paraId="05E46A66"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Համաձայնագրի ուժի մեջ մտնելու կարգը սահմանված է դրա 5-րդ հոդվածով՝ որը սահմանում է.</w:t>
            </w:r>
          </w:p>
          <w:p w14:paraId="26D27DA2"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5.1 Ուժի մեջ մտնելու լրացուցիչ պայմանները բաղկացած են հետևյալից.</w:t>
            </w:r>
          </w:p>
          <w:p w14:paraId="742A7AA1"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ա)</w:t>
            </w:r>
            <w:r w:rsidRPr="00266DD0">
              <w:rPr>
                <w:rFonts w:ascii="GHEA Grapalat" w:hAnsi="GHEA Grapalat"/>
                <w:lang w:val="hy-AM"/>
              </w:rPr>
              <w:tab/>
              <w:t xml:space="preserve">Համաֆինանսավորման համաձայնագիրը կնքվել և հանձնվել է և կատարվել են դա ուժի մեջ մտնելու կամ Վարկառուի ելքագրումներ </w:t>
            </w:r>
            <w:r w:rsidRPr="00266DD0">
              <w:rPr>
                <w:rFonts w:ascii="GHEA Grapalat" w:hAnsi="GHEA Grapalat"/>
                <w:lang w:val="hy-AM"/>
              </w:rPr>
              <w:lastRenderedPageBreak/>
              <w:t>կատարելու իրավունքն իրացնելու բոլոր նախապայմանները (բացի սույն Համաձայնագիրն ուժի մեջ մտնելուց).</w:t>
            </w:r>
          </w:p>
          <w:p w14:paraId="1CAF56F8"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բ)</w:t>
            </w:r>
            <w:r w:rsidRPr="00266DD0">
              <w:rPr>
                <w:rFonts w:ascii="GHEA Grapalat" w:hAnsi="GHEA Grapalat"/>
                <w:lang w:val="hy-AM"/>
              </w:rPr>
              <w:tab/>
              <w:t>ստեղծվել է Նախագծի Ղեկավար կոմիտե՝ Բանկի համար ընդունելի լիազորություններով և կազմով.</w:t>
            </w:r>
          </w:p>
          <w:p w14:paraId="0DA831E7"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գ)</w:t>
            </w:r>
            <w:r w:rsidRPr="00266DD0">
              <w:rPr>
                <w:rFonts w:ascii="GHEA Grapalat" w:hAnsi="GHEA Grapalat"/>
                <w:lang w:val="hy-AM"/>
              </w:rPr>
              <w:tab/>
              <w:t>Վարկառուի կողմից ստեղծվել է Նախագծի իրականացման խումբ՝ Բանկի համար ընդունելի լիազորություններով և կազմով, և</w:t>
            </w:r>
          </w:p>
          <w:p w14:paraId="088F1B2D"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դ)</w:t>
            </w:r>
            <w:r w:rsidRPr="00266DD0">
              <w:rPr>
                <w:rFonts w:ascii="GHEA Grapalat" w:hAnsi="GHEA Grapalat"/>
                <w:lang w:val="hy-AM"/>
              </w:rPr>
              <w:tab/>
              <w:t>Վարկառուի կողմից ընդունվել է Նախագծի գործառնական ձեռնարկ՝ Բանկի համար ընդունելի ձևով, բովանդակությամբ և եղանակով:</w:t>
            </w:r>
          </w:p>
          <w:p w14:paraId="75123FEC"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5.2 Ուժի մեջ մտնելու վերջնաժամկետը ստորագրման օրվանից հարյուր ութսուն (180) օր հետո է:</w:t>
            </w:r>
          </w:p>
          <w:p w14:paraId="582B31E0" w14:textId="77777777" w:rsidR="00A713F1" w:rsidRPr="00266DD0" w:rsidRDefault="00A713F1" w:rsidP="00266DD0">
            <w:pPr>
              <w:spacing w:after="0"/>
              <w:jc w:val="both"/>
              <w:rPr>
                <w:rFonts w:ascii="GHEA Grapalat" w:hAnsi="GHEA Grapalat"/>
                <w:lang w:val="hy-AM"/>
              </w:rPr>
            </w:pPr>
            <w:r w:rsidRPr="00266DD0">
              <w:rPr>
                <w:rFonts w:ascii="GHEA Grapalat" w:hAnsi="GHEA Grapalat"/>
                <w:lang w:val="hy-AM"/>
              </w:rPr>
              <w:t xml:space="preserve"> Հաշվի առնելով վերոշարադրյալը և առաջնորդվելով Միջազգային պայմանագրերի մասին օրենքի 11-րդ հոդվածի դրույթներով՝ արտաքին գործերի նախարարությունը նպատակահարմար է համարում Հայաստանի Հանրապետության և Վերակառուցման և զարգացման միջազգային բանկի միջև Հայաստանի ջրի և ոռոգման ծառայությունների բարելավման ծրագիր. 1-ին փուլի ծրագիր» վարկային համաձայնագրի վավերացումը կամ հաստատումը:</w:t>
            </w:r>
          </w:p>
          <w:p w14:paraId="6737E6F1" w14:textId="7A753A15" w:rsidR="00ED3F8B" w:rsidRPr="00266DD0" w:rsidRDefault="00ED3F8B" w:rsidP="00266DD0">
            <w:pPr>
              <w:spacing w:after="0"/>
              <w:jc w:val="both"/>
              <w:rPr>
                <w:rFonts w:ascii="GHEA Grapalat" w:hAnsi="GHEA Grapalat"/>
                <w:lang w:val="hy-AM"/>
              </w:rPr>
            </w:pPr>
          </w:p>
        </w:tc>
        <w:tc>
          <w:tcPr>
            <w:tcW w:w="1151" w:type="pct"/>
            <w:tcBorders>
              <w:top w:val="single" w:sz="4" w:space="0" w:color="auto"/>
              <w:left w:val="single" w:sz="4" w:space="0" w:color="auto"/>
              <w:bottom w:val="single" w:sz="4" w:space="0" w:color="auto"/>
              <w:right w:val="single" w:sz="4" w:space="0" w:color="auto"/>
            </w:tcBorders>
            <w:vAlign w:val="center"/>
          </w:tcPr>
          <w:p w14:paraId="66A38E28" w14:textId="77777777" w:rsidR="00ED3F8B" w:rsidRPr="00266DD0" w:rsidRDefault="00ED3F8B"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lastRenderedPageBreak/>
              <w:t>Ընդունվել է ի գիտություն:</w:t>
            </w:r>
          </w:p>
        </w:tc>
      </w:tr>
      <w:tr w:rsidR="00ED3F8B" w:rsidRPr="00266DD0" w14:paraId="7C81DF82" w14:textId="77777777" w:rsidTr="003261A0">
        <w:trPr>
          <w:trHeight w:val="20"/>
          <w:jc w:val="center"/>
        </w:trPr>
        <w:tc>
          <w:tcPr>
            <w:tcW w:w="384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57D819A" w14:textId="77777777" w:rsidR="00ED3F8B" w:rsidRPr="00266DD0" w:rsidRDefault="00ED3F8B"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lastRenderedPageBreak/>
              <w:t>2. Արդարադատության նախարարություն</w:t>
            </w: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AE19E47" w14:textId="09CC7284" w:rsidR="00ED3F8B" w:rsidRPr="00266DD0" w:rsidRDefault="00A713F1"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t>17</w:t>
            </w:r>
            <w:r w:rsidR="00ED3F8B" w:rsidRPr="00266DD0">
              <w:rPr>
                <w:rFonts w:ascii="GHEA Grapalat" w:eastAsia="Times New Roman" w:hAnsi="GHEA Grapalat"/>
                <w:color w:val="000000"/>
                <w:lang w:val="hy-AM"/>
              </w:rPr>
              <w:t>.</w:t>
            </w:r>
            <w:r w:rsidRPr="00266DD0">
              <w:rPr>
                <w:rFonts w:ascii="GHEA Grapalat" w:eastAsia="Times New Roman" w:hAnsi="GHEA Grapalat"/>
                <w:color w:val="000000"/>
                <w:lang w:val="hy-AM"/>
              </w:rPr>
              <w:t>10</w:t>
            </w:r>
            <w:r w:rsidR="00ED3F8B" w:rsidRPr="00266DD0">
              <w:rPr>
                <w:rFonts w:ascii="GHEA Grapalat" w:eastAsia="Times New Roman" w:hAnsi="GHEA Grapalat"/>
                <w:color w:val="000000"/>
                <w:lang w:val="hy-AM"/>
              </w:rPr>
              <w:t>.2025թ.</w:t>
            </w:r>
          </w:p>
        </w:tc>
      </w:tr>
      <w:tr w:rsidR="00ED3F8B" w:rsidRPr="00266DD0" w14:paraId="3FB0E27C" w14:textId="77777777" w:rsidTr="003261A0">
        <w:trPr>
          <w:trHeight w:val="20"/>
          <w:jc w:val="center"/>
        </w:trPr>
        <w:tc>
          <w:tcPr>
            <w:tcW w:w="3849" w:type="pct"/>
            <w:vMerge/>
            <w:tcBorders>
              <w:top w:val="single" w:sz="4" w:space="0" w:color="auto"/>
              <w:left w:val="single" w:sz="4" w:space="0" w:color="auto"/>
              <w:bottom w:val="single" w:sz="4" w:space="0" w:color="auto"/>
              <w:right w:val="single" w:sz="4" w:space="0" w:color="auto"/>
            </w:tcBorders>
            <w:vAlign w:val="center"/>
            <w:hideMark/>
          </w:tcPr>
          <w:p w14:paraId="1D6876A4" w14:textId="77777777" w:rsidR="00ED3F8B" w:rsidRPr="00266DD0" w:rsidRDefault="00ED3F8B" w:rsidP="00266DD0">
            <w:pPr>
              <w:spacing w:after="0"/>
              <w:rPr>
                <w:rFonts w:ascii="GHEA Grapalat" w:eastAsia="Times New Roman" w:hAnsi="GHEA Grapalat"/>
                <w:color w:val="000000"/>
                <w:lang w:val="hy-AM"/>
              </w:rPr>
            </w:pP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B9C2128" w14:textId="0609D799" w:rsidR="00ED3F8B" w:rsidRPr="00266DD0" w:rsidRDefault="00ED3F8B"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t>№</w:t>
            </w:r>
            <w:r w:rsidR="00A713F1" w:rsidRPr="00266DD0">
              <w:rPr>
                <w:rFonts w:ascii="GHEA Grapalat" w:hAnsi="GHEA Grapalat"/>
                <w:lang w:val="hy-AM"/>
              </w:rPr>
              <w:t xml:space="preserve"> /14.0.1/46448-2025</w:t>
            </w:r>
          </w:p>
        </w:tc>
      </w:tr>
      <w:tr w:rsidR="00ED3F8B" w:rsidRPr="00266DD0" w14:paraId="202B5497" w14:textId="77777777" w:rsidTr="003261A0">
        <w:trPr>
          <w:trHeight w:val="20"/>
          <w:jc w:val="center"/>
        </w:trPr>
        <w:tc>
          <w:tcPr>
            <w:tcW w:w="3849" w:type="pct"/>
            <w:tcBorders>
              <w:top w:val="single" w:sz="4" w:space="0" w:color="auto"/>
              <w:left w:val="single" w:sz="4" w:space="0" w:color="auto"/>
              <w:bottom w:val="single" w:sz="4" w:space="0" w:color="auto"/>
              <w:right w:val="single" w:sz="4" w:space="0" w:color="auto"/>
            </w:tcBorders>
          </w:tcPr>
          <w:p w14:paraId="11A4490B" w14:textId="694511C7" w:rsidR="00A713F1" w:rsidRPr="00266DD0" w:rsidRDefault="00A713F1" w:rsidP="00266DD0">
            <w:pPr>
              <w:widowControl w:val="0"/>
              <w:spacing w:after="0"/>
              <w:jc w:val="both"/>
              <w:textAlignment w:val="baseline"/>
              <w:rPr>
                <w:rFonts w:ascii="GHEA Grapalat" w:hAnsi="GHEA Grapalat" w:cs="Sylfaen"/>
                <w:lang w:val="hy-AM"/>
              </w:rPr>
            </w:pPr>
            <w:r w:rsidRPr="00266DD0">
              <w:rPr>
                <w:rFonts w:ascii="GHEA Grapalat" w:hAnsi="GHEA Grapalat" w:cs="Sylfaen"/>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14:paraId="06D133CB" w14:textId="6692F8B2" w:rsidR="00ED3F8B" w:rsidRPr="00266DD0" w:rsidRDefault="00A713F1" w:rsidP="00266DD0">
            <w:pPr>
              <w:widowControl w:val="0"/>
              <w:spacing w:after="0"/>
              <w:jc w:val="both"/>
              <w:textAlignment w:val="baseline"/>
              <w:rPr>
                <w:rFonts w:ascii="GHEA Grapalat" w:hAnsi="GHEA Grapalat" w:cs="Sylfaen"/>
                <w:highlight w:val="yellow"/>
                <w:lang w:val="hy-AM"/>
              </w:rPr>
            </w:pPr>
            <w:r w:rsidRPr="00266DD0">
              <w:rPr>
                <w:rFonts w:ascii="GHEA Grapalat" w:hAnsi="GHEA Grapalat" w:cs="Sylfaen"/>
                <w:lang w:val="hy-AM"/>
              </w:rPr>
              <w:t>Միաժամանակ հայտնում եմ,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116-րդ հոդվածի  1-ին մասի 4-րդ և «Միջազգային պայմանագրերի մասին» օրենքի 10-րդ հոդվածի 2-րդ մասի 4-րդ կետերով:</w:t>
            </w:r>
          </w:p>
        </w:tc>
        <w:tc>
          <w:tcPr>
            <w:tcW w:w="1151" w:type="pct"/>
            <w:tcBorders>
              <w:top w:val="single" w:sz="4" w:space="0" w:color="auto"/>
              <w:left w:val="single" w:sz="4" w:space="0" w:color="auto"/>
              <w:bottom w:val="single" w:sz="4" w:space="0" w:color="auto"/>
              <w:right w:val="single" w:sz="4" w:space="0" w:color="auto"/>
            </w:tcBorders>
            <w:vAlign w:val="center"/>
          </w:tcPr>
          <w:p w14:paraId="3C35D3E0" w14:textId="1CDDC382" w:rsidR="00ED3F8B" w:rsidRPr="00266DD0" w:rsidRDefault="00A713F1"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t>Ընդունվել է ի գիտություն:</w:t>
            </w:r>
          </w:p>
          <w:p w14:paraId="509285FE" w14:textId="77777777" w:rsidR="00ED3F8B" w:rsidRPr="00266DD0" w:rsidRDefault="00ED3F8B" w:rsidP="00266DD0">
            <w:pPr>
              <w:spacing w:after="0"/>
              <w:jc w:val="center"/>
              <w:rPr>
                <w:rFonts w:ascii="GHEA Grapalat" w:eastAsia="Times New Roman" w:hAnsi="GHEA Grapalat"/>
                <w:color w:val="000000"/>
                <w:lang w:val="hy-AM"/>
              </w:rPr>
            </w:pPr>
          </w:p>
        </w:tc>
      </w:tr>
      <w:tr w:rsidR="00ED3F8B" w:rsidRPr="00266DD0" w14:paraId="3375901C" w14:textId="77777777" w:rsidTr="003261A0">
        <w:trPr>
          <w:trHeight w:val="20"/>
          <w:jc w:val="center"/>
        </w:trPr>
        <w:tc>
          <w:tcPr>
            <w:tcW w:w="384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958ED3D" w14:textId="77777777" w:rsidR="00ED3F8B" w:rsidRPr="00266DD0" w:rsidRDefault="00ED3F8B" w:rsidP="00266DD0">
            <w:pPr>
              <w:spacing w:after="0"/>
              <w:jc w:val="center"/>
              <w:rPr>
                <w:rFonts w:ascii="GHEA Grapalat" w:eastAsia="Times New Roman" w:hAnsi="GHEA Grapalat"/>
                <w:color w:val="000000"/>
                <w:highlight w:val="yellow"/>
                <w:lang w:val="hy-AM"/>
              </w:rPr>
            </w:pPr>
            <w:r w:rsidRPr="00266DD0">
              <w:rPr>
                <w:rFonts w:ascii="GHEA Grapalat" w:eastAsia="Times New Roman" w:hAnsi="GHEA Grapalat"/>
                <w:color w:val="000000"/>
                <w:lang w:val="hy-AM"/>
              </w:rPr>
              <w:t>3. Ֆինանսների նախարարություն</w:t>
            </w: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3920279" w14:textId="6A2DE1F6" w:rsidR="00ED3F8B" w:rsidRPr="00266DD0" w:rsidRDefault="00A713F1" w:rsidP="00266DD0">
            <w:pPr>
              <w:spacing w:after="0"/>
              <w:jc w:val="center"/>
              <w:rPr>
                <w:rFonts w:ascii="GHEA Grapalat" w:eastAsia="Times New Roman" w:hAnsi="GHEA Grapalat"/>
                <w:color w:val="000000"/>
                <w:highlight w:val="yellow"/>
                <w:lang w:val="hy-AM"/>
              </w:rPr>
            </w:pPr>
            <w:r w:rsidRPr="00266DD0">
              <w:rPr>
                <w:rFonts w:ascii="GHEA Grapalat" w:eastAsia="Times New Roman" w:hAnsi="GHEA Grapalat"/>
                <w:color w:val="000000"/>
                <w:lang w:val="hy-AM"/>
              </w:rPr>
              <w:t>24</w:t>
            </w:r>
            <w:r w:rsidR="00ED3F8B" w:rsidRPr="00266DD0">
              <w:rPr>
                <w:rFonts w:ascii="GHEA Grapalat" w:eastAsia="Times New Roman" w:hAnsi="GHEA Grapalat"/>
                <w:color w:val="000000"/>
                <w:lang w:val="hy-AM"/>
              </w:rPr>
              <w:t>.</w:t>
            </w:r>
            <w:r w:rsidR="00A72BD0" w:rsidRPr="00266DD0">
              <w:rPr>
                <w:rFonts w:ascii="GHEA Grapalat" w:eastAsia="Times New Roman" w:hAnsi="GHEA Grapalat"/>
                <w:color w:val="000000"/>
                <w:lang w:val="hy-AM"/>
              </w:rPr>
              <w:t>11</w:t>
            </w:r>
            <w:r w:rsidR="00ED3F8B" w:rsidRPr="00266DD0">
              <w:rPr>
                <w:rFonts w:ascii="GHEA Grapalat" w:eastAsia="Times New Roman" w:hAnsi="GHEA Grapalat"/>
                <w:color w:val="000000"/>
                <w:lang w:val="hy-AM"/>
              </w:rPr>
              <w:t>.2025թ.</w:t>
            </w:r>
          </w:p>
        </w:tc>
      </w:tr>
      <w:tr w:rsidR="00ED3F8B" w:rsidRPr="00266DD0" w14:paraId="39B39298" w14:textId="77777777" w:rsidTr="003261A0">
        <w:trPr>
          <w:trHeight w:val="20"/>
          <w:jc w:val="center"/>
        </w:trPr>
        <w:tc>
          <w:tcPr>
            <w:tcW w:w="3849" w:type="pct"/>
            <w:vMerge/>
            <w:tcBorders>
              <w:top w:val="single" w:sz="4" w:space="0" w:color="auto"/>
              <w:left w:val="single" w:sz="4" w:space="0" w:color="auto"/>
              <w:bottom w:val="single" w:sz="4" w:space="0" w:color="auto"/>
              <w:right w:val="single" w:sz="4" w:space="0" w:color="auto"/>
            </w:tcBorders>
            <w:vAlign w:val="center"/>
            <w:hideMark/>
          </w:tcPr>
          <w:p w14:paraId="402645D5" w14:textId="77777777" w:rsidR="00ED3F8B" w:rsidRPr="00266DD0" w:rsidRDefault="00ED3F8B" w:rsidP="00266DD0">
            <w:pPr>
              <w:spacing w:after="0"/>
              <w:rPr>
                <w:rFonts w:ascii="GHEA Grapalat" w:eastAsia="Times New Roman" w:hAnsi="GHEA Grapalat"/>
                <w:color w:val="000000"/>
                <w:highlight w:val="yellow"/>
                <w:lang w:val="hy-AM"/>
              </w:rPr>
            </w:pP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751D70C" w14:textId="1965F5F2" w:rsidR="00ED3F8B" w:rsidRPr="00266DD0" w:rsidRDefault="00ED3F8B" w:rsidP="00266DD0">
            <w:pPr>
              <w:spacing w:after="0"/>
              <w:rPr>
                <w:rFonts w:ascii="GHEA Grapalat" w:eastAsia="Times New Roman" w:hAnsi="GHEA Grapalat"/>
                <w:color w:val="000000"/>
                <w:highlight w:val="yellow"/>
                <w:lang w:val="hy-AM"/>
              </w:rPr>
            </w:pPr>
            <w:r w:rsidRPr="00266DD0">
              <w:rPr>
                <w:rFonts w:ascii="GHEA Grapalat" w:eastAsia="Times New Roman" w:hAnsi="GHEA Grapalat"/>
                <w:color w:val="000000"/>
                <w:lang w:val="hy-AM"/>
              </w:rPr>
              <w:t>№</w:t>
            </w:r>
            <w:r w:rsidR="00B54690" w:rsidRPr="00266DD0">
              <w:rPr>
                <w:rFonts w:ascii="GHEA Grapalat" w:eastAsia="Times New Roman" w:hAnsi="GHEA Grapalat"/>
                <w:color w:val="000000"/>
                <w:lang w:val="hy-AM"/>
              </w:rPr>
              <w:t xml:space="preserve"> </w:t>
            </w:r>
            <w:r w:rsidR="00A713F1" w:rsidRPr="00266DD0">
              <w:rPr>
                <w:rFonts w:ascii="GHEA Grapalat" w:eastAsia="Times New Roman" w:hAnsi="GHEA Grapalat"/>
                <w:color w:val="000000"/>
                <w:lang w:val="hy-AM"/>
              </w:rPr>
              <w:t>01/5/26742-2025</w:t>
            </w:r>
          </w:p>
        </w:tc>
      </w:tr>
      <w:tr w:rsidR="00ED3F8B" w:rsidRPr="00266DD0" w14:paraId="033DFB7B" w14:textId="77777777" w:rsidTr="003261A0">
        <w:trPr>
          <w:trHeight w:val="20"/>
          <w:jc w:val="center"/>
        </w:trPr>
        <w:tc>
          <w:tcPr>
            <w:tcW w:w="3849" w:type="pct"/>
            <w:tcBorders>
              <w:top w:val="single" w:sz="4" w:space="0" w:color="auto"/>
              <w:left w:val="single" w:sz="4" w:space="0" w:color="auto"/>
              <w:bottom w:val="single" w:sz="4" w:space="0" w:color="auto"/>
              <w:right w:val="single" w:sz="4" w:space="0" w:color="auto"/>
            </w:tcBorders>
          </w:tcPr>
          <w:p w14:paraId="4AF6E6CA" w14:textId="77777777" w:rsidR="00266DD0" w:rsidRPr="00266DD0" w:rsidRDefault="00266DD0" w:rsidP="00266DD0">
            <w:pPr>
              <w:spacing w:after="0"/>
              <w:ind w:firstLine="720"/>
              <w:jc w:val="both"/>
              <w:rPr>
                <w:rFonts w:ascii="GHEA Grapalat" w:eastAsia="Times New Roman" w:hAnsi="GHEA Grapalat"/>
                <w:lang w:val="hy-AM"/>
              </w:rPr>
            </w:pPr>
            <w:r w:rsidRPr="00266DD0">
              <w:rPr>
                <w:rFonts w:ascii="GHEA Grapalat" w:eastAsia="Times New Roman" w:hAnsi="GHEA Grapalat"/>
                <w:lang w:val="hy-AM"/>
              </w:rPr>
              <w:t xml:space="preserve">2025թ. սեպտեմբերի 11-ին և 18-ին ստորագրված Հայաստանի Հանրապետության </w:t>
            </w:r>
            <w:r w:rsidRPr="00266DD0">
              <w:rPr>
                <w:rFonts w:ascii="GHEA Grapalat" w:hAnsi="GHEA Grapalat"/>
                <w:lang w:val="hy-AM"/>
              </w:rPr>
              <w:t xml:space="preserve">(Վարկատու) </w:t>
            </w:r>
            <w:r w:rsidRPr="00266DD0">
              <w:rPr>
                <w:rFonts w:ascii="GHEA Grapalat" w:eastAsia="Times New Roman" w:hAnsi="GHEA Grapalat"/>
                <w:lang w:val="hy-AM"/>
              </w:rPr>
              <w:t xml:space="preserve">և Վերակառուցման և զարգացման միջազգային բանկի </w:t>
            </w:r>
            <w:r w:rsidRPr="00266DD0">
              <w:rPr>
                <w:rFonts w:ascii="GHEA Grapalat" w:hAnsi="GHEA Grapalat"/>
                <w:lang w:val="hy-AM"/>
              </w:rPr>
              <w:t xml:space="preserve">(Բանկ) </w:t>
            </w:r>
            <w:r w:rsidRPr="00266DD0">
              <w:rPr>
                <w:rFonts w:ascii="GHEA Grapalat" w:eastAsia="Times New Roman" w:hAnsi="GHEA Grapalat"/>
                <w:lang w:val="hy-AM"/>
              </w:rPr>
              <w:t xml:space="preserve">միջև «Հայաստանի ջրի և ոռոգման ծառայությունների բարելավման ծրագիր. 1-ին փուլ» վարկային համաձայնագրի </w:t>
            </w:r>
            <w:r w:rsidRPr="00266DD0">
              <w:rPr>
                <w:rFonts w:ascii="GHEA Grapalat" w:hAnsi="GHEA Grapalat"/>
                <w:lang w:val="hy-AM"/>
              </w:rPr>
              <w:t xml:space="preserve">(Համաձայնագիր) համաձայն Բանկը համաձայնում է Վարկառուին տրամադրել </w:t>
            </w:r>
            <w:r w:rsidRPr="00266DD0">
              <w:rPr>
                <w:rFonts w:ascii="GHEA Grapalat" w:hAnsi="GHEA Grapalat" w:cs="Sylfaen"/>
                <w:lang w:val="hy-AM"/>
              </w:rPr>
              <w:t>վարկ</w:t>
            </w:r>
            <w:r w:rsidRPr="00266DD0">
              <w:rPr>
                <w:rFonts w:ascii="GHEA Grapalat" w:hAnsi="GHEA Grapalat"/>
                <w:lang w:val="hy-AM"/>
              </w:rPr>
              <w:t xml:space="preserve"> հետևյալ պայմաններով և դրույթներով.</w:t>
            </w:r>
          </w:p>
          <w:p w14:paraId="7D00A3EE" w14:textId="77777777" w:rsidR="00266DD0" w:rsidRPr="00266DD0" w:rsidRDefault="00266DD0" w:rsidP="00266DD0">
            <w:pPr>
              <w:pStyle w:val="ListParagraph"/>
              <w:numPr>
                <w:ilvl w:val="0"/>
                <w:numId w:val="2"/>
              </w:numPr>
              <w:spacing w:after="0"/>
              <w:jc w:val="both"/>
              <w:rPr>
                <w:rFonts w:ascii="GHEA Grapalat" w:hAnsi="GHEA Grapalat" w:cs="Sylfaen"/>
                <w:lang w:val="hy-AM"/>
              </w:rPr>
            </w:pPr>
            <w:r w:rsidRPr="00266DD0">
              <w:rPr>
                <w:rFonts w:ascii="GHEA Grapalat" w:hAnsi="GHEA Grapalat" w:cs="Sylfaen"/>
                <w:lang w:val="hy-AM"/>
              </w:rPr>
              <w:t xml:space="preserve">վարկի գումար` </w:t>
            </w:r>
            <w:r w:rsidRPr="00266DD0">
              <w:rPr>
                <w:rFonts w:ascii="GHEA Grapalat" w:hAnsi="GHEA Grapalat" w:cs="Sylfaen"/>
              </w:rPr>
              <w:t>70</w:t>
            </w:r>
            <w:r w:rsidRPr="00266DD0">
              <w:rPr>
                <w:rFonts w:ascii="GHEA Grapalat" w:hAnsi="GHEA Grapalat" w:cs="Sylfaen"/>
                <w:lang w:val="hy-AM"/>
              </w:rPr>
              <w:t>.</w:t>
            </w:r>
            <w:r w:rsidRPr="00266DD0">
              <w:rPr>
                <w:rFonts w:ascii="GHEA Grapalat" w:hAnsi="GHEA Grapalat" w:cs="Sylfaen"/>
              </w:rPr>
              <w:t>4</w:t>
            </w:r>
            <w:r w:rsidRPr="00266DD0">
              <w:rPr>
                <w:rFonts w:ascii="GHEA Grapalat" w:hAnsi="GHEA Grapalat" w:cs="Sylfaen"/>
                <w:lang w:val="hy-AM"/>
              </w:rPr>
              <w:t xml:space="preserve"> մլն եվրո,</w:t>
            </w:r>
          </w:p>
          <w:p w14:paraId="1C9DDC6C" w14:textId="77777777" w:rsidR="00266DD0" w:rsidRPr="00266DD0" w:rsidRDefault="00266DD0" w:rsidP="00266DD0">
            <w:pPr>
              <w:pStyle w:val="ListParagraph"/>
              <w:numPr>
                <w:ilvl w:val="0"/>
                <w:numId w:val="2"/>
              </w:numPr>
              <w:spacing w:after="0"/>
              <w:jc w:val="both"/>
              <w:rPr>
                <w:rFonts w:ascii="GHEA Grapalat" w:hAnsi="GHEA Grapalat" w:cs="Sylfaen"/>
                <w:lang w:val="hy-AM"/>
              </w:rPr>
            </w:pPr>
            <w:r w:rsidRPr="00266DD0">
              <w:rPr>
                <w:rFonts w:ascii="GHEA Grapalat" w:hAnsi="GHEA Grapalat" w:cs="Sylfaen"/>
                <w:lang w:val="hy-AM"/>
              </w:rPr>
              <w:t xml:space="preserve">ծրագրի համաֆինանսավորում Զարգացման ֆրանսիական գործակալության կողմից, </w:t>
            </w:r>
          </w:p>
          <w:p w14:paraId="6F1DD18E" w14:textId="77777777" w:rsidR="00266DD0" w:rsidRPr="00266DD0" w:rsidRDefault="00266DD0" w:rsidP="00266DD0">
            <w:pPr>
              <w:pStyle w:val="ListParagraph"/>
              <w:numPr>
                <w:ilvl w:val="0"/>
                <w:numId w:val="2"/>
              </w:numPr>
              <w:spacing w:after="0"/>
              <w:jc w:val="both"/>
              <w:rPr>
                <w:rFonts w:ascii="GHEA Grapalat" w:hAnsi="GHEA Grapalat" w:cs="Sylfaen"/>
                <w:lang w:val="hy-AM"/>
              </w:rPr>
            </w:pPr>
            <w:r w:rsidRPr="00266DD0">
              <w:rPr>
                <w:rFonts w:ascii="GHEA Grapalat" w:hAnsi="GHEA Grapalat" w:cs="Sylfaen"/>
                <w:lang w:val="hy-AM"/>
              </w:rPr>
              <w:t>վարկի տոկոսադրույքի տեսակ՝ լողացող,</w:t>
            </w:r>
          </w:p>
          <w:p w14:paraId="65FD28DF" w14:textId="77777777" w:rsidR="00266DD0" w:rsidRPr="00266DD0" w:rsidRDefault="00266DD0" w:rsidP="00266DD0">
            <w:pPr>
              <w:pStyle w:val="ListParagraph"/>
              <w:numPr>
                <w:ilvl w:val="0"/>
                <w:numId w:val="2"/>
              </w:numPr>
              <w:spacing w:after="0"/>
              <w:jc w:val="both"/>
              <w:rPr>
                <w:rFonts w:ascii="GHEA Grapalat" w:hAnsi="GHEA Grapalat" w:cs="Sylfaen"/>
                <w:lang w:val="hy-AM"/>
              </w:rPr>
            </w:pPr>
            <w:r w:rsidRPr="00266DD0">
              <w:rPr>
                <w:rFonts w:ascii="GHEA Grapalat" w:hAnsi="GHEA Grapalat" w:cs="Sylfaen"/>
                <w:lang w:val="hy-AM"/>
              </w:rPr>
              <w:lastRenderedPageBreak/>
              <w:t>վարկի տարեկան տոկոսադրույք՝ 6-ամսյա EURIBOR + լողացող սպրեդ, որը 24.11.2025թ. դրությամբ կկազմի 3.07% (2.120%+0.95%),</w:t>
            </w:r>
          </w:p>
          <w:p w14:paraId="3C15EF9E" w14:textId="77777777" w:rsidR="00266DD0" w:rsidRPr="00266DD0" w:rsidRDefault="00266DD0" w:rsidP="00266DD0">
            <w:pPr>
              <w:pStyle w:val="ListParagraph"/>
              <w:numPr>
                <w:ilvl w:val="0"/>
                <w:numId w:val="2"/>
              </w:numPr>
              <w:spacing w:after="0"/>
              <w:jc w:val="both"/>
              <w:rPr>
                <w:rFonts w:ascii="GHEA Grapalat" w:hAnsi="GHEA Grapalat" w:cs="Sylfaen"/>
                <w:lang w:val="hy-AM"/>
              </w:rPr>
            </w:pPr>
            <w:r w:rsidRPr="00266DD0">
              <w:rPr>
                <w:rFonts w:ascii="GHEA Grapalat" w:hAnsi="GHEA Grapalat" w:cs="Sylfaen"/>
                <w:lang w:val="hy-AM"/>
              </w:rPr>
              <w:t>պարտավորության վճար՝ տարեկան 0.25% դրույքաչափ, հաշվարկվում է վարկի չմասհանված գումարի նկատմամբ, հաշվարկվում է Բանկի կողմից ծրագրի ֆինանսավորման հաստատումից չորս տարի հետո` 13.06.2029թ.-ից, վճարվում է կիսամյակային կտրվածքով` տոկոսավճարների վճարման հետ միաժամանակ,</w:t>
            </w:r>
          </w:p>
          <w:p w14:paraId="30965CDC" w14:textId="77777777" w:rsidR="00266DD0" w:rsidRPr="00266DD0" w:rsidRDefault="00266DD0" w:rsidP="00266DD0">
            <w:pPr>
              <w:pStyle w:val="ListParagraph"/>
              <w:numPr>
                <w:ilvl w:val="0"/>
                <w:numId w:val="2"/>
              </w:numPr>
              <w:spacing w:after="0"/>
              <w:jc w:val="both"/>
              <w:rPr>
                <w:rFonts w:ascii="GHEA Grapalat" w:hAnsi="GHEA Grapalat" w:cs="Sylfaen"/>
                <w:lang w:val="hy-AM"/>
              </w:rPr>
            </w:pPr>
            <w:r w:rsidRPr="00266DD0">
              <w:rPr>
                <w:rFonts w:ascii="GHEA Grapalat" w:hAnsi="GHEA Grapalat" w:cs="Sylfaen"/>
                <w:lang w:val="hy-AM"/>
              </w:rPr>
              <w:t>միանվագ կոմիսիոն վճար՝ վարկի գումարի 0.25%-ի չափով, որը պետք է վճարվի ոչ ուշ քան Համաձայնագրի ուժի մեջ մտնելուց 60 օրվա ընթացքում,</w:t>
            </w:r>
          </w:p>
          <w:p w14:paraId="1375434F" w14:textId="77777777" w:rsidR="00266DD0" w:rsidRPr="00266DD0" w:rsidRDefault="00266DD0" w:rsidP="00266DD0">
            <w:pPr>
              <w:pStyle w:val="ListParagraph"/>
              <w:numPr>
                <w:ilvl w:val="0"/>
                <w:numId w:val="2"/>
              </w:numPr>
              <w:spacing w:after="0"/>
              <w:jc w:val="both"/>
              <w:rPr>
                <w:rFonts w:ascii="GHEA Grapalat" w:hAnsi="GHEA Grapalat"/>
                <w:lang w:val="hy-AM"/>
              </w:rPr>
            </w:pPr>
            <w:r w:rsidRPr="00266DD0">
              <w:rPr>
                <w:rFonts w:ascii="GHEA Grapalat" w:hAnsi="GHEA Grapalat"/>
                <w:lang w:val="hy-AM"/>
              </w:rPr>
              <w:t>վարկի սպասարկման գծով վճարումները կատարվում են կիսամյակային կտրվածքով` յուրաքանչյուր տարվա հունվարի 15-ին և հուլիսի 15-ին,</w:t>
            </w:r>
          </w:p>
          <w:p w14:paraId="14A3E9F2" w14:textId="77777777" w:rsidR="00266DD0" w:rsidRPr="00266DD0" w:rsidRDefault="00266DD0" w:rsidP="00266DD0">
            <w:pPr>
              <w:pStyle w:val="ListParagraph"/>
              <w:numPr>
                <w:ilvl w:val="0"/>
                <w:numId w:val="2"/>
              </w:numPr>
              <w:spacing w:after="0"/>
              <w:jc w:val="both"/>
              <w:rPr>
                <w:rFonts w:ascii="GHEA Grapalat" w:hAnsi="GHEA Grapalat" w:cs="Sylfaen"/>
                <w:i/>
                <w:lang w:val="hy-AM"/>
              </w:rPr>
            </w:pPr>
            <w:r w:rsidRPr="00266DD0">
              <w:rPr>
                <w:rFonts w:ascii="GHEA Grapalat" w:hAnsi="GHEA Grapalat" w:cs="Sylfaen"/>
                <w:lang w:val="hy-AM"/>
              </w:rPr>
              <w:t xml:space="preserve">վարկի ժամկետ՝ 20 տարի, որից արտոնյալը՝ 10 տարի: Վարկի մարումները կատարվում են հավասարաչափ կիսամյակային վճարումներով, ընդ որում առաջին մարումը՝ 2035թ. </w:t>
            </w:r>
            <w:r w:rsidRPr="00266DD0">
              <w:rPr>
                <w:rFonts w:ascii="GHEA Grapalat" w:hAnsi="GHEA Grapalat"/>
                <w:lang w:val="hy-AM"/>
              </w:rPr>
              <w:t>հուլիսի 15-ին</w:t>
            </w:r>
            <w:r w:rsidRPr="00266DD0">
              <w:rPr>
                <w:rFonts w:ascii="GHEA Grapalat" w:hAnsi="GHEA Grapalat" w:cs="Sylfaen"/>
                <w:lang w:val="hy-AM"/>
              </w:rPr>
              <w:t xml:space="preserve">, իսկ վերջինը՝ 2045թ. </w:t>
            </w:r>
            <w:r w:rsidRPr="00266DD0">
              <w:rPr>
                <w:rFonts w:ascii="GHEA Grapalat" w:hAnsi="GHEA Grapalat"/>
                <w:lang w:val="hy-AM"/>
              </w:rPr>
              <w:t>հունվարի 15-ին</w:t>
            </w:r>
            <w:r w:rsidRPr="00266DD0">
              <w:rPr>
                <w:rFonts w:ascii="GHEA Grapalat" w:hAnsi="GHEA Grapalat" w:cs="Sylfaen"/>
                <w:lang w:val="hy-AM"/>
              </w:rPr>
              <w:t>,</w:t>
            </w:r>
          </w:p>
          <w:p w14:paraId="6F529DE3" w14:textId="77777777" w:rsidR="00266DD0" w:rsidRPr="00266DD0" w:rsidRDefault="00266DD0" w:rsidP="00266DD0">
            <w:pPr>
              <w:pStyle w:val="ListParagraph"/>
              <w:numPr>
                <w:ilvl w:val="0"/>
                <w:numId w:val="2"/>
              </w:numPr>
              <w:spacing w:after="0"/>
              <w:jc w:val="both"/>
              <w:rPr>
                <w:rFonts w:ascii="GHEA Grapalat" w:hAnsi="GHEA Grapalat" w:cs="Sylfaen"/>
                <w:lang w:val="hy-AM"/>
              </w:rPr>
            </w:pPr>
            <w:r w:rsidRPr="00266DD0">
              <w:rPr>
                <w:rFonts w:ascii="GHEA Grapalat" w:hAnsi="GHEA Grapalat" w:cs="Sylfaen"/>
                <w:lang w:val="hy-AM"/>
              </w:rPr>
              <w:t>վարկի սպասարկման և մարման արժույթ՝ եվրո,</w:t>
            </w:r>
          </w:p>
          <w:p w14:paraId="4F7FF76A" w14:textId="77777777" w:rsidR="00266DD0" w:rsidRPr="00266DD0" w:rsidRDefault="00266DD0" w:rsidP="00266DD0">
            <w:pPr>
              <w:pStyle w:val="ListParagraph"/>
              <w:numPr>
                <w:ilvl w:val="0"/>
                <w:numId w:val="2"/>
              </w:numPr>
              <w:spacing w:after="0"/>
              <w:jc w:val="both"/>
              <w:rPr>
                <w:rFonts w:ascii="GHEA Grapalat" w:hAnsi="GHEA Grapalat" w:cs="Sylfaen"/>
                <w:lang w:val="hy-AM"/>
              </w:rPr>
            </w:pPr>
            <w:r w:rsidRPr="00266DD0">
              <w:rPr>
                <w:rFonts w:ascii="GHEA Grapalat" w:hAnsi="GHEA Grapalat" w:cs="Sylfaen"/>
                <w:lang w:val="hy-AM"/>
              </w:rPr>
              <w:t xml:space="preserve">արժութային ռիսկը մեղմելու համար վարկառուն իրավունք ունի վարկի չօգտագործված և/կամ օգտագործված մնացորդի արժույթը փոխարկել Բանկի կողմից հաստատված այլ հիմնական արժույթների, </w:t>
            </w:r>
          </w:p>
          <w:p w14:paraId="7B437159" w14:textId="77777777" w:rsidR="00266DD0" w:rsidRPr="00266DD0" w:rsidRDefault="00266DD0" w:rsidP="00266DD0">
            <w:pPr>
              <w:pStyle w:val="ListParagraph"/>
              <w:numPr>
                <w:ilvl w:val="0"/>
                <w:numId w:val="2"/>
              </w:numPr>
              <w:spacing w:after="0"/>
              <w:jc w:val="both"/>
              <w:rPr>
                <w:rFonts w:ascii="GHEA Grapalat" w:hAnsi="GHEA Grapalat" w:cs="Sylfaen"/>
                <w:lang w:val="hy-AM"/>
              </w:rPr>
            </w:pPr>
            <w:r w:rsidRPr="00266DD0">
              <w:rPr>
                <w:rFonts w:ascii="GHEA Grapalat" w:hAnsi="GHEA Grapalat" w:cs="Sylfaen"/>
                <w:lang w:val="hy-AM"/>
              </w:rPr>
              <w:t xml:space="preserve">տոկոսադրույքի ռիսկը կառավարելու համար Վարկառուն հնարավորություն ունի փոխել լողացող բազիսային տոկոսադրույքը դրան համարժեք ֆիքսված տոկոսադրույքի կամ հակառակը՝ պահպանելով փոփոխական սպրեդը, </w:t>
            </w:r>
          </w:p>
          <w:p w14:paraId="65606D59" w14:textId="77777777" w:rsidR="00266DD0" w:rsidRPr="00266DD0" w:rsidRDefault="00266DD0" w:rsidP="00266DD0">
            <w:pPr>
              <w:pStyle w:val="ListParagraph"/>
              <w:numPr>
                <w:ilvl w:val="0"/>
                <w:numId w:val="2"/>
              </w:numPr>
              <w:tabs>
                <w:tab w:val="left" w:pos="360"/>
              </w:tabs>
              <w:spacing w:after="0"/>
              <w:jc w:val="both"/>
              <w:rPr>
                <w:rFonts w:ascii="GHEA Grapalat" w:hAnsi="GHEA Grapalat"/>
                <w:lang w:val="hy-AM"/>
              </w:rPr>
            </w:pPr>
            <w:r w:rsidRPr="00266DD0">
              <w:rPr>
                <w:rFonts w:ascii="GHEA Grapalat" w:hAnsi="GHEA Grapalat" w:cs="Sylfaen"/>
                <w:lang w:val="hy-AM"/>
              </w:rPr>
              <w:t xml:space="preserve">վարկային միջոցների մասհանումների վերջնաժամկետ՝ 30.06.2031թ: </w:t>
            </w:r>
          </w:p>
          <w:p w14:paraId="3F4FDFA6" w14:textId="77777777" w:rsidR="00266DD0" w:rsidRPr="00266DD0" w:rsidRDefault="00266DD0" w:rsidP="00266DD0">
            <w:pPr>
              <w:tabs>
                <w:tab w:val="left" w:pos="360"/>
              </w:tabs>
              <w:spacing w:after="0"/>
              <w:jc w:val="both"/>
              <w:rPr>
                <w:rFonts w:ascii="GHEA Grapalat" w:hAnsi="GHEA Grapalat"/>
                <w:lang w:val="hy-AM"/>
              </w:rPr>
            </w:pPr>
            <w:r w:rsidRPr="00266DD0">
              <w:rPr>
                <w:rFonts w:ascii="GHEA Grapalat" w:hAnsi="GHEA Grapalat" w:cs="Sylfaen"/>
                <w:lang w:val="hy-AM"/>
              </w:rPr>
              <w:tab/>
              <w:t>Այսպիսով՝ Վարկառուն պարտավորվում է վերոհիշյալ պայմաններով և դրույթներով սպասարկել և մարել վարկը:</w:t>
            </w:r>
          </w:p>
          <w:p w14:paraId="390BA3A4" w14:textId="034A0D8F" w:rsidR="00ED3F8B" w:rsidRPr="00266DD0" w:rsidRDefault="00ED3F8B" w:rsidP="00266DD0">
            <w:pPr>
              <w:spacing w:after="0"/>
              <w:jc w:val="both"/>
              <w:rPr>
                <w:rFonts w:ascii="GHEA Grapalat" w:eastAsia="Times New Roman" w:hAnsi="GHEA Grapalat"/>
                <w:lang w:val="hy-AM"/>
              </w:rPr>
            </w:pPr>
          </w:p>
        </w:tc>
        <w:tc>
          <w:tcPr>
            <w:tcW w:w="1151" w:type="pct"/>
            <w:tcBorders>
              <w:top w:val="single" w:sz="4" w:space="0" w:color="auto"/>
              <w:left w:val="single" w:sz="4" w:space="0" w:color="auto"/>
              <w:bottom w:val="single" w:sz="4" w:space="0" w:color="auto"/>
              <w:right w:val="single" w:sz="4" w:space="0" w:color="auto"/>
            </w:tcBorders>
            <w:vAlign w:val="center"/>
          </w:tcPr>
          <w:p w14:paraId="0E919CED" w14:textId="77777777" w:rsidR="00ED3F8B" w:rsidRPr="00266DD0" w:rsidRDefault="00ED3F8B" w:rsidP="00266DD0">
            <w:pPr>
              <w:spacing w:after="0"/>
              <w:jc w:val="center"/>
              <w:rPr>
                <w:rFonts w:ascii="GHEA Grapalat" w:eastAsia="Times New Roman" w:hAnsi="GHEA Grapalat"/>
                <w:color w:val="000000"/>
                <w:highlight w:val="yellow"/>
                <w:lang w:val="hy-AM"/>
              </w:rPr>
            </w:pPr>
            <w:r w:rsidRPr="00266DD0">
              <w:rPr>
                <w:rFonts w:ascii="GHEA Grapalat" w:eastAsia="Times New Roman" w:hAnsi="GHEA Grapalat"/>
                <w:color w:val="000000"/>
                <w:lang w:val="hy-AM"/>
              </w:rPr>
              <w:lastRenderedPageBreak/>
              <w:t>Ընդունվել է ի գիտություն:</w:t>
            </w:r>
          </w:p>
        </w:tc>
      </w:tr>
      <w:tr w:rsidR="00ED3F8B" w:rsidRPr="00266DD0" w14:paraId="762CF595" w14:textId="77777777" w:rsidTr="003261A0">
        <w:trPr>
          <w:trHeight w:val="20"/>
          <w:jc w:val="center"/>
        </w:trPr>
        <w:tc>
          <w:tcPr>
            <w:tcW w:w="384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BE546D1" w14:textId="77777777" w:rsidR="00ED3F8B" w:rsidRPr="00266DD0" w:rsidRDefault="00ED3F8B"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lastRenderedPageBreak/>
              <w:t>4. ՀՀ ՏԿԵՆ</w:t>
            </w:r>
          </w:p>
          <w:p w14:paraId="25DAB56B" w14:textId="77777777" w:rsidR="00ED3F8B" w:rsidRPr="00266DD0" w:rsidRDefault="00ED3F8B" w:rsidP="00266DD0">
            <w:pPr>
              <w:spacing w:after="0"/>
              <w:jc w:val="center"/>
              <w:rPr>
                <w:rStyle w:val="Emphasis"/>
                <w:rFonts w:ascii="GHEA Grapalat" w:hAnsi="GHEA Grapalat"/>
                <w:i w:val="0"/>
                <w:highlight w:val="yellow"/>
                <w:lang w:val="hy-AM"/>
              </w:rPr>
            </w:pPr>
            <w:r w:rsidRPr="00266DD0">
              <w:rPr>
                <w:rFonts w:ascii="GHEA Grapalat" w:eastAsia="Times New Roman" w:hAnsi="GHEA Grapalat"/>
                <w:color w:val="000000"/>
                <w:lang w:val="hy-AM"/>
              </w:rPr>
              <w:t>Պետական գույքի կառավարման կոմիտե</w:t>
            </w: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26E8D3B" w14:textId="422DEE41" w:rsidR="00ED3F8B" w:rsidRPr="00266DD0" w:rsidRDefault="00CD2F5E"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t>13</w:t>
            </w:r>
            <w:r w:rsidR="00ED3F8B" w:rsidRPr="00266DD0">
              <w:rPr>
                <w:rFonts w:ascii="GHEA Grapalat" w:eastAsia="Times New Roman" w:hAnsi="GHEA Grapalat"/>
                <w:color w:val="000000"/>
                <w:lang w:val="hy-AM"/>
              </w:rPr>
              <w:t>.</w:t>
            </w:r>
            <w:r w:rsidRPr="00266DD0">
              <w:rPr>
                <w:rFonts w:ascii="GHEA Grapalat" w:eastAsia="Times New Roman" w:hAnsi="GHEA Grapalat"/>
                <w:color w:val="000000"/>
                <w:lang w:val="hy-AM"/>
              </w:rPr>
              <w:t>10</w:t>
            </w:r>
            <w:r w:rsidR="00ED3F8B" w:rsidRPr="00266DD0">
              <w:rPr>
                <w:rFonts w:ascii="GHEA Grapalat" w:eastAsia="Times New Roman" w:hAnsi="GHEA Grapalat"/>
                <w:color w:val="000000"/>
                <w:lang w:val="hy-AM"/>
              </w:rPr>
              <w:t>.2025թ.</w:t>
            </w:r>
          </w:p>
        </w:tc>
      </w:tr>
      <w:tr w:rsidR="00ED3F8B" w:rsidRPr="00266DD0" w14:paraId="0DCCAD76" w14:textId="77777777" w:rsidTr="003261A0">
        <w:trPr>
          <w:trHeight w:val="20"/>
          <w:jc w:val="center"/>
        </w:trPr>
        <w:tc>
          <w:tcPr>
            <w:tcW w:w="3849" w:type="pct"/>
            <w:vMerge/>
            <w:tcBorders>
              <w:top w:val="single" w:sz="4" w:space="0" w:color="auto"/>
              <w:left w:val="single" w:sz="4" w:space="0" w:color="auto"/>
              <w:bottom w:val="single" w:sz="4" w:space="0" w:color="auto"/>
              <w:right w:val="single" w:sz="4" w:space="0" w:color="auto"/>
            </w:tcBorders>
            <w:vAlign w:val="center"/>
            <w:hideMark/>
          </w:tcPr>
          <w:p w14:paraId="35D65D93" w14:textId="77777777" w:rsidR="00ED3F8B" w:rsidRPr="00266DD0" w:rsidRDefault="00ED3F8B" w:rsidP="00266DD0">
            <w:pPr>
              <w:spacing w:after="0"/>
              <w:rPr>
                <w:rStyle w:val="Emphasis"/>
                <w:rFonts w:ascii="GHEA Grapalat" w:hAnsi="GHEA Grapalat"/>
                <w:i w:val="0"/>
                <w:highlight w:val="yellow"/>
                <w:lang w:val="hy-AM"/>
              </w:rPr>
            </w:pP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BD0A166" w14:textId="40E231B1" w:rsidR="00ED3F8B" w:rsidRPr="00266DD0" w:rsidRDefault="00ED3F8B" w:rsidP="00266DD0">
            <w:pPr>
              <w:spacing w:after="0"/>
              <w:rPr>
                <w:rFonts w:ascii="GHEA Grapalat" w:eastAsia="Times New Roman" w:hAnsi="GHEA Grapalat"/>
                <w:color w:val="000000"/>
                <w:lang w:val="hy-AM"/>
              </w:rPr>
            </w:pPr>
            <w:r w:rsidRPr="00266DD0">
              <w:rPr>
                <w:rFonts w:ascii="GHEA Grapalat" w:eastAsia="Times New Roman" w:hAnsi="GHEA Grapalat"/>
                <w:color w:val="000000"/>
                <w:lang w:val="hy-AM"/>
              </w:rPr>
              <w:t xml:space="preserve">№ </w:t>
            </w:r>
            <w:r w:rsidR="00CD2F5E" w:rsidRPr="00266DD0">
              <w:rPr>
                <w:rFonts w:ascii="GHEA Grapalat" w:eastAsia="Times New Roman" w:hAnsi="GHEA Grapalat"/>
                <w:color w:val="000000"/>
                <w:lang w:val="hy-AM"/>
              </w:rPr>
              <w:t>ԴԽ//34993-2025</w:t>
            </w:r>
          </w:p>
        </w:tc>
      </w:tr>
      <w:tr w:rsidR="00ED3F8B" w:rsidRPr="00266DD0" w14:paraId="52CAF7C6" w14:textId="77777777" w:rsidTr="003261A0">
        <w:trPr>
          <w:trHeight w:val="20"/>
          <w:jc w:val="center"/>
        </w:trPr>
        <w:tc>
          <w:tcPr>
            <w:tcW w:w="3849" w:type="pct"/>
            <w:tcBorders>
              <w:top w:val="single" w:sz="4" w:space="0" w:color="auto"/>
              <w:left w:val="single" w:sz="4" w:space="0" w:color="auto"/>
              <w:bottom w:val="single" w:sz="4" w:space="0" w:color="auto"/>
              <w:right w:val="single" w:sz="4" w:space="0" w:color="auto"/>
            </w:tcBorders>
          </w:tcPr>
          <w:p w14:paraId="00272E76" w14:textId="45A092C4" w:rsidR="00ED3F8B" w:rsidRPr="00266DD0" w:rsidRDefault="00ED3F8B" w:rsidP="00266DD0">
            <w:pPr>
              <w:pStyle w:val="BodyText"/>
              <w:spacing w:line="276" w:lineRule="auto"/>
              <w:jc w:val="both"/>
              <w:rPr>
                <w:rFonts w:ascii="GHEA Grapalat" w:hAnsi="GHEA Grapalat"/>
                <w:sz w:val="22"/>
                <w:szCs w:val="22"/>
                <w:highlight w:val="yellow"/>
                <w:lang w:val="hy-AM"/>
              </w:rPr>
            </w:pPr>
            <w:r w:rsidRPr="00266DD0">
              <w:rPr>
                <w:rFonts w:ascii="GHEA Grapalat" w:hAnsi="GHEA Grapalat"/>
                <w:sz w:val="22"/>
                <w:szCs w:val="22"/>
                <w:lang w:val="hy-AM"/>
              </w:rPr>
              <w:t>Հայաստանի Հանրապետության և Վերակառուցման և զարգացման միջազգային բանկի միջև «</w:t>
            </w:r>
            <w:r w:rsidR="00CD2F5E" w:rsidRPr="00266DD0">
              <w:rPr>
                <w:rFonts w:ascii="GHEA Grapalat" w:hAnsi="GHEA Grapalat"/>
                <w:sz w:val="22"/>
                <w:szCs w:val="22"/>
                <w:lang w:val="hy-AM"/>
              </w:rPr>
              <w:t>Հայաստանի ջրի և ոռոգման ծառայությունների բարելավման ծրագիր. 1-ին փուլի ծրագիր</w:t>
            </w:r>
            <w:r w:rsidRPr="00266DD0">
              <w:rPr>
                <w:rFonts w:ascii="GHEA Grapalat" w:hAnsi="GHEA Grapalat"/>
                <w:sz w:val="22"/>
                <w:szCs w:val="22"/>
                <w:lang w:val="hy-AM"/>
              </w:rPr>
              <w:t>» վարկային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1151" w:type="pct"/>
            <w:tcBorders>
              <w:top w:val="single" w:sz="4" w:space="0" w:color="auto"/>
              <w:left w:val="single" w:sz="4" w:space="0" w:color="auto"/>
              <w:bottom w:val="single" w:sz="4" w:space="0" w:color="auto"/>
              <w:right w:val="single" w:sz="4" w:space="0" w:color="auto"/>
            </w:tcBorders>
            <w:vAlign w:val="center"/>
          </w:tcPr>
          <w:p w14:paraId="7A2E06E2" w14:textId="77777777" w:rsidR="00ED3F8B" w:rsidRPr="00266DD0" w:rsidRDefault="00ED3F8B"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t>Ընդունվել է ի գիտություն:</w:t>
            </w:r>
          </w:p>
        </w:tc>
      </w:tr>
      <w:tr w:rsidR="00ED3F8B" w:rsidRPr="00266DD0" w14:paraId="4F2EB07B" w14:textId="77777777" w:rsidTr="003261A0">
        <w:trPr>
          <w:trHeight w:val="20"/>
          <w:jc w:val="center"/>
        </w:trPr>
        <w:tc>
          <w:tcPr>
            <w:tcW w:w="384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F904FE7" w14:textId="6FF335AD" w:rsidR="00ED3F8B" w:rsidRPr="00266DD0" w:rsidRDefault="00ED3F8B" w:rsidP="00266DD0">
            <w:pPr>
              <w:spacing w:after="0"/>
              <w:jc w:val="center"/>
              <w:rPr>
                <w:rStyle w:val="Emphasis"/>
                <w:rFonts w:ascii="GHEA Grapalat" w:hAnsi="GHEA Grapalat"/>
                <w:i w:val="0"/>
                <w:lang w:val="hy-AM"/>
              </w:rPr>
            </w:pPr>
            <w:r w:rsidRPr="00266DD0">
              <w:rPr>
                <w:rFonts w:ascii="GHEA Grapalat" w:eastAsia="Times New Roman" w:hAnsi="GHEA Grapalat"/>
                <w:color w:val="000000"/>
                <w:lang w:val="hy-AM"/>
              </w:rPr>
              <w:t xml:space="preserve">4. ՀՀ </w:t>
            </w:r>
            <w:r w:rsidR="00CD2F5E" w:rsidRPr="00266DD0">
              <w:rPr>
                <w:rFonts w:ascii="GHEA Grapalat" w:eastAsia="Times New Roman" w:hAnsi="GHEA Grapalat"/>
                <w:color w:val="000000"/>
                <w:lang w:val="hy-AM"/>
              </w:rPr>
              <w:t>ՏԿԵՆ</w:t>
            </w:r>
          </w:p>
          <w:p w14:paraId="6E563D1D" w14:textId="77777777" w:rsidR="00ED3F8B" w:rsidRPr="00266DD0" w:rsidRDefault="00ED3F8B" w:rsidP="00266DD0">
            <w:pPr>
              <w:spacing w:after="0"/>
              <w:jc w:val="center"/>
              <w:rPr>
                <w:rStyle w:val="Emphasis"/>
                <w:rFonts w:ascii="GHEA Grapalat" w:hAnsi="GHEA Grapalat"/>
                <w:i w:val="0"/>
                <w:highlight w:val="yellow"/>
                <w:lang w:val="hy-AM"/>
              </w:rPr>
            </w:pP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D736676" w14:textId="588818C4" w:rsidR="00ED3F8B" w:rsidRPr="00266DD0" w:rsidRDefault="00CD2F5E"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t>13</w:t>
            </w:r>
            <w:r w:rsidR="00ED3F8B" w:rsidRPr="00266DD0">
              <w:rPr>
                <w:rFonts w:ascii="GHEA Grapalat" w:eastAsia="Times New Roman" w:hAnsi="GHEA Grapalat"/>
                <w:color w:val="000000"/>
                <w:lang w:val="hy-AM"/>
              </w:rPr>
              <w:t>.</w:t>
            </w:r>
            <w:r w:rsidRPr="00266DD0">
              <w:rPr>
                <w:rFonts w:ascii="GHEA Grapalat" w:eastAsia="Times New Roman" w:hAnsi="GHEA Grapalat"/>
                <w:color w:val="000000"/>
                <w:lang w:val="hy-AM"/>
              </w:rPr>
              <w:t>10</w:t>
            </w:r>
            <w:r w:rsidR="00ED3F8B" w:rsidRPr="00266DD0">
              <w:rPr>
                <w:rFonts w:ascii="GHEA Grapalat" w:eastAsia="Times New Roman" w:hAnsi="GHEA Grapalat"/>
                <w:color w:val="000000"/>
                <w:lang w:val="hy-AM"/>
              </w:rPr>
              <w:t>.2025թ.</w:t>
            </w:r>
          </w:p>
        </w:tc>
      </w:tr>
      <w:tr w:rsidR="00ED3F8B" w:rsidRPr="00266DD0" w14:paraId="57D4C4C7" w14:textId="77777777" w:rsidTr="003261A0">
        <w:trPr>
          <w:trHeight w:val="20"/>
          <w:jc w:val="center"/>
        </w:trPr>
        <w:tc>
          <w:tcPr>
            <w:tcW w:w="3849" w:type="pct"/>
            <w:vMerge/>
            <w:tcBorders>
              <w:top w:val="single" w:sz="4" w:space="0" w:color="auto"/>
              <w:left w:val="single" w:sz="4" w:space="0" w:color="auto"/>
              <w:bottom w:val="single" w:sz="4" w:space="0" w:color="auto"/>
              <w:right w:val="single" w:sz="4" w:space="0" w:color="auto"/>
            </w:tcBorders>
            <w:vAlign w:val="center"/>
            <w:hideMark/>
          </w:tcPr>
          <w:p w14:paraId="4D354303" w14:textId="77777777" w:rsidR="00ED3F8B" w:rsidRPr="00266DD0" w:rsidRDefault="00ED3F8B" w:rsidP="00266DD0">
            <w:pPr>
              <w:spacing w:after="0"/>
              <w:rPr>
                <w:rStyle w:val="Emphasis"/>
                <w:rFonts w:ascii="GHEA Grapalat" w:hAnsi="GHEA Grapalat"/>
                <w:i w:val="0"/>
                <w:highlight w:val="yellow"/>
                <w:lang w:val="hy-AM"/>
              </w:rPr>
            </w:pPr>
          </w:p>
        </w:tc>
        <w:tc>
          <w:tcPr>
            <w:tcW w:w="115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F58AC40" w14:textId="1B7FF9CA" w:rsidR="00ED3F8B" w:rsidRPr="00266DD0" w:rsidRDefault="00ED3F8B" w:rsidP="00266DD0">
            <w:pPr>
              <w:spacing w:after="0"/>
              <w:rPr>
                <w:rFonts w:ascii="GHEA Grapalat" w:eastAsia="Times New Roman" w:hAnsi="GHEA Grapalat"/>
                <w:color w:val="000000"/>
                <w:lang w:val="hy-AM"/>
              </w:rPr>
            </w:pPr>
            <w:r w:rsidRPr="00266DD0">
              <w:rPr>
                <w:rFonts w:ascii="GHEA Grapalat" w:eastAsia="Times New Roman" w:hAnsi="GHEA Grapalat"/>
                <w:color w:val="000000"/>
                <w:lang w:val="hy-AM"/>
              </w:rPr>
              <w:t xml:space="preserve">№ </w:t>
            </w:r>
            <w:r w:rsidR="00CD2F5E" w:rsidRPr="00266DD0">
              <w:rPr>
                <w:rFonts w:ascii="GHEA Grapalat" w:eastAsia="Times New Roman" w:hAnsi="GHEA Grapalat"/>
                <w:color w:val="000000"/>
                <w:lang w:val="hy-AM"/>
              </w:rPr>
              <w:t>ԴԽ//34993-2025</w:t>
            </w:r>
          </w:p>
        </w:tc>
      </w:tr>
      <w:tr w:rsidR="00ED3F8B" w:rsidRPr="00266DD0" w14:paraId="61683B41" w14:textId="77777777" w:rsidTr="003261A0">
        <w:trPr>
          <w:trHeight w:val="20"/>
          <w:jc w:val="center"/>
        </w:trPr>
        <w:tc>
          <w:tcPr>
            <w:tcW w:w="3849" w:type="pct"/>
            <w:tcBorders>
              <w:top w:val="single" w:sz="4" w:space="0" w:color="auto"/>
              <w:left w:val="single" w:sz="4" w:space="0" w:color="auto"/>
              <w:bottom w:val="single" w:sz="4" w:space="0" w:color="auto"/>
              <w:right w:val="single" w:sz="4" w:space="0" w:color="auto"/>
            </w:tcBorders>
          </w:tcPr>
          <w:p w14:paraId="2EF4397E"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 xml:space="preserve">2025 թվականի օգոստոսի 28-ի թիվ 1192-Ա որոշմամբ ՀՀ կառավարությունը հավանություն է տվել Հայաստանի Հանրապետության և Վերակառուցման և </w:t>
            </w:r>
            <w:r w:rsidRPr="00266DD0">
              <w:rPr>
                <w:rFonts w:ascii="GHEA Grapalat" w:hAnsi="GHEA Grapalat"/>
                <w:sz w:val="22"/>
                <w:szCs w:val="22"/>
                <w:lang w:val="hy-AM"/>
              </w:rPr>
              <w:lastRenderedPageBreak/>
              <w:t>զարգացման միջազգային բանկի միջև «Հայաստանի ջրի և ոռոգման ծառայությունների բարելավման ծրագիր. 1-ին փուլի ծրագիր» (այսուհետ՝ Ծրագիր) վարկային համաձայնագրի ստորագրման առաջարկությանը, որը ստորագրվել է 2025 թվականի սեպտեմբերի 11-ին։</w:t>
            </w:r>
          </w:p>
          <w:p w14:paraId="6A4E600D"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 xml:space="preserve">         Վարկային համաձայնագրով Համաշխարհային բանկը տրամադրում է 70.4 միլիոն եվրո (€70,400,000)՝ Հայաստանի Հանրապետությանը՝ Ծրագրի ֆինանսավորման նպատակով, իսկ ՀՀ կառավարությունը պարտավորվում է  համաֆինանսավորել հարկերը, տուրքերը, Ծրագրի իրականացման հետ կապված գործառնական ծախսերը և մնացած այն ծախսերը, որոնք վարկային միջոցներից թույլատրելի չէ իրականացնել։</w:t>
            </w:r>
          </w:p>
          <w:p w14:paraId="5BC7C549"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 xml:space="preserve">          Վարկային համաձայնագրի ուժի մեջ մտնելու վերջնաժամկետը՝ ստորագրումից հետո 180 օր, իսկ ծրագրի տևողությունը՝ ուժի մեջ մտնելուց հետո 5 տարի։ Համաֆինանսավորման համաձայնագրի ուժի մեջ մտնելու վերջնաժամկետը՝ 2026թ. մարտի 31։</w:t>
            </w:r>
          </w:p>
          <w:p w14:paraId="19E8774F"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1.</w:t>
            </w:r>
            <w:r w:rsidRPr="00266DD0">
              <w:rPr>
                <w:rFonts w:ascii="GHEA Grapalat" w:hAnsi="GHEA Grapalat"/>
                <w:sz w:val="22"/>
                <w:szCs w:val="22"/>
                <w:lang w:val="hy-AM"/>
              </w:rPr>
              <w:tab/>
              <w:t>Ծրագրի ռազմավարական կարևորությունը Հայաստանի համար</w:t>
            </w:r>
          </w:p>
          <w:p w14:paraId="0635D9DC"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Հաշվի առնելով Հայաստանի ջրային ոլորտում առկա խնդիրների բազմազան և փոխկապակցված բնույթը՝ ոռոգման ենթակառուցվածքների հնությունը, գյուղական բնակչության սահմանափակ հասանելիությունը ապահով ջրամատակարարման ծառայությունների, ինչպես նաև կլիմայական փոփոխություններից բխող վտանգների աճը, առաջարկվող Ծրագիրը նպատակ ունի կիրառել ինտեգրված, բազմափուլային մոտեցում՝ ապահովելու ոլորտի կայուն զարգացումը և արդյունավետ կառավարումը։</w:t>
            </w:r>
          </w:p>
          <w:p w14:paraId="5AF37D53"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 xml:space="preserve">Ծրագիրը հանդիսանում է Համաշխարհային բանկի կողմից ֆինանսավորվող անցյալ նախաձեռնությունների տրամաբանական շարունակությունը, որը կապահովի անհրաժեշտ քաղաքական, ինստիտուցիոնալ և ենթակառուցվածքային բարեփոխումների ներդրում։ </w:t>
            </w:r>
          </w:p>
          <w:p w14:paraId="4A1BC007"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2.</w:t>
            </w:r>
            <w:r w:rsidRPr="00266DD0">
              <w:rPr>
                <w:rFonts w:ascii="GHEA Grapalat" w:hAnsi="GHEA Grapalat"/>
                <w:sz w:val="22"/>
                <w:szCs w:val="22"/>
                <w:lang w:val="hy-AM"/>
              </w:rPr>
              <w:tab/>
              <w:t>Համապատասխանություն ազգային և միջազգային ռազմավարություններին</w:t>
            </w:r>
          </w:p>
          <w:p w14:paraId="25A2B572"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Ծրագիրը լիովին համահունչ է հետևյալ բարձր մակարդակի ռազմավարական փաստաթղթերին՝</w:t>
            </w:r>
          </w:p>
          <w:p w14:paraId="6E179547" w14:textId="77777777" w:rsidR="00CD2F5E" w:rsidRPr="00266DD0" w:rsidRDefault="00CD2F5E" w:rsidP="0038150B">
            <w:pPr>
              <w:pStyle w:val="BodyText"/>
              <w:tabs>
                <w:tab w:val="left" w:pos="420"/>
              </w:tabs>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Հայաստանի Երկրի Գործընկերության Շրջանակ (CPF), 2025-2029 թթ.,</w:t>
            </w:r>
          </w:p>
          <w:p w14:paraId="19C6ADD8" w14:textId="77777777" w:rsidR="00CD2F5E" w:rsidRPr="00266DD0" w:rsidRDefault="00CD2F5E" w:rsidP="0038150B">
            <w:pPr>
              <w:pStyle w:val="BodyText"/>
              <w:tabs>
                <w:tab w:val="left" w:pos="420"/>
              </w:tabs>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 xml:space="preserve">Ջրային ոլորտի հարմարվողականության ծրագիր (2022-2026 թթ.), </w:t>
            </w:r>
          </w:p>
          <w:p w14:paraId="7608046B" w14:textId="77777777" w:rsidR="00CD2F5E" w:rsidRPr="00266DD0" w:rsidRDefault="00CD2F5E" w:rsidP="0038150B">
            <w:pPr>
              <w:pStyle w:val="BodyText"/>
              <w:tabs>
                <w:tab w:val="left" w:pos="420"/>
              </w:tabs>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Կայուն զարգացման նպատակներ (SDG 2 և SDG 6)։</w:t>
            </w:r>
          </w:p>
          <w:p w14:paraId="2C9E6B9E"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 xml:space="preserve">Այս համապատասխանությունը </w:t>
            </w:r>
            <w:proofErr w:type="spellStart"/>
            <w:r w:rsidRPr="00266DD0">
              <w:rPr>
                <w:rFonts w:ascii="GHEA Grapalat" w:hAnsi="GHEA Grapalat"/>
                <w:sz w:val="22"/>
                <w:szCs w:val="22"/>
                <w:lang w:val="hy-AM"/>
              </w:rPr>
              <w:t>կարևոր</w:t>
            </w:r>
            <w:proofErr w:type="spellEnd"/>
            <w:r w:rsidRPr="00266DD0">
              <w:rPr>
                <w:rFonts w:ascii="GHEA Grapalat" w:hAnsi="GHEA Grapalat"/>
                <w:sz w:val="22"/>
                <w:szCs w:val="22"/>
                <w:lang w:val="hy-AM"/>
              </w:rPr>
              <w:t xml:space="preserve"> նախադրյալ է ծրագրի խորը ազդեցության համար, մասնավորապես՝ գյուղատնտեսության կայունության, ջրային անվտանգության և կլիմայի հարմարվողականության ուղղությամբ։ </w:t>
            </w:r>
          </w:p>
          <w:p w14:paraId="549351DB"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3</w:t>
            </w:r>
            <w:r w:rsidRPr="00266DD0">
              <w:rPr>
                <w:rFonts w:ascii="Cambria Math" w:hAnsi="Cambria Math" w:cs="Cambria Math"/>
                <w:sz w:val="22"/>
                <w:szCs w:val="22"/>
                <w:lang w:val="hy-AM"/>
              </w:rPr>
              <w:t>․</w:t>
            </w:r>
            <w:r w:rsidRPr="00266DD0">
              <w:rPr>
                <w:rFonts w:ascii="GHEA Grapalat" w:hAnsi="GHEA Grapalat"/>
                <w:sz w:val="22"/>
                <w:szCs w:val="22"/>
                <w:lang w:val="hy-AM"/>
              </w:rPr>
              <w:t xml:space="preserve"> MPA (</w:t>
            </w:r>
            <w:r w:rsidRPr="00266DD0">
              <w:rPr>
                <w:rFonts w:ascii="GHEA Grapalat" w:hAnsi="GHEA Grapalat" w:cs="GHEA Grapalat"/>
                <w:sz w:val="22"/>
                <w:szCs w:val="22"/>
                <w:lang w:val="hy-AM"/>
              </w:rPr>
              <w:t>Բազմափուլ</w:t>
            </w:r>
            <w:r w:rsidRPr="00266DD0">
              <w:rPr>
                <w:rFonts w:ascii="GHEA Grapalat" w:hAnsi="GHEA Grapalat"/>
                <w:sz w:val="22"/>
                <w:szCs w:val="22"/>
                <w:lang w:val="hy-AM"/>
              </w:rPr>
              <w:t xml:space="preserve"> </w:t>
            </w:r>
            <w:r w:rsidRPr="00266DD0">
              <w:rPr>
                <w:rFonts w:ascii="GHEA Grapalat" w:hAnsi="GHEA Grapalat" w:cs="GHEA Grapalat"/>
                <w:sz w:val="22"/>
                <w:szCs w:val="22"/>
                <w:lang w:val="hy-AM"/>
              </w:rPr>
              <w:t>ծրագրային</w:t>
            </w:r>
            <w:r w:rsidRPr="00266DD0">
              <w:rPr>
                <w:rFonts w:ascii="GHEA Grapalat" w:hAnsi="GHEA Grapalat"/>
                <w:sz w:val="22"/>
                <w:szCs w:val="22"/>
                <w:lang w:val="hy-AM"/>
              </w:rPr>
              <w:t xml:space="preserve"> </w:t>
            </w:r>
            <w:r w:rsidRPr="00266DD0">
              <w:rPr>
                <w:rFonts w:ascii="GHEA Grapalat" w:hAnsi="GHEA Grapalat" w:cs="GHEA Grapalat"/>
                <w:sz w:val="22"/>
                <w:szCs w:val="22"/>
                <w:lang w:val="hy-AM"/>
              </w:rPr>
              <w:t>մոտեցման</w:t>
            </w:r>
            <w:r w:rsidRPr="00266DD0">
              <w:rPr>
                <w:rFonts w:ascii="GHEA Grapalat" w:hAnsi="GHEA Grapalat"/>
                <w:sz w:val="22"/>
                <w:szCs w:val="22"/>
                <w:lang w:val="hy-AM"/>
              </w:rPr>
              <w:t xml:space="preserve">) </w:t>
            </w:r>
            <w:r w:rsidRPr="00266DD0">
              <w:rPr>
                <w:rFonts w:ascii="GHEA Grapalat" w:hAnsi="GHEA Grapalat" w:cs="GHEA Grapalat"/>
                <w:sz w:val="22"/>
                <w:szCs w:val="22"/>
                <w:lang w:val="hy-AM"/>
              </w:rPr>
              <w:t>կիրառման</w:t>
            </w:r>
            <w:r w:rsidRPr="00266DD0">
              <w:rPr>
                <w:rFonts w:ascii="GHEA Grapalat" w:hAnsi="GHEA Grapalat"/>
                <w:sz w:val="22"/>
                <w:szCs w:val="22"/>
                <w:lang w:val="hy-AM"/>
              </w:rPr>
              <w:t xml:space="preserve"> </w:t>
            </w:r>
            <w:r w:rsidRPr="00266DD0">
              <w:rPr>
                <w:rFonts w:ascii="GHEA Grapalat" w:hAnsi="GHEA Grapalat" w:cs="GHEA Grapalat"/>
                <w:sz w:val="22"/>
                <w:szCs w:val="22"/>
                <w:lang w:val="hy-AM"/>
              </w:rPr>
              <w:t>հիմնավորումը</w:t>
            </w:r>
            <w:r w:rsidRPr="00266DD0">
              <w:rPr>
                <w:rFonts w:ascii="GHEA Grapalat" w:hAnsi="GHEA Grapalat"/>
                <w:sz w:val="22"/>
                <w:szCs w:val="22"/>
                <w:lang w:val="hy-AM"/>
              </w:rPr>
              <w:t xml:space="preserve">` </w:t>
            </w:r>
          </w:p>
          <w:p w14:paraId="32B82703"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MPA-ն ներկայացնում է 10-ամյա ժամանակահատվածում իրականացվող ծրագիր՝ բաղկացած երկու փուլից, որը նպատակ ունի.</w:t>
            </w:r>
          </w:p>
          <w:p w14:paraId="5DBD5982"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Ուժեղացնել ինստիտուցիոնալ կարողությունները, հատկապես՝ ջրառ և ջրօգտագործող ընկերությունների և տեղական կառույցների կարողությունների զարգացման միջոցով,</w:t>
            </w:r>
          </w:p>
          <w:p w14:paraId="441FABA4"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lastRenderedPageBreak/>
              <w:t>•</w:t>
            </w:r>
            <w:r w:rsidRPr="00266DD0">
              <w:rPr>
                <w:rFonts w:ascii="GHEA Grapalat" w:hAnsi="GHEA Grapalat"/>
                <w:sz w:val="22"/>
                <w:szCs w:val="22"/>
                <w:lang w:val="hy-AM"/>
              </w:rPr>
              <w:tab/>
              <w:t>Ապահովել ծառայությունների ֆինանսական կայունություն՝ սակագնային բարեփոխումների, ծախսերի փոխհատուցման և մասնավոր հատվածի ներգրավման խթանման միջոցով,</w:t>
            </w:r>
          </w:p>
          <w:p w14:paraId="0E087D23"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 xml:space="preserve">Օգտագործել տեղային և մասշտաբայնացման մեխանիզմներ՝ նախքան լայնածավալ ներդրումների իրականացումը (piloting and scaling), </w:t>
            </w:r>
          </w:p>
          <w:p w14:paraId="76B550EC"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 xml:space="preserve">Ստեղծել բարենպաստ միջավայր մասնավոր ներդրումների համար։ </w:t>
            </w:r>
          </w:p>
          <w:p w14:paraId="24EE6A31"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 xml:space="preserve">4. Ծրագրի հիմնական ուղղություններն ու ակնկալվող արդյունքները </w:t>
            </w:r>
          </w:p>
          <w:p w14:paraId="696CA866"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Տեսլականը՝ կլիմայի դիմակայուն ոռոգման և ջրամատակարարման համակարգերի ներդրում, որոնք կնպաստեն տնտեսական աճին, պարենային անվտանգությանը և տարածաշրջանային համաչափ զարգացմանը, բարելավել ոլորտային կառավարման մեխանիզմները, ամրապնդել ինստիտուցիոնալ կարողությունները, ներդնել արդիական ենթակառուցվածքներ, բարձրացնել ծառայությունների ֆինանսական կայունությունը, նվազեցնել կլիմայական ռիսկերը և խթանել կլիմայի հարմարվողականությունը։</w:t>
            </w:r>
          </w:p>
          <w:p w14:paraId="08853FA7"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 xml:space="preserve">Ծրագիրը բաղկացած է հետևյալ հիմնական բաղադրիչներից՝ </w:t>
            </w:r>
          </w:p>
          <w:p w14:paraId="7AE7A109"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1.</w:t>
            </w:r>
            <w:r w:rsidRPr="00266DD0">
              <w:rPr>
                <w:rFonts w:ascii="GHEA Grapalat" w:hAnsi="GHEA Grapalat"/>
                <w:sz w:val="22"/>
                <w:szCs w:val="22"/>
                <w:lang w:val="hy-AM"/>
              </w:rPr>
              <w:tab/>
              <w:t>Ջրային ոլորտի բարեփոխում և կլիմայադիմացկուն ոռոգման և գյուղական ջրամատակարարման ու ջրահեռացման ծառայությունների ինստիտուցիոնալ հզորացում</w:t>
            </w:r>
          </w:p>
          <w:p w14:paraId="2319DF64"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2.</w:t>
            </w:r>
            <w:r w:rsidRPr="00266DD0">
              <w:rPr>
                <w:rFonts w:ascii="GHEA Grapalat" w:hAnsi="GHEA Grapalat"/>
                <w:sz w:val="22"/>
                <w:szCs w:val="22"/>
                <w:lang w:val="hy-AM"/>
              </w:rPr>
              <w:tab/>
              <w:t>Գյուղական ջրամատակարարման և ջրահեռացման բարելավում</w:t>
            </w:r>
          </w:p>
          <w:p w14:paraId="329BC264"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3.</w:t>
            </w:r>
            <w:r w:rsidRPr="00266DD0">
              <w:rPr>
                <w:rFonts w:ascii="GHEA Grapalat" w:hAnsi="GHEA Grapalat"/>
                <w:sz w:val="22"/>
                <w:szCs w:val="22"/>
                <w:lang w:val="hy-AM"/>
              </w:rPr>
              <w:tab/>
              <w:t>Ոռոգման ենթակառուցվածքների և համակարգերի կառավարման արդիականացում</w:t>
            </w:r>
          </w:p>
          <w:p w14:paraId="1C7D3F9C"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4.</w:t>
            </w:r>
            <w:r w:rsidRPr="00266DD0">
              <w:rPr>
                <w:rFonts w:ascii="GHEA Grapalat" w:hAnsi="GHEA Grapalat"/>
                <w:sz w:val="22"/>
                <w:szCs w:val="22"/>
                <w:lang w:val="hy-AM"/>
              </w:rPr>
              <w:tab/>
              <w:t>Ծրագրի կառավարում</w:t>
            </w:r>
          </w:p>
          <w:p w14:paraId="0BFE0FE1" w14:textId="77777777" w:rsidR="00CD2F5E" w:rsidRPr="00266DD0" w:rsidRDefault="00CD2F5E" w:rsidP="00266DD0">
            <w:pPr>
              <w:pStyle w:val="BodyText"/>
              <w:spacing w:after="0" w:line="276" w:lineRule="auto"/>
              <w:jc w:val="both"/>
              <w:rPr>
                <w:rFonts w:ascii="GHEA Grapalat" w:hAnsi="GHEA Grapalat"/>
                <w:sz w:val="22"/>
                <w:szCs w:val="22"/>
                <w:lang w:val="hy-AM"/>
              </w:rPr>
            </w:pPr>
          </w:p>
          <w:p w14:paraId="2CB3D3CD"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5</w:t>
            </w:r>
            <w:r w:rsidRPr="00266DD0">
              <w:rPr>
                <w:rFonts w:ascii="Cambria Math" w:hAnsi="Cambria Math" w:cs="Cambria Math"/>
                <w:sz w:val="22"/>
                <w:szCs w:val="22"/>
                <w:lang w:val="hy-AM"/>
              </w:rPr>
              <w:t>․</w:t>
            </w:r>
            <w:r w:rsidRPr="00266DD0">
              <w:rPr>
                <w:rFonts w:ascii="GHEA Grapalat" w:hAnsi="GHEA Grapalat"/>
                <w:sz w:val="22"/>
                <w:szCs w:val="22"/>
                <w:lang w:val="hy-AM"/>
              </w:rPr>
              <w:t xml:space="preserve"> </w:t>
            </w:r>
            <w:r w:rsidRPr="00266DD0">
              <w:rPr>
                <w:rFonts w:ascii="GHEA Grapalat" w:hAnsi="GHEA Grapalat" w:cs="GHEA Grapalat"/>
                <w:sz w:val="22"/>
                <w:szCs w:val="22"/>
                <w:lang w:val="hy-AM"/>
              </w:rPr>
              <w:t>Համագործակցություն</w:t>
            </w:r>
            <w:r w:rsidRPr="00266DD0">
              <w:rPr>
                <w:rFonts w:ascii="GHEA Grapalat" w:hAnsi="GHEA Grapalat"/>
                <w:sz w:val="22"/>
                <w:szCs w:val="22"/>
                <w:lang w:val="hy-AM"/>
              </w:rPr>
              <w:t xml:space="preserve"> </w:t>
            </w:r>
            <w:r w:rsidRPr="00266DD0">
              <w:rPr>
                <w:rFonts w:ascii="GHEA Grapalat" w:hAnsi="GHEA Grapalat" w:cs="GHEA Grapalat"/>
                <w:sz w:val="22"/>
                <w:szCs w:val="22"/>
                <w:lang w:val="hy-AM"/>
              </w:rPr>
              <w:t>դոնորների</w:t>
            </w:r>
            <w:r w:rsidRPr="00266DD0">
              <w:rPr>
                <w:rFonts w:ascii="GHEA Grapalat" w:hAnsi="GHEA Grapalat"/>
                <w:sz w:val="22"/>
                <w:szCs w:val="22"/>
                <w:lang w:val="hy-AM"/>
              </w:rPr>
              <w:t xml:space="preserve"> </w:t>
            </w:r>
            <w:r w:rsidRPr="00266DD0">
              <w:rPr>
                <w:rFonts w:ascii="GHEA Grapalat" w:hAnsi="GHEA Grapalat" w:cs="GHEA Grapalat"/>
                <w:sz w:val="22"/>
                <w:szCs w:val="22"/>
                <w:lang w:val="hy-AM"/>
              </w:rPr>
              <w:t>հետ</w:t>
            </w:r>
          </w:p>
          <w:p w14:paraId="09D127A2"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Ծրագիրը նախատեսում է համաֆինանսավորում Զարգացման ֆրանսիական գործակալության /Agence Française de Développement (AFD)/ կողմից՝ ընդգծելով միջազգային գործընկերների աճող հետաքրքրվածությունն ու վստահությունը նախագծի և Հայաստանի կառավարության ջանքերի նկատմամբ։</w:t>
            </w:r>
          </w:p>
          <w:p w14:paraId="37EA2242"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6 . Ծրագրի շահառուները</w:t>
            </w:r>
          </w:p>
          <w:p w14:paraId="2C30FE7E"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Ծրագրի ուղղակի և անուղղակի շահառուներն են՝</w:t>
            </w:r>
          </w:p>
          <w:p w14:paraId="6E9FEA4F"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Գյուղատնտեսությամբ զբաղվող ֆերմերները և ջրօգտագործողների ընկերությունները (ՋՕԸ-ներ),</w:t>
            </w:r>
          </w:p>
          <w:p w14:paraId="07ECBDEE"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Գյուղական համայնքների բնակիչները, որոնք կստանան բարելավված ջրամատակարարում և ջրահեռացում,</w:t>
            </w:r>
          </w:p>
          <w:p w14:paraId="203F1639"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Ջրային կոմիտեն և «Ջրառ» ՓԲԸ-ն, որոնք կզարգացնեն կառավարման և պլանավորման կարողությունները,</w:t>
            </w:r>
          </w:p>
          <w:p w14:paraId="2F445C7A"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Տեղական ինքնակառավարման մարմինները և մարզային կառույցները,</w:t>
            </w:r>
          </w:p>
          <w:p w14:paraId="196C431C" w14:textId="6C9C9101" w:rsidR="00CD2F5E" w:rsidRPr="00266DD0" w:rsidRDefault="00CD2F5E" w:rsidP="00266DD0">
            <w:pPr>
              <w:pStyle w:val="BodyText"/>
              <w:spacing w:after="0" w:line="276" w:lineRule="auto"/>
              <w:jc w:val="both"/>
              <w:rPr>
                <w:rFonts w:ascii="GHEA Grapalat" w:hAnsi="GHEA Grapalat"/>
                <w:b/>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Քաղաքացիական հասարակության և մասնավոր հատվածի ներկայացուցիչները։</w:t>
            </w:r>
            <w:r w:rsidR="00ED3F8B" w:rsidRPr="00266DD0">
              <w:rPr>
                <w:rFonts w:ascii="GHEA Grapalat" w:hAnsi="GHEA Grapalat"/>
                <w:sz w:val="22"/>
                <w:szCs w:val="22"/>
                <w:lang w:val="hy-AM"/>
              </w:rPr>
              <w:t xml:space="preserve"> </w:t>
            </w:r>
          </w:p>
          <w:p w14:paraId="40EB0C08" w14:textId="42EA4F66" w:rsidR="00ED3F8B" w:rsidRPr="00266DD0" w:rsidRDefault="00ED3F8B" w:rsidP="00266DD0">
            <w:pPr>
              <w:pStyle w:val="BodyText"/>
              <w:spacing w:after="0" w:line="276" w:lineRule="auto"/>
              <w:jc w:val="both"/>
              <w:rPr>
                <w:rFonts w:ascii="GHEA Grapalat" w:hAnsi="GHEA Grapalat"/>
                <w:b/>
                <w:sz w:val="22"/>
                <w:szCs w:val="22"/>
                <w:lang w:val="hy-AM"/>
              </w:rPr>
            </w:pPr>
            <w:r w:rsidRPr="00266DD0">
              <w:rPr>
                <w:rFonts w:ascii="GHEA Grapalat" w:hAnsi="GHEA Grapalat"/>
                <w:b/>
                <w:sz w:val="22"/>
                <w:szCs w:val="22"/>
                <w:lang w:val="hy-AM"/>
              </w:rPr>
              <w:lastRenderedPageBreak/>
              <w:t>Համաձայնագրի իրականացման համար պատասխանատու մարմինների վերաբերյալ</w:t>
            </w:r>
          </w:p>
          <w:p w14:paraId="6E915DB5" w14:textId="61F4695A"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Ինստիտուցիոնալ կառուցվածք.</w:t>
            </w:r>
          </w:p>
          <w:p w14:paraId="59C4DF37"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Ծրագրի արդյունավետ իրագործման համար նախատեսվում է հետևյալ կառավարման համակարգը՝</w:t>
            </w:r>
          </w:p>
          <w:p w14:paraId="70B4218F"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Ծրագրի ղեկավար կոմիտե, որը կգործի Համաշխարհային բանկի կողմից հաստատված լիազորություններով և կազմով՝ ապահովելով ռազմավարական վերահսկողություն,</w:t>
            </w:r>
            <w:bookmarkStart w:id="0" w:name="_GoBack"/>
            <w:bookmarkEnd w:id="0"/>
            <w:r w:rsidRPr="00266DD0">
              <w:rPr>
                <w:rFonts w:ascii="GHEA Grapalat" w:hAnsi="GHEA Grapalat"/>
                <w:sz w:val="22"/>
                <w:szCs w:val="22"/>
                <w:lang w:val="hy-AM"/>
              </w:rPr>
              <w:t xml:space="preserve"> միջգերատեսչական համագործակցություն և հաշվետվողականություն։</w:t>
            </w:r>
          </w:p>
          <w:p w14:paraId="49787052"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Ծրագրի իրականացման խումբ (PIU)՝ ՀՀ ՏԿԵՆ Ջրային կոմիտեի կազմում, որը կիրականացնի ծրագրի տեխնիկական, ֆինանսական և գնումների գործընթացները։</w:t>
            </w:r>
          </w:p>
          <w:p w14:paraId="2C79DFEB" w14:textId="77777777" w:rsidR="00CD2F5E"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w:t>
            </w:r>
            <w:r w:rsidRPr="00266DD0">
              <w:rPr>
                <w:rFonts w:ascii="GHEA Grapalat" w:hAnsi="GHEA Grapalat"/>
                <w:sz w:val="22"/>
                <w:szCs w:val="22"/>
                <w:lang w:val="hy-AM"/>
              </w:rPr>
              <w:tab/>
              <w:t>Գործառնական ձեռնարկ (Operations Manual)՝ Համաշխարհային բանկի կողմից հաստատված ձևաչափով, որը կսահմանի ծրագրի իրականացման ընթացակարգերը, վերահսկողության և հաշվետվության մեխանիզմները։</w:t>
            </w:r>
          </w:p>
          <w:p w14:paraId="0E200DCD" w14:textId="5A9003F3" w:rsidR="00ED3F8B" w:rsidRPr="00266DD0" w:rsidRDefault="00CD2F5E" w:rsidP="00266DD0">
            <w:pPr>
              <w:pStyle w:val="BodyText"/>
              <w:spacing w:after="0" w:line="276" w:lineRule="auto"/>
              <w:jc w:val="both"/>
              <w:rPr>
                <w:rFonts w:ascii="GHEA Grapalat" w:hAnsi="GHEA Grapalat"/>
                <w:sz w:val="22"/>
                <w:szCs w:val="22"/>
                <w:lang w:val="hy-AM"/>
              </w:rPr>
            </w:pPr>
            <w:r w:rsidRPr="00266DD0">
              <w:rPr>
                <w:rFonts w:ascii="GHEA Grapalat" w:hAnsi="GHEA Grapalat"/>
                <w:sz w:val="22"/>
                <w:szCs w:val="22"/>
                <w:lang w:val="hy-AM"/>
              </w:rPr>
              <w:t>Այս ինստիտուցիոնալ կառուցվածքը հնարավորություն կտա ապահովել ծրագրի արդյունավետ կառավարումը և միջազգային ֆինանսական կառույցների պահանջներին համապատասխան հաշվետվողականությունը։</w:t>
            </w:r>
          </w:p>
        </w:tc>
        <w:tc>
          <w:tcPr>
            <w:tcW w:w="1151" w:type="pct"/>
            <w:tcBorders>
              <w:top w:val="single" w:sz="4" w:space="0" w:color="auto"/>
              <w:left w:val="single" w:sz="4" w:space="0" w:color="auto"/>
              <w:bottom w:val="single" w:sz="4" w:space="0" w:color="auto"/>
              <w:right w:val="single" w:sz="4" w:space="0" w:color="auto"/>
            </w:tcBorders>
            <w:vAlign w:val="center"/>
          </w:tcPr>
          <w:p w14:paraId="7EBE30EF" w14:textId="77777777" w:rsidR="00ED3F8B" w:rsidRPr="00266DD0" w:rsidRDefault="00ED3F8B" w:rsidP="00266DD0">
            <w:pPr>
              <w:spacing w:after="0"/>
              <w:jc w:val="center"/>
              <w:rPr>
                <w:rFonts w:ascii="GHEA Grapalat" w:eastAsia="Times New Roman" w:hAnsi="GHEA Grapalat"/>
                <w:color w:val="000000"/>
                <w:lang w:val="hy-AM"/>
              </w:rPr>
            </w:pPr>
            <w:r w:rsidRPr="00266DD0">
              <w:rPr>
                <w:rFonts w:ascii="GHEA Grapalat" w:eastAsia="Times New Roman" w:hAnsi="GHEA Grapalat"/>
                <w:color w:val="000000"/>
                <w:lang w:val="hy-AM"/>
              </w:rPr>
              <w:lastRenderedPageBreak/>
              <w:t>Ընդունվել է ի գիտություն:</w:t>
            </w:r>
          </w:p>
        </w:tc>
      </w:tr>
    </w:tbl>
    <w:p w14:paraId="76B62552" w14:textId="77777777" w:rsidR="00ED3F8B" w:rsidRPr="00266DD0" w:rsidRDefault="00ED3F8B" w:rsidP="00266DD0">
      <w:pPr>
        <w:shd w:val="clear" w:color="auto" w:fill="FFFFFF"/>
        <w:spacing w:after="0"/>
        <w:ind w:firstLine="375"/>
        <w:rPr>
          <w:rFonts w:ascii="Courier New" w:eastAsia="Times New Roman" w:hAnsi="Courier New" w:cs="Courier New"/>
          <w:color w:val="000000"/>
          <w:lang w:val="hy-AM" w:eastAsia="fr-FR"/>
        </w:rPr>
      </w:pPr>
    </w:p>
    <w:p w14:paraId="44C2AC88" w14:textId="77777777" w:rsidR="00ED3F8B" w:rsidRPr="00266DD0" w:rsidRDefault="00ED3F8B" w:rsidP="00266DD0">
      <w:pPr>
        <w:shd w:val="clear" w:color="auto" w:fill="FFFFFF"/>
        <w:spacing w:after="0"/>
        <w:ind w:firstLine="375"/>
        <w:rPr>
          <w:rFonts w:ascii="Sylfaen" w:eastAsia="Times New Roman" w:hAnsi="Sylfaen"/>
          <w:b/>
          <w:bCs/>
          <w:color w:val="000000"/>
          <w:lang w:val="hy-AM" w:eastAsia="fr-FR"/>
        </w:rPr>
      </w:pPr>
      <w:r w:rsidRPr="00266DD0">
        <w:rPr>
          <w:rFonts w:ascii="Courier New" w:eastAsia="Times New Roman" w:hAnsi="Courier New" w:cs="Courier New"/>
          <w:color w:val="000000"/>
          <w:lang w:val="hy-AM" w:eastAsia="fr-FR"/>
        </w:rPr>
        <w:t> </w:t>
      </w:r>
    </w:p>
    <w:p w14:paraId="7B61AD0D" w14:textId="77777777" w:rsidR="00ED3F8B" w:rsidRPr="00266DD0" w:rsidRDefault="00ED3F8B" w:rsidP="00266DD0">
      <w:pPr>
        <w:shd w:val="clear" w:color="auto" w:fill="FFFFFF"/>
        <w:spacing w:after="0"/>
        <w:ind w:firstLine="375"/>
        <w:rPr>
          <w:rFonts w:ascii="Courier New" w:eastAsia="Times New Roman" w:hAnsi="Courier New" w:cs="Courier New"/>
          <w:color w:val="000000"/>
          <w:lang w:val="hy-AM" w:eastAsia="fr-FR"/>
        </w:rPr>
      </w:pPr>
    </w:p>
    <w:p w14:paraId="6D38CF25" w14:textId="77777777" w:rsidR="00ED3F8B" w:rsidRPr="00266DD0" w:rsidRDefault="00ED3F8B" w:rsidP="00266DD0">
      <w:pPr>
        <w:shd w:val="clear" w:color="auto" w:fill="FFFFFF"/>
        <w:spacing w:after="0"/>
        <w:ind w:firstLine="375"/>
        <w:rPr>
          <w:rFonts w:ascii="Sylfaen" w:eastAsia="Times New Roman" w:hAnsi="Sylfaen"/>
          <w:b/>
          <w:bCs/>
          <w:color w:val="000000"/>
          <w:lang w:val="hy-AM" w:eastAsia="fr-FR"/>
        </w:rPr>
      </w:pPr>
      <w:r w:rsidRPr="00266DD0">
        <w:rPr>
          <w:rFonts w:ascii="Courier New" w:eastAsia="Times New Roman" w:hAnsi="Courier New" w:cs="Courier New"/>
          <w:color w:val="000000"/>
          <w:lang w:val="hy-AM" w:eastAsia="fr-FR"/>
        </w:rPr>
        <w:t> </w:t>
      </w:r>
    </w:p>
    <w:p w14:paraId="376FAF5C" w14:textId="77777777" w:rsidR="008A4B73" w:rsidRPr="00266DD0" w:rsidRDefault="008A4B73" w:rsidP="00266DD0"/>
    <w:sectPr w:rsidR="008A4B73" w:rsidRPr="00266DD0" w:rsidSect="0038150B">
      <w:pgSz w:w="11906" w:h="16838"/>
      <w:pgMar w:top="1134" w:right="656" w:bottom="90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50525"/>
    <w:multiLevelType w:val="hybridMultilevel"/>
    <w:tmpl w:val="1EE4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ED292E"/>
    <w:multiLevelType w:val="hybridMultilevel"/>
    <w:tmpl w:val="2A58F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BDC"/>
    <w:rsid w:val="0007758F"/>
    <w:rsid w:val="000D3329"/>
    <w:rsid w:val="000F2990"/>
    <w:rsid w:val="00116133"/>
    <w:rsid w:val="001807C7"/>
    <w:rsid w:val="00182875"/>
    <w:rsid w:val="00266DD0"/>
    <w:rsid w:val="002C77B2"/>
    <w:rsid w:val="00350AA2"/>
    <w:rsid w:val="00352942"/>
    <w:rsid w:val="0038150B"/>
    <w:rsid w:val="00421B0F"/>
    <w:rsid w:val="00442BDC"/>
    <w:rsid w:val="004D1A65"/>
    <w:rsid w:val="004F2F27"/>
    <w:rsid w:val="0064213A"/>
    <w:rsid w:val="006819EA"/>
    <w:rsid w:val="006C5268"/>
    <w:rsid w:val="007827DD"/>
    <w:rsid w:val="007834E0"/>
    <w:rsid w:val="0078476D"/>
    <w:rsid w:val="008A4222"/>
    <w:rsid w:val="008A4B73"/>
    <w:rsid w:val="008F160A"/>
    <w:rsid w:val="008F4634"/>
    <w:rsid w:val="00A041B4"/>
    <w:rsid w:val="00A713F1"/>
    <w:rsid w:val="00A72BD0"/>
    <w:rsid w:val="00AA287E"/>
    <w:rsid w:val="00B01172"/>
    <w:rsid w:val="00B043BC"/>
    <w:rsid w:val="00B15899"/>
    <w:rsid w:val="00B54690"/>
    <w:rsid w:val="00B9019F"/>
    <w:rsid w:val="00C158A5"/>
    <w:rsid w:val="00C45243"/>
    <w:rsid w:val="00CA426F"/>
    <w:rsid w:val="00CC0F67"/>
    <w:rsid w:val="00CD2F5E"/>
    <w:rsid w:val="00CD6BB3"/>
    <w:rsid w:val="00D16CCC"/>
    <w:rsid w:val="00D36698"/>
    <w:rsid w:val="00D8559B"/>
    <w:rsid w:val="00DC37CA"/>
    <w:rsid w:val="00DD0002"/>
    <w:rsid w:val="00E17379"/>
    <w:rsid w:val="00E40A02"/>
    <w:rsid w:val="00E544F4"/>
    <w:rsid w:val="00EB7DCE"/>
    <w:rsid w:val="00ED3F8B"/>
    <w:rsid w:val="00F57742"/>
    <w:rsid w:val="00F946BB"/>
    <w:rsid w:val="00FE2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28B99"/>
  <w15:chartTrackingRefBased/>
  <w15:docId w15:val="{9711562B-C3EF-46DD-A066-8E26C0A74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7C7"/>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Report Par"/>
    <w:basedOn w:val="Normal"/>
    <w:link w:val="ListParagraphChar"/>
    <w:uiPriority w:val="34"/>
    <w:qFormat/>
    <w:rsid w:val="001807C7"/>
    <w:pPr>
      <w:ind w:left="720"/>
      <w:contextualSpacing/>
    </w:pPr>
    <w:rPr>
      <w:lang w:val="en-US"/>
    </w:rPr>
  </w:style>
  <w:style w:type="character" w:styleId="Emphasis">
    <w:name w:val="Emphasis"/>
    <w:uiPriority w:val="20"/>
    <w:qFormat/>
    <w:rsid w:val="001807C7"/>
    <w:rPr>
      <w:i/>
      <w:iCs/>
    </w:rPr>
  </w:style>
  <w:style w:type="paragraph" w:styleId="BodyText">
    <w:name w:val="Body Text"/>
    <w:basedOn w:val="Normal"/>
    <w:link w:val="BodyTextChar"/>
    <w:uiPriority w:val="99"/>
    <w:unhideWhenUsed/>
    <w:rsid w:val="001807C7"/>
    <w:pPr>
      <w:spacing w:after="12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1807C7"/>
    <w:rPr>
      <w:rFonts w:ascii="Times New Roman" w:eastAsia="Times New Roman" w:hAnsi="Times New Roman" w:cs="Times New Roman"/>
      <w:sz w:val="24"/>
      <w:szCs w:val="24"/>
    </w:rPr>
  </w:style>
  <w:style w:type="character" w:styleId="Strong">
    <w:name w:val="Strong"/>
    <w:basedOn w:val="DefaultParagraphFont"/>
    <w:uiPriority w:val="22"/>
    <w:qFormat/>
    <w:rsid w:val="00A713F1"/>
    <w:rPr>
      <w:b/>
      <w:bC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qFormat/>
    <w:locked/>
    <w:rsid w:val="00266DD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20574">
      <w:bodyDiv w:val="1"/>
      <w:marLeft w:val="0"/>
      <w:marRight w:val="0"/>
      <w:marTop w:val="0"/>
      <w:marBottom w:val="0"/>
      <w:divBdr>
        <w:top w:val="none" w:sz="0" w:space="0" w:color="auto"/>
        <w:left w:val="none" w:sz="0" w:space="0" w:color="auto"/>
        <w:bottom w:val="none" w:sz="0" w:space="0" w:color="auto"/>
        <w:right w:val="none" w:sz="0" w:space="0" w:color="auto"/>
      </w:divBdr>
    </w:div>
    <w:div w:id="186332774">
      <w:bodyDiv w:val="1"/>
      <w:marLeft w:val="0"/>
      <w:marRight w:val="0"/>
      <w:marTop w:val="0"/>
      <w:marBottom w:val="0"/>
      <w:divBdr>
        <w:top w:val="none" w:sz="0" w:space="0" w:color="auto"/>
        <w:left w:val="none" w:sz="0" w:space="0" w:color="auto"/>
        <w:bottom w:val="none" w:sz="0" w:space="0" w:color="auto"/>
        <w:right w:val="none" w:sz="0" w:space="0" w:color="auto"/>
      </w:divBdr>
    </w:div>
    <w:div w:id="264730438">
      <w:bodyDiv w:val="1"/>
      <w:marLeft w:val="0"/>
      <w:marRight w:val="0"/>
      <w:marTop w:val="0"/>
      <w:marBottom w:val="0"/>
      <w:divBdr>
        <w:top w:val="none" w:sz="0" w:space="0" w:color="auto"/>
        <w:left w:val="none" w:sz="0" w:space="0" w:color="auto"/>
        <w:bottom w:val="none" w:sz="0" w:space="0" w:color="auto"/>
        <w:right w:val="none" w:sz="0" w:space="0" w:color="auto"/>
      </w:divBdr>
    </w:div>
    <w:div w:id="271328791">
      <w:bodyDiv w:val="1"/>
      <w:marLeft w:val="0"/>
      <w:marRight w:val="0"/>
      <w:marTop w:val="0"/>
      <w:marBottom w:val="0"/>
      <w:divBdr>
        <w:top w:val="none" w:sz="0" w:space="0" w:color="auto"/>
        <w:left w:val="none" w:sz="0" w:space="0" w:color="auto"/>
        <w:bottom w:val="none" w:sz="0" w:space="0" w:color="auto"/>
        <w:right w:val="none" w:sz="0" w:space="0" w:color="auto"/>
      </w:divBdr>
    </w:div>
    <w:div w:id="302538919">
      <w:bodyDiv w:val="1"/>
      <w:marLeft w:val="0"/>
      <w:marRight w:val="0"/>
      <w:marTop w:val="0"/>
      <w:marBottom w:val="0"/>
      <w:divBdr>
        <w:top w:val="none" w:sz="0" w:space="0" w:color="auto"/>
        <w:left w:val="none" w:sz="0" w:space="0" w:color="auto"/>
        <w:bottom w:val="none" w:sz="0" w:space="0" w:color="auto"/>
        <w:right w:val="none" w:sz="0" w:space="0" w:color="auto"/>
      </w:divBdr>
    </w:div>
    <w:div w:id="325519507">
      <w:bodyDiv w:val="1"/>
      <w:marLeft w:val="0"/>
      <w:marRight w:val="0"/>
      <w:marTop w:val="0"/>
      <w:marBottom w:val="0"/>
      <w:divBdr>
        <w:top w:val="none" w:sz="0" w:space="0" w:color="auto"/>
        <w:left w:val="none" w:sz="0" w:space="0" w:color="auto"/>
        <w:bottom w:val="none" w:sz="0" w:space="0" w:color="auto"/>
        <w:right w:val="none" w:sz="0" w:space="0" w:color="auto"/>
      </w:divBdr>
    </w:div>
    <w:div w:id="350033178">
      <w:bodyDiv w:val="1"/>
      <w:marLeft w:val="0"/>
      <w:marRight w:val="0"/>
      <w:marTop w:val="0"/>
      <w:marBottom w:val="0"/>
      <w:divBdr>
        <w:top w:val="none" w:sz="0" w:space="0" w:color="auto"/>
        <w:left w:val="none" w:sz="0" w:space="0" w:color="auto"/>
        <w:bottom w:val="none" w:sz="0" w:space="0" w:color="auto"/>
        <w:right w:val="none" w:sz="0" w:space="0" w:color="auto"/>
      </w:divBdr>
    </w:div>
    <w:div w:id="378550116">
      <w:bodyDiv w:val="1"/>
      <w:marLeft w:val="0"/>
      <w:marRight w:val="0"/>
      <w:marTop w:val="0"/>
      <w:marBottom w:val="0"/>
      <w:divBdr>
        <w:top w:val="none" w:sz="0" w:space="0" w:color="auto"/>
        <w:left w:val="none" w:sz="0" w:space="0" w:color="auto"/>
        <w:bottom w:val="none" w:sz="0" w:space="0" w:color="auto"/>
        <w:right w:val="none" w:sz="0" w:space="0" w:color="auto"/>
      </w:divBdr>
    </w:div>
    <w:div w:id="418059107">
      <w:bodyDiv w:val="1"/>
      <w:marLeft w:val="0"/>
      <w:marRight w:val="0"/>
      <w:marTop w:val="0"/>
      <w:marBottom w:val="0"/>
      <w:divBdr>
        <w:top w:val="none" w:sz="0" w:space="0" w:color="auto"/>
        <w:left w:val="none" w:sz="0" w:space="0" w:color="auto"/>
        <w:bottom w:val="none" w:sz="0" w:space="0" w:color="auto"/>
        <w:right w:val="none" w:sz="0" w:space="0" w:color="auto"/>
      </w:divBdr>
    </w:div>
    <w:div w:id="545678814">
      <w:bodyDiv w:val="1"/>
      <w:marLeft w:val="0"/>
      <w:marRight w:val="0"/>
      <w:marTop w:val="0"/>
      <w:marBottom w:val="0"/>
      <w:divBdr>
        <w:top w:val="none" w:sz="0" w:space="0" w:color="auto"/>
        <w:left w:val="none" w:sz="0" w:space="0" w:color="auto"/>
        <w:bottom w:val="none" w:sz="0" w:space="0" w:color="auto"/>
        <w:right w:val="none" w:sz="0" w:space="0" w:color="auto"/>
      </w:divBdr>
    </w:div>
    <w:div w:id="598370204">
      <w:bodyDiv w:val="1"/>
      <w:marLeft w:val="0"/>
      <w:marRight w:val="0"/>
      <w:marTop w:val="0"/>
      <w:marBottom w:val="0"/>
      <w:divBdr>
        <w:top w:val="none" w:sz="0" w:space="0" w:color="auto"/>
        <w:left w:val="none" w:sz="0" w:space="0" w:color="auto"/>
        <w:bottom w:val="none" w:sz="0" w:space="0" w:color="auto"/>
        <w:right w:val="none" w:sz="0" w:space="0" w:color="auto"/>
      </w:divBdr>
    </w:div>
    <w:div w:id="716465949">
      <w:bodyDiv w:val="1"/>
      <w:marLeft w:val="0"/>
      <w:marRight w:val="0"/>
      <w:marTop w:val="0"/>
      <w:marBottom w:val="0"/>
      <w:divBdr>
        <w:top w:val="none" w:sz="0" w:space="0" w:color="auto"/>
        <w:left w:val="none" w:sz="0" w:space="0" w:color="auto"/>
        <w:bottom w:val="none" w:sz="0" w:space="0" w:color="auto"/>
        <w:right w:val="none" w:sz="0" w:space="0" w:color="auto"/>
      </w:divBdr>
    </w:div>
    <w:div w:id="898125814">
      <w:bodyDiv w:val="1"/>
      <w:marLeft w:val="0"/>
      <w:marRight w:val="0"/>
      <w:marTop w:val="0"/>
      <w:marBottom w:val="0"/>
      <w:divBdr>
        <w:top w:val="none" w:sz="0" w:space="0" w:color="auto"/>
        <w:left w:val="none" w:sz="0" w:space="0" w:color="auto"/>
        <w:bottom w:val="none" w:sz="0" w:space="0" w:color="auto"/>
        <w:right w:val="none" w:sz="0" w:space="0" w:color="auto"/>
      </w:divBdr>
    </w:div>
    <w:div w:id="971132951">
      <w:bodyDiv w:val="1"/>
      <w:marLeft w:val="0"/>
      <w:marRight w:val="0"/>
      <w:marTop w:val="0"/>
      <w:marBottom w:val="0"/>
      <w:divBdr>
        <w:top w:val="none" w:sz="0" w:space="0" w:color="auto"/>
        <w:left w:val="none" w:sz="0" w:space="0" w:color="auto"/>
        <w:bottom w:val="none" w:sz="0" w:space="0" w:color="auto"/>
        <w:right w:val="none" w:sz="0" w:space="0" w:color="auto"/>
      </w:divBdr>
    </w:div>
    <w:div w:id="982998940">
      <w:bodyDiv w:val="1"/>
      <w:marLeft w:val="0"/>
      <w:marRight w:val="0"/>
      <w:marTop w:val="0"/>
      <w:marBottom w:val="0"/>
      <w:divBdr>
        <w:top w:val="none" w:sz="0" w:space="0" w:color="auto"/>
        <w:left w:val="none" w:sz="0" w:space="0" w:color="auto"/>
        <w:bottom w:val="none" w:sz="0" w:space="0" w:color="auto"/>
        <w:right w:val="none" w:sz="0" w:space="0" w:color="auto"/>
      </w:divBdr>
    </w:div>
    <w:div w:id="1162698903">
      <w:bodyDiv w:val="1"/>
      <w:marLeft w:val="0"/>
      <w:marRight w:val="0"/>
      <w:marTop w:val="0"/>
      <w:marBottom w:val="0"/>
      <w:divBdr>
        <w:top w:val="none" w:sz="0" w:space="0" w:color="auto"/>
        <w:left w:val="none" w:sz="0" w:space="0" w:color="auto"/>
        <w:bottom w:val="none" w:sz="0" w:space="0" w:color="auto"/>
        <w:right w:val="none" w:sz="0" w:space="0" w:color="auto"/>
      </w:divBdr>
    </w:div>
    <w:div w:id="1592591385">
      <w:bodyDiv w:val="1"/>
      <w:marLeft w:val="0"/>
      <w:marRight w:val="0"/>
      <w:marTop w:val="0"/>
      <w:marBottom w:val="0"/>
      <w:divBdr>
        <w:top w:val="none" w:sz="0" w:space="0" w:color="auto"/>
        <w:left w:val="none" w:sz="0" w:space="0" w:color="auto"/>
        <w:bottom w:val="none" w:sz="0" w:space="0" w:color="auto"/>
        <w:right w:val="none" w:sz="0" w:space="0" w:color="auto"/>
      </w:divBdr>
    </w:div>
    <w:div w:id="1775513978">
      <w:bodyDiv w:val="1"/>
      <w:marLeft w:val="0"/>
      <w:marRight w:val="0"/>
      <w:marTop w:val="0"/>
      <w:marBottom w:val="0"/>
      <w:divBdr>
        <w:top w:val="none" w:sz="0" w:space="0" w:color="auto"/>
        <w:left w:val="none" w:sz="0" w:space="0" w:color="auto"/>
        <w:bottom w:val="none" w:sz="0" w:space="0" w:color="auto"/>
        <w:right w:val="none" w:sz="0" w:space="0" w:color="auto"/>
      </w:divBdr>
    </w:div>
    <w:div w:id="2015911843">
      <w:bodyDiv w:val="1"/>
      <w:marLeft w:val="0"/>
      <w:marRight w:val="0"/>
      <w:marTop w:val="0"/>
      <w:marBottom w:val="0"/>
      <w:divBdr>
        <w:top w:val="none" w:sz="0" w:space="0" w:color="auto"/>
        <w:left w:val="none" w:sz="0" w:space="0" w:color="auto"/>
        <w:bottom w:val="none" w:sz="0" w:space="0" w:color="auto"/>
        <w:right w:val="none" w:sz="0" w:space="0" w:color="auto"/>
      </w:divBdr>
    </w:div>
    <w:div w:id="2044017882">
      <w:bodyDiv w:val="1"/>
      <w:marLeft w:val="0"/>
      <w:marRight w:val="0"/>
      <w:marTop w:val="0"/>
      <w:marBottom w:val="0"/>
      <w:divBdr>
        <w:top w:val="none" w:sz="0" w:space="0" w:color="auto"/>
        <w:left w:val="none" w:sz="0" w:space="0" w:color="auto"/>
        <w:bottom w:val="none" w:sz="0" w:space="0" w:color="auto"/>
        <w:right w:val="none" w:sz="0" w:space="0" w:color="auto"/>
      </w:divBdr>
    </w:div>
    <w:div w:id="204571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4D7F4-E35A-4009-AFAA-3AA7C55C9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1671</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Santrosyan</dc:creator>
  <cp:keywords>https://mul2.gov.am/tasks/1245820/oneclick?token=e34f79fed17bb8f58b52f4ea727489fe</cp:keywords>
  <dc:description/>
  <cp:lastModifiedBy>Qristine Grigoryan</cp:lastModifiedBy>
  <cp:revision>4</cp:revision>
  <dcterms:created xsi:type="dcterms:W3CDTF">2025-11-24T08:54:00Z</dcterms:created>
  <dcterms:modified xsi:type="dcterms:W3CDTF">2025-11-28T04:47:00Z</dcterms:modified>
</cp:coreProperties>
</file>