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69D1" w:rsidRDefault="00A569D1" w:rsidP="00FF2237">
      <w:pPr>
        <w:spacing w:after="0" w:line="240" w:lineRule="auto"/>
        <w:jc w:val="center"/>
        <w:rPr>
          <w:rFonts w:ascii="GHEA Grapalat" w:hAnsi="GHEA Grapalat"/>
          <w:bCs/>
          <w:color w:val="000000"/>
          <w:sz w:val="24"/>
          <w:szCs w:val="24"/>
          <w:lang w:val="hy-AM" w:eastAsia="hy-AM"/>
        </w:rPr>
      </w:pPr>
      <w:r>
        <w:rPr>
          <w:rFonts w:ascii="GHEA Grapalat" w:hAnsi="GHEA Grapalat"/>
          <w:bCs/>
          <w:color w:val="000000"/>
          <w:sz w:val="24"/>
          <w:szCs w:val="24"/>
          <w:lang w:val="hy-AM" w:eastAsia="hy-AM"/>
        </w:rPr>
        <w:t>ՀԻՄՆԱՎՈՐՈՒՄ</w:t>
      </w:r>
    </w:p>
    <w:p w:rsidR="00A569D1" w:rsidRPr="00B04DAC" w:rsidRDefault="00A569D1" w:rsidP="00FF2237">
      <w:pPr>
        <w:pStyle w:val="NormalWeb"/>
        <w:spacing w:after="0" w:line="240" w:lineRule="auto"/>
        <w:jc w:val="center"/>
        <w:rPr>
          <w:rFonts w:ascii="GHEA Grapalat" w:hAnsi="GHEA Grapalat"/>
          <w:bCs/>
          <w:color w:val="000000"/>
          <w:lang w:val="hy-AM" w:eastAsia="hy-AM"/>
        </w:rPr>
      </w:pPr>
      <w:r>
        <w:rPr>
          <w:rFonts w:ascii="GHEA Grapalat" w:hAnsi="GHEA Grapalat"/>
          <w:bCs/>
          <w:color w:val="000000"/>
          <w:lang w:val="hy-AM" w:eastAsia="hy-AM"/>
        </w:rPr>
        <w:t>«ՄԱՔՍԱՅԻՆ ԿԱՐԳԱՎՈՐՄԱՆ ՄԱՍԻՆ» ՕՐԵՆՔՈՒՄ ՓՈՓՈԽՈՒԹՅՈՒՆՆԵՐ ԵՎ ԼՐԱՑՈՒՄՆԵՐ ԿԱՏԱՐԵԼՈՒ ՄԱՍԻՆ»</w:t>
      </w:r>
      <w:r w:rsidR="00FF2237">
        <w:rPr>
          <w:rFonts w:ascii="GHEA Grapalat" w:hAnsi="GHEA Grapalat"/>
          <w:bCs/>
          <w:color w:val="000000"/>
          <w:lang w:val="hy-AM" w:eastAsia="hy-AM"/>
        </w:rPr>
        <w:t xml:space="preserve"> ԵՎ «ՊԵՏԱԿԱՆ ՏՈՒՐՔԻ ՄԱՍԻՆ» ՕՐԵՆՔՈՒՄ ԼՐԱՑՈՒՄՆԵՐ ԿԱՏԱՐԵԼՈՒ ՄԱՍԻՆ»</w:t>
      </w:r>
      <w:r>
        <w:rPr>
          <w:rFonts w:ascii="GHEA Grapalat" w:hAnsi="GHEA Grapalat"/>
          <w:bCs/>
          <w:color w:val="000000"/>
          <w:lang w:val="hy-AM" w:eastAsia="hy-AM"/>
        </w:rPr>
        <w:t xml:space="preserve"> ՕՐԵՆՔ</w:t>
      </w:r>
      <w:r w:rsidR="00FF2237">
        <w:rPr>
          <w:rFonts w:ascii="GHEA Grapalat" w:hAnsi="GHEA Grapalat"/>
          <w:bCs/>
          <w:color w:val="000000"/>
          <w:lang w:val="hy-AM" w:eastAsia="hy-AM"/>
        </w:rPr>
        <w:t>ՆԵՐ</w:t>
      </w:r>
      <w:r>
        <w:rPr>
          <w:rFonts w:ascii="GHEA Grapalat" w:hAnsi="GHEA Grapalat"/>
          <w:bCs/>
          <w:color w:val="000000"/>
          <w:lang w:val="hy-AM" w:eastAsia="hy-AM"/>
        </w:rPr>
        <w:t>Ի ՆԱԽԱԳԾ</w:t>
      </w:r>
      <w:r w:rsidR="00FF2237">
        <w:rPr>
          <w:rFonts w:ascii="GHEA Grapalat" w:hAnsi="GHEA Grapalat"/>
          <w:bCs/>
          <w:color w:val="000000"/>
          <w:lang w:val="hy-AM" w:eastAsia="hy-AM"/>
        </w:rPr>
        <w:t>ԵՐ</w:t>
      </w:r>
      <w:r w:rsidR="00BC6E62">
        <w:rPr>
          <w:rFonts w:ascii="GHEA Grapalat" w:hAnsi="GHEA Grapalat"/>
          <w:bCs/>
          <w:color w:val="000000"/>
          <w:lang w:val="hy-AM" w:eastAsia="hy-AM"/>
        </w:rPr>
        <w:t xml:space="preserve">Ի </w:t>
      </w:r>
      <w:r>
        <w:rPr>
          <w:rFonts w:ascii="GHEA Grapalat" w:hAnsi="GHEA Grapalat"/>
          <w:bCs/>
          <w:iCs/>
          <w:color w:val="000000"/>
          <w:lang w:val="hy-AM" w:eastAsia="hy-AM"/>
        </w:rPr>
        <w:t>ՎԵՐԱԲԵՐՅԱԼ</w:t>
      </w:r>
    </w:p>
    <w:p w:rsidR="00A569D1" w:rsidRDefault="00A569D1" w:rsidP="00D95253">
      <w:pPr>
        <w:shd w:val="clear" w:color="auto" w:fill="FFFFFF"/>
        <w:tabs>
          <w:tab w:val="left" w:pos="993"/>
        </w:tabs>
        <w:spacing w:after="0" w:line="360" w:lineRule="auto"/>
        <w:ind w:firstLine="630"/>
        <w:jc w:val="both"/>
        <w:rPr>
          <w:rFonts w:ascii="GHEA Grapalat" w:hAnsi="GHEA Grapalat"/>
          <w:b/>
          <w:i/>
          <w:color w:val="000000"/>
          <w:sz w:val="24"/>
          <w:szCs w:val="24"/>
          <w:lang w:val="hy-AM" w:eastAsia="hy-AM"/>
        </w:rPr>
      </w:pPr>
    </w:p>
    <w:p w:rsidR="00A569D1" w:rsidRDefault="00A569D1" w:rsidP="00FF2237">
      <w:pPr>
        <w:shd w:val="clear" w:color="auto" w:fill="FFFFFF"/>
        <w:tabs>
          <w:tab w:val="left" w:pos="993"/>
        </w:tabs>
        <w:spacing w:after="0" w:line="360" w:lineRule="auto"/>
        <w:ind w:firstLine="720"/>
        <w:jc w:val="both"/>
        <w:rPr>
          <w:rFonts w:ascii="GHEA Grapalat" w:hAnsi="GHEA Grapalat"/>
          <w:b/>
          <w:i/>
          <w:color w:val="000000"/>
          <w:sz w:val="24"/>
          <w:szCs w:val="24"/>
          <w:lang w:val="hy-AM" w:eastAsia="hy-AM"/>
        </w:rPr>
      </w:pPr>
      <w:r>
        <w:rPr>
          <w:rFonts w:ascii="GHEA Grapalat" w:hAnsi="GHEA Grapalat"/>
          <w:b/>
          <w:i/>
          <w:color w:val="000000"/>
          <w:sz w:val="24"/>
          <w:szCs w:val="24"/>
          <w:lang w:val="hy-AM" w:eastAsia="hy-AM"/>
        </w:rPr>
        <w:t>Իրավական ակտ</w:t>
      </w:r>
      <w:r w:rsidR="00BC6E62">
        <w:rPr>
          <w:rFonts w:ascii="GHEA Grapalat" w:hAnsi="GHEA Grapalat"/>
          <w:b/>
          <w:i/>
          <w:color w:val="000000"/>
          <w:sz w:val="24"/>
          <w:szCs w:val="24"/>
          <w:lang w:val="hy-AM" w:eastAsia="hy-AM"/>
        </w:rPr>
        <w:t>եր</w:t>
      </w:r>
      <w:r>
        <w:rPr>
          <w:rFonts w:ascii="GHEA Grapalat" w:hAnsi="GHEA Grapalat"/>
          <w:b/>
          <w:i/>
          <w:color w:val="000000"/>
          <w:sz w:val="24"/>
          <w:szCs w:val="24"/>
          <w:lang w:val="hy-AM" w:eastAsia="hy-AM"/>
        </w:rPr>
        <w:t>ի ընդունման անհրաժեշտությունը, ընթացիկ իրավիճակը և խնդիրները.</w:t>
      </w:r>
    </w:p>
    <w:p w:rsidR="008E7C55" w:rsidRDefault="00FF2237" w:rsidP="00FF2237">
      <w:pPr>
        <w:shd w:val="clear" w:color="auto" w:fill="FFFFFF"/>
        <w:tabs>
          <w:tab w:val="left" w:pos="993"/>
        </w:tabs>
        <w:spacing w:after="0" w:line="360" w:lineRule="auto"/>
        <w:ind w:firstLine="720"/>
        <w:jc w:val="both"/>
        <w:rPr>
          <w:rFonts w:ascii="GHEA Grapalat" w:hAnsi="GHEA Grapalat"/>
          <w:color w:val="000000"/>
          <w:sz w:val="24"/>
          <w:szCs w:val="24"/>
          <w:lang w:val="hy-AM" w:eastAsia="hy-AM"/>
        </w:rPr>
      </w:pPr>
      <w:r w:rsidRPr="00FF2237">
        <w:rPr>
          <w:rFonts w:ascii="GHEA Grapalat" w:hAnsi="GHEA Grapalat"/>
          <w:color w:val="000000"/>
          <w:sz w:val="24"/>
          <w:szCs w:val="24"/>
          <w:lang w:val="hy-AM" w:eastAsia="hy-AM"/>
        </w:rPr>
        <w:t>Արտաքին էլեկտրոնային առևտրի կարգավորման նպատակով Եվրասիական տնտեսական միության անդամ պետությունների կողմից ստորագրվել է «Եվրասիական տնտեսական միության մաքսային օրենսգրքի մասին» 2017 թվականի ապրիլի 11-ի պայմանագրում փոփոխություններ կատարելու մասին</w:t>
      </w:r>
      <w:r w:rsidR="00620AD4">
        <w:rPr>
          <w:rFonts w:ascii="GHEA Grapalat" w:hAnsi="GHEA Grapalat"/>
          <w:color w:val="000000"/>
          <w:sz w:val="24"/>
          <w:szCs w:val="24"/>
          <w:lang w:val="hy-AM" w:eastAsia="hy-AM"/>
        </w:rPr>
        <w:t>»</w:t>
      </w:r>
      <w:r w:rsidRPr="00FF2237">
        <w:rPr>
          <w:rFonts w:ascii="GHEA Grapalat" w:hAnsi="GHEA Grapalat"/>
          <w:color w:val="000000"/>
          <w:sz w:val="24"/>
          <w:szCs w:val="24"/>
          <w:lang w:val="hy-AM" w:eastAsia="hy-AM"/>
        </w:rPr>
        <w:t xml:space="preserve"> 2023 թվականի դեկտեմբերի 25-ի արձանագրությունը։ Արձանագրությունը հաստատվել է Հայաստանի Հանրապետության Նախագահի 24</w:t>
      </w:r>
      <w:r w:rsidRPr="00FF2237">
        <w:rPr>
          <w:rFonts w:ascii="Cambria Math" w:hAnsi="Cambria Math" w:cs="Cambria Math"/>
          <w:color w:val="000000"/>
          <w:sz w:val="24"/>
          <w:szCs w:val="24"/>
          <w:lang w:val="hy-AM" w:eastAsia="hy-AM"/>
        </w:rPr>
        <w:t>․</w:t>
      </w:r>
      <w:r w:rsidRPr="00FF2237">
        <w:rPr>
          <w:rFonts w:ascii="GHEA Grapalat" w:hAnsi="GHEA Grapalat"/>
          <w:color w:val="000000"/>
          <w:sz w:val="24"/>
          <w:szCs w:val="24"/>
          <w:lang w:val="hy-AM" w:eastAsia="hy-AM"/>
        </w:rPr>
        <w:t>06</w:t>
      </w:r>
      <w:r w:rsidRPr="00FF2237">
        <w:rPr>
          <w:rFonts w:ascii="Cambria Math" w:hAnsi="Cambria Math" w:cs="Cambria Math"/>
          <w:color w:val="000000"/>
          <w:sz w:val="24"/>
          <w:szCs w:val="24"/>
          <w:lang w:val="hy-AM" w:eastAsia="hy-AM"/>
        </w:rPr>
        <w:t>․</w:t>
      </w:r>
      <w:r w:rsidRPr="00FF2237">
        <w:rPr>
          <w:rFonts w:ascii="GHEA Grapalat" w:hAnsi="GHEA Grapalat"/>
          <w:color w:val="000000"/>
          <w:sz w:val="24"/>
          <w:szCs w:val="24"/>
          <w:lang w:val="hy-AM" w:eastAsia="hy-AM"/>
        </w:rPr>
        <w:t>2024թ</w:t>
      </w:r>
      <w:r w:rsidRPr="00FF2237">
        <w:rPr>
          <w:rFonts w:ascii="Cambria Math" w:hAnsi="Cambria Math" w:cs="Cambria Math"/>
          <w:color w:val="000000"/>
          <w:sz w:val="24"/>
          <w:szCs w:val="24"/>
          <w:lang w:val="hy-AM" w:eastAsia="hy-AM"/>
        </w:rPr>
        <w:t>․</w:t>
      </w:r>
      <w:r w:rsidRPr="00FF2237">
        <w:rPr>
          <w:rFonts w:ascii="GHEA Grapalat" w:hAnsi="GHEA Grapalat"/>
          <w:color w:val="000000"/>
          <w:sz w:val="24"/>
          <w:szCs w:val="24"/>
          <w:lang w:val="hy-AM" w:eastAsia="hy-AM"/>
        </w:rPr>
        <w:t xml:space="preserve"> N ՆՀ-195-Ն հրամանագրով։ Արձանագրությամբ կանոնակարգ</w:t>
      </w:r>
      <w:r>
        <w:rPr>
          <w:rFonts w:ascii="GHEA Grapalat" w:hAnsi="GHEA Grapalat"/>
          <w:color w:val="000000"/>
          <w:sz w:val="24"/>
          <w:szCs w:val="24"/>
          <w:lang w:val="hy-AM" w:eastAsia="hy-AM"/>
        </w:rPr>
        <w:softHyphen/>
      </w:r>
      <w:r w:rsidRPr="00FF2237">
        <w:rPr>
          <w:rFonts w:ascii="GHEA Grapalat" w:hAnsi="GHEA Grapalat"/>
          <w:color w:val="000000"/>
          <w:sz w:val="24"/>
          <w:szCs w:val="24"/>
          <w:lang w:val="hy-AM" w:eastAsia="hy-AM"/>
        </w:rPr>
        <w:t xml:space="preserve">վել են Եվրասիական տնտեսական միության անդամ չհանդիսացող պետություններից էլեկտրոնային առևտրի շրջանակներում </w:t>
      </w:r>
      <w:r>
        <w:rPr>
          <w:rFonts w:ascii="GHEA Grapalat" w:hAnsi="GHEA Grapalat"/>
          <w:color w:val="000000"/>
          <w:sz w:val="24"/>
          <w:szCs w:val="24"/>
          <w:lang w:val="hy-AM" w:eastAsia="hy-AM"/>
        </w:rPr>
        <w:t xml:space="preserve">օտարերկրյա էլեկտրոնային առևտրի հարթակներից </w:t>
      </w:r>
      <w:r w:rsidRPr="00FF2237">
        <w:rPr>
          <w:rFonts w:ascii="GHEA Grapalat" w:hAnsi="GHEA Grapalat"/>
          <w:color w:val="000000"/>
          <w:sz w:val="24"/>
          <w:szCs w:val="24"/>
          <w:lang w:val="hy-AM" w:eastAsia="hy-AM"/>
        </w:rPr>
        <w:t>ձեռքբերված ապրանքների՝ Եվրասիական տնտեսական միության մաքսային տարածք ներմուծման</w:t>
      </w:r>
      <w:r>
        <w:rPr>
          <w:rFonts w:ascii="GHEA Grapalat" w:hAnsi="GHEA Grapalat"/>
          <w:color w:val="000000"/>
          <w:sz w:val="24"/>
          <w:szCs w:val="24"/>
          <w:lang w:val="hy-AM" w:eastAsia="hy-AM"/>
        </w:rPr>
        <w:t>,</w:t>
      </w:r>
      <w:r w:rsidRPr="00FF2237">
        <w:rPr>
          <w:rFonts w:ascii="GHEA Grapalat" w:hAnsi="GHEA Grapalat"/>
          <w:color w:val="000000"/>
          <w:sz w:val="24"/>
          <w:szCs w:val="24"/>
          <w:lang w:val="hy-AM" w:eastAsia="hy-AM"/>
        </w:rPr>
        <w:t xml:space="preserve"> հայտարարագրման</w:t>
      </w:r>
      <w:r>
        <w:rPr>
          <w:rFonts w:ascii="GHEA Grapalat" w:hAnsi="GHEA Grapalat"/>
          <w:color w:val="000000"/>
          <w:sz w:val="24"/>
          <w:szCs w:val="24"/>
          <w:lang w:val="hy-AM" w:eastAsia="hy-AM"/>
        </w:rPr>
        <w:t xml:space="preserve"> և այլ մաքսային գործառնություն</w:t>
      </w:r>
      <w:r>
        <w:rPr>
          <w:rFonts w:ascii="GHEA Grapalat" w:hAnsi="GHEA Grapalat"/>
          <w:color w:val="000000"/>
          <w:sz w:val="24"/>
          <w:szCs w:val="24"/>
          <w:lang w:val="hy-AM" w:eastAsia="hy-AM"/>
        </w:rPr>
        <w:softHyphen/>
        <w:t>ների</w:t>
      </w:r>
      <w:r w:rsidRPr="00FF2237">
        <w:rPr>
          <w:rFonts w:ascii="GHEA Grapalat" w:hAnsi="GHEA Grapalat"/>
          <w:color w:val="000000"/>
          <w:sz w:val="24"/>
          <w:szCs w:val="24"/>
          <w:lang w:val="hy-AM" w:eastAsia="hy-AM"/>
        </w:rPr>
        <w:t xml:space="preserve"> հետ կապված հարաբերությունները։ </w:t>
      </w:r>
    </w:p>
    <w:p w:rsidR="00FF2237" w:rsidRDefault="00FF2237" w:rsidP="00FF2237">
      <w:pPr>
        <w:shd w:val="clear" w:color="auto" w:fill="FFFFFF"/>
        <w:tabs>
          <w:tab w:val="left" w:pos="993"/>
        </w:tabs>
        <w:spacing w:after="0" w:line="360" w:lineRule="auto"/>
        <w:ind w:firstLine="720"/>
        <w:jc w:val="both"/>
        <w:rPr>
          <w:rFonts w:ascii="GHEA Grapalat" w:hAnsi="GHEA Grapalat"/>
          <w:color w:val="000000"/>
          <w:sz w:val="24"/>
          <w:szCs w:val="24"/>
          <w:lang w:val="hy-AM" w:eastAsia="hy-AM"/>
        </w:rPr>
      </w:pPr>
      <w:r>
        <w:rPr>
          <w:rFonts w:ascii="GHEA Grapalat" w:hAnsi="GHEA Grapalat"/>
          <w:color w:val="000000"/>
          <w:sz w:val="24"/>
          <w:szCs w:val="24"/>
          <w:lang w:val="hy-AM" w:eastAsia="hy-AM"/>
        </w:rPr>
        <w:t>Արձանագրությամբ մի շարք իրավահարաբերությունների սահմանումը վերապահվել է Եվրասիական տնտեսական միության անդամ պետություններին, ինչի ապահովման նպատակով մշակվել են օրենքների նախագծերը։ Մասնավորապես, արձանագրությամբ Եվրասիական տնտեսական միության անդամ պետություններին վերապահված հիմնական հարցերն են՝</w:t>
      </w:r>
    </w:p>
    <w:p w:rsidR="00FF2237" w:rsidRPr="00FF2237" w:rsidRDefault="00FF2237" w:rsidP="00FF2237">
      <w:pPr>
        <w:pStyle w:val="ListParagraph"/>
        <w:numPr>
          <w:ilvl w:val="0"/>
          <w:numId w:val="2"/>
        </w:numPr>
        <w:shd w:val="clear" w:color="auto" w:fill="FFFFFF"/>
        <w:tabs>
          <w:tab w:val="left" w:pos="993"/>
        </w:tabs>
        <w:spacing w:after="0" w:line="360" w:lineRule="auto"/>
        <w:ind w:left="0" w:firstLine="720"/>
        <w:jc w:val="both"/>
        <w:rPr>
          <w:rFonts w:ascii="GHEA Grapalat" w:hAnsi="GHEA Grapalat"/>
          <w:color w:val="000000"/>
          <w:sz w:val="24"/>
          <w:szCs w:val="24"/>
          <w:lang w:val="hy-AM" w:eastAsia="hy-AM"/>
        </w:rPr>
      </w:pPr>
      <w:r>
        <w:rPr>
          <w:rFonts w:ascii="GHEA Grapalat" w:hAnsi="GHEA Grapalat"/>
          <w:color w:val="000000"/>
          <w:sz w:val="24"/>
          <w:szCs w:val="24"/>
          <w:lang w:val="hy-AM" w:eastAsia="hy-AM"/>
        </w:rPr>
        <w:t>էլեկտրոնային առևտրի հայտարարագրի՝ մաքսային մարմնին ներկայացման ժամանակ հայտարարագրում ներառված տեղեկությունները հաստատող փաստաթղթերի ներկայացման դեպքերի սահմանումը․</w:t>
      </w:r>
    </w:p>
    <w:p w:rsidR="00FF2237" w:rsidRDefault="00FF2237" w:rsidP="00FF2237">
      <w:pPr>
        <w:pStyle w:val="ListParagraph"/>
        <w:numPr>
          <w:ilvl w:val="0"/>
          <w:numId w:val="2"/>
        </w:numPr>
        <w:shd w:val="clear" w:color="auto" w:fill="FFFFFF"/>
        <w:tabs>
          <w:tab w:val="left" w:pos="993"/>
        </w:tabs>
        <w:spacing w:after="0" w:line="360" w:lineRule="auto"/>
        <w:ind w:left="0" w:firstLine="720"/>
        <w:jc w:val="both"/>
        <w:rPr>
          <w:rFonts w:ascii="GHEA Grapalat" w:hAnsi="GHEA Grapalat"/>
          <w:color w:val="000000"/>
          <w:sz w:val="24"/>
          <w:szCs w:val="24"/>
          <w:lang w:val="hy-AM" w:eastAsia="hy-AM"/>
        </w:rPr>
      </w:pPr>
      <w:r>
        <w:rPr>
          <w:rFonts w:ascii="GHEA Grapalat" w:hAnsi="GHEA Grapalat"/>
          <w:color w:val="000000"/>
          <w:sz w:val="24"/>
          <w:szCs w:val="24"/>
          <w:lang w:val="hy-AM" w:eastAsia="hy-AM"/>
        </w:rPr>
        <w:t>էլեկտրոնային առևտրի ապրանքների՝ դրանց բացթողումից հետո առևտրային նպատակներով օգտագործման դեպքում անձանց պատասխանատվության սահմանումը․</w:t>
      </w:r>
    </w:p>
    <w:p w:rsidR="00FF2237" w:rsidRDefault="00FF2237" w:rsidP="00FF2237">
      <w:pPr>
        <w:pStyle w:val="ListParagraph"/>
        <w:numPr>
          <w:ilvl w:val="0"/>
          <w:numId w:val="2"/>
        </w:numPr>
        <w:shd w:val="clear" w:color="auto" w:fill="FFFFFF"/>
        <w:tabs>
          <w:tab w:val="left" w:pos="993"/>
        </w:tabs>
        <w:spacing w:after="0" w:line="360" w:lineRule="auto"/>
        <w:ind w:left="0" w:firstLine="720"/>
        <w:jc w:val="both"/>
        <w:rPr>
          <w:rFonts w:ascii="GHEA Grapalat" w:hAnsi="GHEA Grapalat"/>
          <w:color w:val="000000"/>
          <w:sz w:val="24"/>
          <w:szCs w:val="24"/>
          <w:lang w:val="hy-AM" w:eastAsia="hy-AM"/>
        </w:rPr>
      </w:pPr>
      <w:r>
        <w:rPr>
          <w:rFonts w:ascii="GHEA Grapalat" w:hAnsi="GHEA Grapalat"/>
          <w:color w:val="000000"/>
          <w:sz w:val="24"/>
          <w:szCs w:val="24"/>
          <w:lang w:val="hy-AM" w:eastAsia="hy-AM"/>
        </w:rPr>
        <w:t>չպահանջված՝ էլեկտրոնային առևտրի ապրանքների՝ Եվրասիական տնտեսական միության մաքսային տարածքից արտահանման դեպքում դրանց փոխադրման կարգի սահմանումը․</w:t>
      </w:r>
    </w:p>
    <w:p w:rsidR="00FF2237" w:rsidRDefault="001B105F" w:rsidP="00FF2237">
      <w:pPr>
        <w:pStyle w:val="ListParagraph"/>
        <w:numPr>
          <w:ilvl w:val="0"/>
          <w:numId w:val="2"/>
        </w:numPr>
        <w:shd w:val="clear" w:color="auto" w:fill="FFFFFF"/>
        <w:tabs>
          <w:tab w:val="left" w:pos="993"/>
        </w:tabs>
        <w:spacing w:after="0" w:line="360" w:lineRule="auto"/>
        <w:ind w:left="0" w:firstLine="720"/>
        <w:jc w:val="both"/>
        <w:rPr>
          <w:rFonts w:ascii="GHEA Grapalat" w:hAnsi="GHEA Grapalat"/>
          <w:color w:val="000000"/>
          <w:sz w:val="24"/>
          <w:szCs w:val="24"/>
          <w:lang w:val="hy-AM" w:eastAsia="hy-AM"/>
        </w:rPr>
      </w:pPr>
      <w:r>
        <w:rPr>
          <w:rFonts w:ascii="GHEA Grapalat" w:hAnsi="GHEA Grapalat"/>
          <w:color w:val="000000"/>
          <w:sz w:val="24"/>
          <w:szCs w:val="24"/>
          <w:lang w:val="hy-AM" w:eastAsia="hy-AM"/>
        </w:rPr>
        <w:lastRenderedPageBreak/>
        <w:t>մաքսային պահեստներում գտնվող էլեկտրոնային առևտրի ապրանքների՝ ֆիզիկական անձանց կողմից ձեռքբերումներից հետո դրանց՝ այդպիսի պահեստներից դուրսբերման և անձանց առաքման ժամանակ մաքսային մարմնին ծանուցման կարգի սահմանումը․</w:t>
      </w:r>
    </w:p>
    <w:p w:rsidR="001B105F" w:rsidRDefault="001B105F" w:rsidP="00FF2237">
      <w:pPr>
        <w:pStyle w:val="ListParagraph"/>
        <w:numPr>
          <w:ilvl w:val="0"/>
          <w:numId w:val="2"/>
        </w:numPr>
        <w:shd w:val="clear" w:color="auto" w:fill="FFFFFF"/>
        <w:tabs>
          <w:tab w:val="left" w:pos="993"/>
        </w:tabs>
        <w:spacing w:after="0" w:line="360" w:lineRule="auto"/>
        <w:ind w:left="0" w:firstLine="720"/>
        <w:jc w:val="both"/>
        <w:rPr>
          <w:rFonts w:ascii="GHEA Grapalat" w:hAnsi="GHEA Grapalat"/>
          <w:color w:val="000000"/>
          <w:sz w:val="24"/>
          <w:szCs w:val="24"/>
          <w:lang w:val="hy-AM" w:eastAsia="hy-AM"/>
        </w:rPr>
      </w:pPr>
      <w:r>
        <w:rPr>
          <w:rFonts w:ascii="GHEA Grapalat" w:hAnsi="GHEA Grapalat"/>
          <w:color w:val="000000"/>
          <w:sz w:val="24"/>
          <w:szCs w:val="24"/>
          <w:lang w:val="hy-AM" w:eastAsia="hy-AM"/>
        </w:rPr>
        <w:t>ֆիզիկական անձանց իրացված և առաքված ապրանքների վերադարձի և մաքսային պահեստներում տեղակայման նպատակներով մաքսային մարմնին ծանուցման կարգի սահմանումը․</w:t>
      </w:r>
    </w:p>
    <w:p w:rsidR="001B105F" w:rsidRDefault="0042420A" w:rsidP="00FF2237">
      <w:pPr>
        <w:pStyle w:val="ListParagraph"/>
        <w:numPr>
          <w:ilvl w:val="0"/>
          <w:numId w:val="2"/>
        </w:numPr>
        <w:shd w:val="clear" w:color="auto" w:fill="FFFFFF"/>
        <w:tabs>
          <w:tab w:val="left" w:pos="993"/>
        </w:tabs>
        <w:spacing w:after="0" w:line="360" w:lineRule="auto"/>
        <w:ind w:left="0" w:firstLine="720"/>
        <w:jc w:val="both"/>
        <w:rPr>
          <w:rFonts w:ascii="GHEA Grapalat" w:hAnsi="GHEA Grapalat"/>
          <w:color w:val="000000"/>
          <w:sz w:val="24"/>
          <w:szCs w:val="24"/>
          <w:lang w:val="hy-AM" w:eastAsia="hy-AM"/>
        </w:rPr>
      </w:pPr>
      <w:r>
        <w:rPr>
          <w:rFonts w:ascii="GHEA Grapalat" w:hAnsi="GHEA Grapalat"/>
          <w:color w:val="000000"/>
          <w:sz w:val="24"/>
          <w:szCs w:val="24"/>
          <w:lang w:val="hy-AM" w:eastAsia="hy-AM"/>
        </w:rPr>
        <w:t>էլեկտրոնային առևտրի ապրանքների համար մաքսային վճարների գծով պարտավորությունների չկատարման կամ ոչ պատշաճ կատարման դեպքում մաքսային մարմինների կողմից տույժերի գանձման, ծանուցումների ուղարկման, բռնագանձման միջոցների սահմանումը․</w:t>
      </w:r>
    </w:p>
    <w:p w:rsidR="0042420A" w:rsidRDefault="0042420A" w:rsidP="00FF2237">
      <w:pPr>
        <w:pStyle w:val="ListParagraph"/>
        <w:numPr>
          <w:ilvl w:val="0"/>
          <w:numId w:val="2"/>
        </w:numPr>
        <w:shd w:val="clear" w:color="auto" w:fill="FFFFFF"/>
        <w:tabs>
          <w:tab w:val="left" w:pos="993"/>
        </w:tabs>
        <w:spacing w:after="0" w:line="360" w:lineRule="auto"/>
        <w:ind w:left="0" w:firstLine="720"/>
        <w:jc w:val="both"/>
        <w:rPr>
          <w:rFonts w:ascii="GHEA Grapalat" w:hAnsi="GHEA Grapalat"/>
          <w:color w:val="000000"/>
          <w:sz w:val="24"/>
          <w:szCs w:val="24"/>
          <w:lang w:val="hy-AM" w:eastAsia="hy-AM"/>
        </w:rPr>
      </w:pPr>
      <w:r>
        <w:rPr>
          <w:rFonts w:ascii="GHEA Grapalat" w:hAnsi="GHEA Grapalat"/>
          <w:color w:val="000000"/>
          <w:sz w:val="24"/>
          <w:szCs w:val="24"/>
          <w:lang w:val="hy-AM" w:eastAsia="hy-AM"/>
        </w:rPr>
        <w:t>էլեկտրոնային առևտրի ապրանքների արժեքի որոշման ժամանակ առանձին ընթացակարգային դրույթների սահմանումը․</w:t>
      </w:r>
    </w:p>
    <w:p w:rsidR="0042420A" w:rsidRDefault="0042420A" w:rsidP="00FF2237">
      <w:pPr>
        <w:pStyle w:val="ListParagraph"/>
        <w:numPr>
          <w:ilvl w:val="0"/>
          <w:numId w:val="2"/>
        </w:numPr>
        <w:shd w:val="clear" w:color="auto" w:fill="FFFFFF"/>
        <w:tabs>
          <w:tab w:val="left" w:pos="993"/>
        </w:tabs>
        <w:spacing w:after="0" w:line="360" w:lineRule="auto"/>
        <w:ind w:left="0" w:firstLine="720"/>
        <w:jc w:val="both"/>
        <w:rPr>
          <w:rFonts w:ascii="GHEA Grapalat" w:hAnsi="GHEA Grapalat"/>
          <w:color w:val="000000"/>
          <w:sz w:val="24"/>
          <w:szCs w:val="24"/>
          <w:lang w:val="hy-AM" w:eastAsia="hy-AM"/>
        </w:rPr>
      </w:pPr>
      <w:r>
        <w:rPr>
          <w:rFonts w:ascii="GHEA Grapalat" w:hAnsi="GHEA Grapalat"/>
          <w:color w:val="000000"/>
          <w:sz w:val="24"/>
          <w:szCs w:val="24"/>
          <w:lang w:val="hy-AM" w:eastAsia="hy-AM"/>
        </w:rPr>
        <w:t>էլեկտրոնային առևտրի օպերատորի՝ որպես մաքսային գործի ոլորտում գործունեություն իրականացնող անձի՝ համապատասխան ռեեստրում ներառման կարգի, անձի կողմից ռեեստրում ներառման նպատակով դիմումի ներկայացման կարգի, դիմումի ուսումնասիրության, ռեեստրից հանման, ռեեստրում ներառման վկայականի, դրա կասեցման կամ դադարեցման հետ կապված իրավահարաբերությունների սահմանումը․</w:t>
      </w:r>
    </w:p>
    <w:p w:rsidR="0042420A" w:rsidRDefault="0042420A" w:rsidP="0042420A">
      <w:pPr>
        <w:pStyle w:val="ListParagraph"/>
        <w:numPr>
          <w:ilvl w:val="0"/>
          <w:numId w:val="2"/>
        </w:numPr>
        <w:shd w:val="clear" w:color="auto" w:fill="FFFFFF"/>
        <w:tabs>
          <w:tab w:val="left" w:pos="1170"/>
        </w:tabs>
        <w:spacing w:after="0" w:line="360" w:lineRule="auto"/>
        <w:ind w:left="0" w:firstLine="720"/>
        <w:jc w:val="both"/>
        <w:rPr>
          <w:rFonts w:ascii="GHEA Grapalat" w:hAnsi="GHEA Grapalat"/>
          <w:color w:val="000000"/>
          <w:sz w:val="24"/>
          <w:szCs w:val="24"/>
          <w:lang w:val="hy-AM" w:eastAsia="hy-AM"/>
        </w:rPr>
      </w:pPr>
      <w:r>
        <w:rPr>
          <w:rFonts w:ascii="GHEA Grapalat" w:hAnsi="GHEA Grapalat"/>
          <w:color w:val="000000"/>
          <w:sz w:val="24"/>
          <w:szCs w:val="24"/>
          <w:lang w:val="hy-AM" w:eastAsia="hy-AM"/>
        </w:rPr>
        <w:t>էլեկտրոնային առևտրի օպերատորին ներկայացվող լրացուցիչ պահանջների սահմանումը․</w:t>
      </w:r>
    </w:p>
    <w:p w:rsidR="0042420A" w:rsidRDefault="0042420A" w:rsidP="0042420A">
      <w:pPr>
        <w:pStyle w:val="ListParagraph"/>
        <w:numPr>
          <w:ilvl w:val="0"/>
          <w:numId w:val="2"/>
        </w:numPr>
        <w:shd w:val="clear" w:color="auto" w:fill="FFFFFF"/>
        <w:tabs>
          <w:tab w:val="left" w:pos="1170"/>
        </w:tabs>
        <w:spacing w:after="0" w:line="360" w:lineRule="auto"/>
        <w:ind w:left="0" w:firstLine="720"/>
        <w:jc w:val="both"/>
        <w:rPr>
          <w:rFonts w:ascii="GHEA Grapalat" w:hAnsi="GHEA Grapalat"/>
          <w:color w:val="000000"/>
          <w:sz w:val="24"/>
          <w:szCs w:val="24"/>
          <w:lang w:val="hy-AM" w:eastAsia="hy-AM"/>
        </w:rPr>
      </w:pPr>
      <w:r>
        <w:rPr>
          <w:rFonts w:ascii="GHEA Grapalat" w:hAnsi="GHEA Grapalat"/>
          <w:color w:val="000000"/>
          <w:sz w:val="24"/>
          <w:szCs w:val="24"/>
          <w:lang w:val="hy-AM" w:eastAsia="hy-AM"/>
        </w:rPr>
        <w:t>էլեկտրոնային առևտրի օպերատորի տարածքների, շինությունների նկատմամբ առաջադրվող պահանջների սահմանումը․</w:t>
      </w:r>
    </w:p>
    <w:p w:rsidR="0042420A" w:rsidRDefault="0042420A" w:rsidP="0042420A">
      <w:pPr>
        <w:pStyle w:val="ListParagraph"/>
        <w:numPr>
          <w:ilvl w:val="0"/>
          <w:numId w:val="2"/>
        </w:numPr>
        <w:shd w:val="clear" w:color="auto" w:fill="FFFFFF"/>
        <w:tabs>
          <w:tab w:val="left" w:pos="1170"/>
        </w:tabs>
        <w:spacing w:after="0" w:line="360" w:lineRule="auto"/>
        <w:ind w:left="0" w:firstLine="720"/>
        <w:jc w:val="both"/>
        <w:rPr>
          <w:rFonts w:ascii="GHEA Grapalat" w:hAnsi="GHEA Grapalat"/>
          <w:color w:val="000000"/>
          <w:sz w:val="24"/>
          <w:szCs w:val="24"/>
          <w:lang w:val="hy-AM" w:eastAsia="hy-AM"/>
        </w:rPr>
      </w:pPr>
      <w:r>
        <w:rPr>
          <w:rFonts w:ascii="GHEA Grapalat" w:hAnsi="GHEA Grapalat"/>
          <w:color w:val="000000"/>
          <w:sz w:val="24"/>
          <w:szCs w:val="24"/>
          <w:lang w:val="hy-AM" w:eastAsia="hy-AM"/>
        </w:rPr>
        <w:t>էլեկտրոնային առևտրի օպերատորի կողմից ապրանքների հաշվառման և հաշվետվությունների ներկայացման կարգի սահմանումը․</w:t>
      </w:r>
    </w:p>
    <w:p w:rsidR="0042420A" w:rsidRDefault="0042420A" w:rsidP="0042420A">
      <w:pPr>
        <w:pStyle w:val="ListParagraph"/>
        <w:numPr>
          <w:ilvl w:val="0"/>
          <w:numId w:val="2"/>
        </w:numPr>
        <w:shd w:val="clear" w:color="auto" w:fill="FFFFFF"/>
        <w:tabs>
          <w:tab w:val="left" w:pos="1170"/>
        </w:tabs>
        <w:spacing w:after="0" w:line="360" w:lineRule="auto"/>
        <w:ind w:left="0" w:firstLine="720"/>
        <w:jc w:val="both"/>
        <w:rPr>
          <w:rFonts w:ascii="GHEA Grapalat" w:hAnsi="GHEA Grapalat"/>
          <w:color w:val="000000"/>
          <w:sz w:val="24"/>
          <w:szCs w:val="24"/>
          <w:lang w:val="hy-AM" w:eastAsia="hy-AM"/>
        </w:rPr>
      </w:pPr>
      <w:r>
        <w:rPr>
          <w:rFonts w:ascii="GHEA Grapalat" w:hAnsi="GHEA Grapalat"/>
          <w:color w:val="000000"/>
          <w:sz w:val="24"/>
          <w:szCs w:val="24"/>
          <w:lang w:val="hy-AM" w:eastAsia="hy-AM"/>
        </w:rPr>
        <w:t>էլեկտրոնային առևտրի օպերատորի կողմից պարտավորությունների չկատարման կամ ոչ պատշաճ կատարման դեպքում պատասխանատվության սահմանումը։</w:t>
      </w:r>
    </w:p>
    <w:p w:rsidR="0042420A" w:rsidRPr="00FF2237" w:rsidRDefault="0042420A" w:rsidP="0042420A">
      <w:pPr>
        <w:pStyle w:val="ListParagraph"/>
        <w:shd w:val="clear" w:color="auto" w:fill="FFFFFF"/>
        <w:tabs>
          <w:tab w:val="left" w:pos="1170"/>
        </w:tabs>
        <w:spacing w:after="0" w:line="360" w:lineRule="auto"/>
        <w:ind w:left="0" w:firstLine="720"/>
        <w:jc w:val="both"/>
        <w:rPr>
          <w:rFonts w:ascii="GHEA Grapalat" w:hAnsi="GHEA Grapalat"/>
          <w:color w:val="000000"/>
          <w:sz w:val="24"/>
          <w:szCs w:val="24"/>
          <w:lang w:val="hy-AM" w:eastAsia="hy-AM"/>
        </w:rPr>
      </w:pPr>
      <w:r>
        <w:rPr>
          <w:rFonts w:ascii="GHEA Grapalat" w:hAnsi="GHEA Grapalat"/>
          <w:color w:val="000000"/>
          <w:sz w:val="24"/>
          <w:szCs w:val="24"/>
          <w:lang w:val="hy-AM" w:eastAsia="hy-AM"/>
        </w:rPr>
        <w:t xml:space="preserve">Միաժամանակ, հաշվի առնելով այն, որ արձանագրությամբ էլեկտրոնային առևտրի ապրանքները տարանջատվել են ապրանքների այլ կատեգորիաներից, </w:t>
      </w:r>
      <w:r>
        <w:rPr>
          <w:rFonts w:ascii="GHEA Grapalat" w:hAnsi="GHEA Grapalat"/>
          <w:color w:val="000000"/>
          <w:sz w:val="24"/>
          <w:szCs w:val="24"/>
          <w:lang w:val="hy-AM" w:eastAsia="hy-AM"/>
        </w:rPr>
        <w:lastRenderedPageBreak/>
        <w:t>անհրաժեշտություն է առաջացել նաև համապատասխան լրացումներ կատարել «Պետական տուրքի մասին» օրենքում՝ սահմանելով մաքսային մարմինների կողմից իրականացվող գործառնությունների համար պետական տուրքի դրույքաչափեր։ Դրույքաչափերը նախատեսվել են հիմք ընդունելով ներկայումս օրենքով ապրանքների հայտարարագրի</w:t>
      </w:r>
      <w:r w:rsidR="00DC2000">
        <w:rPr>
          <w:rFonts w:ascii="GHEA Grapalat" w:hAnsi="GHEA Grapalat"/>
          <w:color w:val="000000"/>
          <w:sz w:val="24"/>
          <w:szCs w:val="24"/>
          <w:lang w:val="hy-AM" w:eastAsia="hy-AM"/>
        </w:rPr>
        <w:t xml:space="preserve"> և ուղևորային մաքսային հայտարարագրի</w:t>
      </w:r>
      <w:r>
        <w:rPr>
          <w:rFonts w:ascii="GHEA Grapalat" w:hAnsi="GHEA Grapalat"/>
          <w:color w:val="000000"/>
          <w:sz w:val="24"/>
          <w:szCs w:val="24"/>
          <w:lang w:val="hy-AM" w:eastAsia="hy-AM"/>
        </w:rPr>
        <w:t xml:space="preserve"> համար սահմանված չափերը՝ դրանք տարածելով էլեկտրոնային առևտրի </w:t>
      </w:r>
      <w:r w:rsidR="00DC2000">
        <w:rPr>
          <w:rFonts w:ascii="GHEA Grapalat" w:hAnsi="GHEA Grapalat"/>
          <w:color w:val="000000"/>
          <w:sz w:val="24"/>
          <w:szCs w:val="24"/>
          <w:lang w:val="hy-AM" w:eastAsia="hy-AM"/>
        </w:rPr>
        <w:t>ապրանքների</w:t>
      </w:r>
      <w:r>
        <w:rPr>
          <w:rFonts w:ascii="GHEA Grapalat" w:hAnsi="GHEA Grapalat"/>
          <w:color w:val="000000"/>
          <w:sz w:val="24"/>
          <w:szCs w:val="24"/>
          <w:lang w:val="hy-AM" w:eastAsia="hy-AM"/>
        </w:rPr>
        <w:t xml:space="preserve"> նկատմամբ</w:t>
      </w:r>
      <w:r w:rsidR="00DC2000">
        <w:rPr>
          <w:rFonts w:ascii="GHEA Grapalat" w:hAnsi="GHEA Grapalat"/>
          <w:color w:val="000000"/>
          <w:sz w:val="24"/>
          <w:szCs w:val="24"/>
          <w:lang w:val="hy-AM" w:eastAsia="hy-AM"/>
        </w:rPr>
        <w:t>։</w:t>
      </w:r>
    </w:p>
    <w:p w:rsidR="00A569D1" w:rsidRDefault="00A569D1" w:rsidP="00FF2237">
      <w:pPr>
        <w:shd w:val="clear" w:color="auto" w:fill="FFFFFF"/>
        <w:tabs>
          <w:tab w:val="left" w:pos="993"/>
        </w:tabs>
        <w:spacing w:after="0" w:line="360" w:lineRule="auto"/>
        <w:ind w:firstLine="720"/>
        <w:jc w:val="both"/>
        <w:rPr>
          <w:rFonts w:ascii="GHEA Grapalat" w:eastAsiaTheme="minorHAnsi" w:hAnsi="GHEA Grapalat"/>
          <w:b/>
          <w:i/>
          <w:color w:val="000000"/>
          <w:sz w:val="24"/>
          <w:szCs w:val="24"/>
          <w:lang w:val="hy-AM" w:eastAsia="hy-AM"/>
        </w:rPr>
      </w:pPr>
      <w:r>
        <w:rPr>
          <w:rFonts w:ascii="GHEA Grapalat" w:hAnsi="GHEA Grapalat"/>
          <w:b/>
          <w:i/>
          <w:color w:val="000000"/>
          <w:sz w:val="24"/>
          <w:szCs w:val="24"/>
          <w:lang w:val="hy-AM" w:eastAsia="hy-AM"/>
        </w:rPr>
        <w:t>Կարգավորման առարկան, ակնկալվող արդյունքը.</w:t>
      </w:r>
    </w:p>
    <w:p w:rsidR="0042420A" w:rsidRDefault="0042420A" w:rsidP="0042420A">
      <w:pPr>
        <w:shd w:val="clear" w:color="auto" w:fill="FFFFFF"/>
        <w:tabs>
          <w:tab w:val="left" w:pos="993"/>
        </w:tabs>
        <w:spacing w:after="0" w:line="360" w:lineRule="auto"/>
        <w:ind w:firstLine="720"/>
        <w:jc w:val="both"/>
        <w:rPr>
          <w:rFonts w:ascii="GHEA Grapalat" w:hAnsi="GHEA Grapalat"/>
          <w:color w:val="000000"/>
          <w:sz w:val="24"/>
          <w:szCs w:val="24"/>
          <w:lang w:val="hy-AM" w:eastAsia="hy-AM"/>
        </w:rPr>
      </w:pPr>
      <w:r>
        <w:rPr>
          <w:rFonts w:ascii="GHEA Grapalat" w:hAnsi="GHEA Grapalat"/>
          <w:color w:val="000000"/>
          <w:sz w:val="24"/>
          <w:szCs w:val="24"/>
          <w:lang w:val="hy-AM" w:eastAsia="hy-AM"/>
        </w:rPr>
        <w:t xml:space="preserve">Նախագծերով կարգավորվում են </w:t>
      </w:r>
      <w:r w:rsidRPr="0042420A">
        <w:rPr>
          <w:rFonts w:ascii="GHEA Grapalat" w:hAnsi="GHEA Grapalat"/>
          <w:color w:val="000000"/>
          <w:sz w:val="24"/>
          <w:szCs w:val="24"/>
          <w:lang w:val="hy-AM" w:eastAsia="hy-AM"/>
        </w:rPr>
        <w:t>«Եվրասիական տնտեսական միության մաքսային օրենսգրքի մասին» 2017 թվականի ապրիլի 11-ի պայմանագրում փոփոխություններ կատարելու մասին</w:t>
      </w:r>
      <w:r w:rsidR="0030766D">
        <w:rPr>
          <w:rFonts w:ascii="GHEA Grapalat" w:hAnsi="GHEA Grapalat"/>
          <w:color w:val="000000"/>
          <w:sz w:val="24"/>
          <w:szCs w:val="24"/>
          <w:lang w:val="hy-AM" w:eastAsia="hy-AM"/>
        </w:rPr>
        <w:t>»</w:t>
      </w:r>
      <w:r w:rsidRPr="0042420A">
        <w:rPr>
          <w:rFonts w:ascii="GHEA Grapalat" w:hAnsi="GHEA Grapalat"/>
          <w:color w:val="000000"/>
          <w:sz w:val="24"/>
          <w:szCs w:val="24"/>
          <w:lang w:val="hy-AM" w:eastAsia="hy-AM"/>
        </w:rPr>
        <w:t xml:space="preserve"> 2023 թվականի դեկտեմբերի 25-ի </w:t>
      </w:r>
      <w:r>
        <w:rPr>
          <w:rFonts w:ascii="GHEA Grapalat" w:hAnsi="GHEA Grapalat"/>
          <w:color w:val="000000"/>
          <w:sz w:val="24"/>
          <w:szCs w:val="24"/>
          <w:lang w:val="hy-AM" w:eastAsia="hy-AM"/>
        </w:rPr>
        <w:t>արձանագրությամբ Եվրասիական տնտեսական միության անդամ պետություններին վերապահված իրավահարաբերությունները։</w:t>
      </w:r>
    </w:p>
    <w:p w:rsidR="0042420A" w:rsidRPr="0042420A" w:rsidRDefault="0042420A" w:rsidP="0042420A">
      <w:pPr>
        <w:shd w:val="clear" w:color="auto" w:fill="FFFFFF"/>
        <w:tabs>
          <w:tab w:val="left" w:pos="993"/>
        </w:tabs>
        <w:spacing w:after="0" w:line="360" w:lineRule="auto"/>
        <w:ind w:firstLine="720"/>
        <w:jc w:val="both"/>
        <w:rPr>
          <w:rFonts w:ascii="GHEA Grapalat" w:hAnsi="GHEA Grapalat"/>
          <w:color w:val="000000"/>
          <w:sz w:val="24"/>
          <w:szCs w:val="24"/>
          <w:lang w:val="hy-AM" w:eastAsia="hy-AM"/>
        </w:rPr>
      </w:pPr>
      <w:r>
        <w:rPr>
          <w:rFonts w:ascii="GHEA Grapalat" w:hAnsi="GHEA Grapalat"/>
          <w:color w:val="000000"/>
          <w:sz w:val="24"/>
          <w:szCs w:val="24"/>
          <w:lang w:val="hy-AM" w:eastAsia="hy-AM"/>
        </w:rPr>
        <w:t>Միաժամանակ, «Պետական տուրքի մասին» օրենքում լրացումներ կատարելու մասին» օրենքի նախագծով օրենքի ուժի մեջ մտնելու ժամկետը նախատեսվել է՝ պաշտոնական հրապարակման օրվան հաջորդող տասներորդ օրը՝ հաշվի առնելով այն, որ օրենքով նոր տեսակի դրույքաչափեր չեն սահմանվում, այլ գործող դրույքաչափերի վերաբաշխում է տեղի ունենում</w:t>
      </w:r>
      <w:r w:rsidR="00D731FD">
        <w:rPr>
          <w:rFonts w:ascii="GHEA Grapalat" w:hAnsi="GHEA Grapalat"/>
          <w:color w:val="000000"/>
          <w:sz w:val="24"/>
          <w:szCs w:val="24"/>
          <w:lang w:val="hy-AM" w:eastAsia="hy-AM"/>
        </w:rPr>
        <w:t>՝ ապրանքների տարբեր կատեգորիաների միջև։</w:t>
      </w:r>
    </w:p>
    <w:p w:rsidR="00A569D1" w:rsidRDefault="00A569D1" w:rsidP="00FF2237">
      <w:pPr>
        <w:shd w:val="clear" w:color="auto" w:fill="FFFFFF"/>
        <w:tabs>
          <w:tab w:val="left" w:pos="993"/>
        </w:tabs>
        <w:spacing w:after="0" w:line="360" w:lineRule="auto"/>
        <w:ind w:firstLine="720"/>
        <w:jc w:val="both"/>
        <w:rPr>
          <w:rFonts w:ascii="GHEA Grapalat" w:hAnsi="GHEA Grapalat"/>
          <w:b/>
          <w:i/>
          <w:color w:val="000000"/>
          <w:sz w:val="24"/>
          <w:szCs w:val="24"/>
          <w:lang w:val="hy-AM" w:eastAsia="hy-AM"/>
        </w:rPr>
      </w:pPr>
      <w:r>
        <w:rPr>
          <w:rFonts w:ascii="GHEA Grapalat" w:hAnsi="GHEA Grapalat"/>
          <w:b/>
          <w:i/>
          <w:color w:val="000000"/>
          <w:sz w:val="24"/>
          <w:szCs w:val="24"/>
          <w:lang w:val="hy-AM" w:eastAsia="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CA21A6" w:rsidRPr="00CA21A6" w:rsidRDefault="00CA21A6" w:rsidP="00CA21A6">
      <w:pPr>
        <w:shd w:val="clear" w:color="auto" w:fill="FFFFFF"/>
        <w:tabs>
          <w:tab w:val="left" w:pos="993"/>
        </w:tabs>
        <w:spacing w:after="0" w:line="360" w:lineRule="auto"/>
        <w:ind w:firstLine="720"/>
        <w:jc w:val="both"/>
        <w:rPr>
          <w:rFonts w:ascii="GHEA Grapalat" w:hAnsi="GHEA Grapalat"/>
          <w:bCs/>
          <w:color w:val="000000"/>
          <w:sz w:val="24"/>
          <w:szCs w:val="24"/>
          <w:lang w:val="hy-AM" w:eastAsia="hy-AM"/>
        </w:rPr>
      </w:pPr>
      <w:r w:rsidRPr="00CA21A6">
        <w:rPr>
          <w:rFonts w:ascii="GHEA Grapalat" w:hAnsi="GHEA Grapalat"/>
          <w:color w:val="000000"/>
          <w:sz w:val="24"/>
          <w:szCs w:val="24"/>
          <w:lang w:val="hy-AM" w:eastAsia="hy-AM"/>
        </w:rPr>
        <w:t>Նախագիծն առնչվում է ՀՀ կառավարության 12</w:t>
      </w:r>
      <w:r w:rsidRPr="00CA21A6">
        <w:rPr>
          <w:rFonts w:ascii="Cambria Math" w:hAnsi="Cambria Math" w:cs="Cambria Math"/>
          <w:color w:val="000000"/>
          <w:sz w:val="24"/>
          <w:szCs w:val="24"/>
          <w:lang w:val="hy-AM" w:eastAsia="hy-AM"/>
        </w:rPr>
        <w:t>․</w:t>
      </w:r>
      <w:r w:rsidRPr="00CA21A6">
        <w:rPr>
          <w:rFonts w:ascii="GHEA Grapalat" w:hAnsi="GHEA Grapalat"/>
          <w:color w:val="000000"/>
          <w:sz w:val="24"/>
          <w:szCs w:val="24"/>
          <w:lang w:val="hy-AM" w:eastAsia="hy-AM"/>
        </w:rPr>
        <w:t>12</w:t>
      </w:r>
      <w:r w:rsidRPr="00CA21A6">
        <w:rPr>
          <w:rFonts w:ascii="Cambria Math" w:hAnsi="Cambria Math" w:cs="Cambria Math"/>
          <w:color w:val="000000"/>
          <w:sz w:val="24"/>
          <w:szCs w:val="24"/>
          <w:lang w:val="hy-AM" w:eastAsia="hy-AM"/>
        </w:rPr>
        <w:t>․</w:t>
      </w:r>
      <w:r w:rsidRPr="00CA21A6">
        <w:rPr>
          <w:rFonts w:ascii="GHEA Grapalat" w:hAnsi="GHEA Grapalat"/>
          <w:color w:val="000000"/>
          <w:sz w:val="24"/>
          <w:szCs w:val="24"/>
          <w:lang w:val="hy-AM" w:eastAsia="hy-AM"/>
        </w:rPr>
        <w:t>2019թ</w:t>
      </w:r>
      <w:r w:rsidRPr="00CA21A6">
        <w:rPr>
          <w:rFonts w:ascii="Cambria Math" w:hAnsi="Cambria Math" w:cs="Cambria Math"/>
          <w:color w:val="000000"/>
          <w:sz w:val="24"/>
          <w:szCs w:val="24"/>
          <w:lang w:val="hy-AM" w:eastAsia="hy-AM"/>
        </w:rPr>
        <w:t>․</w:t>
      </w:r>
      <w:r w:rsidRPr="00CA21A6">
        <w:rPr>
          <w:rFonts w:ascii="GHEA Grapalat" w:hAnsi="GHEA Grapalat"/>
          <w:color w:val="000000"/>
          <w:sz w:val="24"/>
          <w:szCs w:val="24"/>
          <w:lang w:val="hy-AM" w:eastAsia="hy-AM"/>
        </w:rPr>
        <w:t xml:space="preserve"> N 1830-Լ որոշմամբ նախատեսված՝ «2.1.4. Մաքսային հսկողության արդյունավետության բարձրացում» միջոցառմանը։</w:t>
      </w:r>
      <w:bookmarkStart w:id="0" w:name="_GoBack"/>
      <w:bookmarkEnd w:id="0"/>
    </w:p>
    <w:p w:rsidR="00A569D1" w:rsidRDefault="00A569D1" w:rsidP="00FF2237">
      <w:pPr>
        <w:shd w:val="clear" w:color="auto" w:fill="FFFFFF"/>
        <w:tabs>
          <w:tab w:val="left" w:pos="993"/>
        </w:tabs>
        <w:spacing w:after="0" w:line="360" w:lineRule="auto"/>
        <w:ind w:firstLine="720"/>
        <w:jc w:val="both"/>
        <w:rPr>
          <w:rFonts w:ascii="GHEA Grapalat" w:hAnsi="GHEA Grapalat"/>
          <w:b/>
          <w:i/>
          <w:color w:val="000000"/>
          <w:sz w:val="24"/>
          <w:szCs w:val="24"/>
          <w:lang w:val="fr-FR" w:eastAsia="hy-AM"/>
        </w:rPr>
      </w:pPr>
      <w:r>
        <w:rPr>
          <w:rFonts w:ascii="GHEA Grapalat" w:hAnsi="GHEA Grapalat"/>
          <w:b/>
          <w:i/>
          <w:color w:val="000000"/>
          <w:sz w:val="24"/>
          <w:szCs w:val="24"/>
          <w:lang w:val="hy-AM" w:eastAsia="hy-AM"/>
        </w:rPr>
        <w:t>Նախագծ</w:t>
      </w:r>
      <w:r w:rsidR="00BC6E62">
        <w:rPr>
          <w:rFonts w:ascii="GHEA Grapalat" w:hAnsi="GHEA Grapalat"/>
          <w:b/>
          <w:i/>
          <w:color w:val="000000"/>
          <w:sz w:val="24"/>
          <w:szCs w:val="24"/>
          <w:lang w:val="hy-AM" w:eastAsia="hy-AM"/>
        </w:rPr>
        <w:t>եր</w:t>
      </w:r>
      <w:r>
        <w:rPr>
          <w:rFonts w:ascii="GHEA Grapalat" w:hAnsi="GHEA Grapalat"/>
          <w:b/>
          <w:i/>
          <w:color w:val="000000"/>
          <w:sz w:val="24"/>
          <w:szCs w:val="24"/>
          <w:lang w:val="hy-AM" w:eastAsia="hy-AM"/>
        </w:rPr>
        <w:t>ի</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val="hy-AM" w:eastAsia="hy-AM"/>
        </w:rPr>
        <w:t>մշակման</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val="hy-AM" w:eastAsia="hy-AM"/>
        </w:rPr>
        <w:t>գործընթացում</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val="hy-AM" w:eastAsia="hy-AM"/>
        </w:rPr>
        <w:t>ներգրավված</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val="hy-AM" w:eastAsia="hy-AM"/>
        </w:rPr>
        <w:t>ինստիտուտները</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val="hy-AM" w:eastAsia="hy-AM"/>
        </w:rPr>
        <w:t>և</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val="hy-AM" w:eastAsia="hy-AM"/>
        </w:rPr>
        <w:t>անձինք</w:t>
      </w:r>
      <w:r>
        <w:rPr>
          <w:rFonts w:ascii="GHEA Grapalat" w:hAnsi="GHEA Grapalat"/>
          <w:b/>
          <w:i/>
          <w:color w:val="000000"/>
          <w:sz w:val="24"/>
          <w:szCs w:val="24"/>
          <w:lang w:val="fr-FR" w:eastAsia="hy-AM"/>
        </w:rPr>
        <w:t xml:space="preserve">. </w:t>
      </w:r>
    </w:p>
    <w:p w:rsidR="00A569D1" w:rsidRDefault="00A569D1" w:rsidP="00FF2237">
      <w:pPr>
        <w:shd w:val="clear" w:color="auto" w:fill="FFFFFF"/>
        <w:tabs>
          <w:tab w:val="left" w:pos="993"/>
        </w:tabs>
        <w:spacing w:after="0" w:line="360" w:lineRule="auto"/>
        <w:ind w:firstLine="720"/>
        <w:jc w:val="both"/>
        <w:rPr>
          <w:rFonts w:ascii="GHEA Grapalat" w:hAnsi="GHEA Grapalat"/>
          <w:b/>
          <w:bCs/>
          <w:color w:val="000000"/>
          <w:sz w:val="24"/>
          <w:szCs w:val="24"/>
          <w:lang w:val="fr-FR" w:eastAsia="hy-AM"/>
        </w:rPr>
      </w:pPr>
      <w:r>
        <w:rPr>
          <w:rFonts w:ascii="GHEA Grapalat" w:hAnsi="GHEA Grapalat"/>
          <w:color w:val="000000"/>
          <w:sz w:val="24"/>
          <w:szCs w:val="24"/>
          <w:lang w:eastAsia="hy-AM"/>
        </w:rPr>
        <w:t>Նախագծ</w:t>
      </w:r>
      <w:r w:rsidR="00BC6E62">
        <w:rPr>
          <w:rFonts w:ascii="GHEA Grapalat" w:hAnsi="GHEA Grapalat"/>
          <w:color w:val="000000"/>
          <w:sz w:val="24"/>
          <w:szCs w:val="24"/>
          <w:lang w:val="hy-AM" w:eastAsia="hy-AM"/>
        </w:rPr>
        <w:t>եր</w:t>
      </w:r>
      <w:r>
        <w:rPr>
          <w:rFonts w:ascii="GHEA Grapalat" w:hAnsi="GHEA Grapalat"/>
          <w:color w:val="000000"/>
          <w:sz w:val="24"/>
          <w:szCs w:val="24"/>
          <w:lang w:eastAsia="hy-AM"/>
        </w:rPr>
        <w:t>ը</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մշակվել</w:t>
      </w:r>
      <w:r>
        <w:rPr>
          <w:rFonts w:ascii="GHEA Grapalat" w:hAnsi="GHEA Grapalat"/>
          <w:color w:val="000000"/>
          <w:sz w:val="24"/>
          <w:szCs w:val="24"/>
          <w:lang w:val="fr-FR" w:eastAsia="hy-AM"/>
        </w:rPr>
        <w:t xml:space="preserve"> </w:t>
      </w:r>
      <w:r w:rsidR="00BC6E62">
        <w:rPr>
          <w:rFonts w:ascii="GHEA Grapalat" w:hAnsi="GHEA Grapalat"/>
          <w:color w:val="000000"/>
          <w:sz w:val="24"/>
          <w:szCs w:val="24"/>
          <w:lang w:val="hy-AM" w:eastAsia="hy-AM"/>
        </w:rPr>
        <w:t xml:space="preserve">են </w:t>
      </w:r>
      <w:r>
        <w:rPr>
          <w:rFonts w:ascii="GHEA Grapalat" w:hAnsi="GHEA Grapalat"/>
          <w:color w:val="000000"/>
          <w:sz w:val="24"/>
          <w:szCs w:val="24"/>
          <w:lang w:eastAsia="hy-AM"/>
        </w:rPr>
        <w:t>Հայաստանի</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Հանրապետության</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պետական</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եկամուտների</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կոմիտեի</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կողմից</w:t>
      </w:r>
      <w:r>
        <w:rPr>
          <w:rFonts w:ascii="GHEA Grapalat" w:hAnsi="GHEA Grapalat"/>
          <w:color w:val="000000"/>
          <w:sz w:val="24"/>
          <w:szCs w:val="24"/>
          <w:lang w:val="fr-FR" w:eastAsia="hy-AM"/>
        </w:rPr>
        <w:t>:</w:t>
      </w:r>
    </w:p>
    <w:p w:rsidR="00A569D1" w:rsidRDefault="00A569D1" w:rsidP="00FF2237">
      <w:pPr>
        <w:shd w:val="clear" w:color="auto" w:fill="FFFFFF"/>
        <w:tabs>
          <w:tab w:val="left" w:pos="993"/>
        </w:tabs>
        <w:spacing w:after="0" w:line="360" w:lineRule="auto"/>
        <w:ind w:firstLine="720"/>
        <w:jc w:val="both"/>
        <w:rPr>
          <w:rFonts w:ascii="GHEA Grapalat" w:hAnsi="GHEA Grapalat"/>
          <w:b/>
          <w:i/>
          <w:color w:val="000000"/>
          <w:sz w:val="24"/>
          <w:szCs w:val="24"/>
          <w:lang w:val="fr-FR" w:eastAsia="hy-AM"/>
        </w:rPr>
      </w:pPr>
      <w:r>
        <w:rPr>
          <w:rFonts w:ascii="GHEA Grapalat" w:hAnsi="GHEA Grapalat"/>
          <w:b/>
          <w:i/>
          <w:color w:val="000000"/>
          <w:sz w:val="24"/>
          <w:szCs w:val="24"/>
          <w:lang w:eastAsia="hy-AM"/>
        </w:rPr>
        <w:t>Լրացուցիչ</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ֆինանսական</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միջոցների</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անհրաժեշտության</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վերաբերյալ</w:t>
      </w:r>
      <w:r>
        <w:rPr>
          <w:rFonts w:ascii="GHEA Grapalat" w:hAnsi="GHEA Grapalat"/>
          <w:b/>
          <w:i/>
          <w:color w:val="000000"/>
          <w:sz w:val="24"/>
          <w:szCs w:val="24"/>
          <w:lang w:val="fr-FR" w:eastAsia="hy-AM"/>
        </w:rPr>
        <w:t>.</w:t>
      </w:r>
    </w:p>
    <w:p w:rsidR="00A569D1" w:rsidRDefault="00A569D1" w:rsidP="00FF2237">
      <w:pPr>
        <w:shd w:val="clear" w:color="auto" w:fill="FFFFFF"/>
        <w:tabs>
          <w:tab w:val="left" w:pos="993"/>
        </w:tabs>
        <w:spacing w:after="0" w:line="360" w:lineRule="auto"/>
        <w:ind w:firstLine="720"/>
        <w:jc w:val="both"/>
        <w:rPr>
          <w:rFonts w:ascii="GHEA Grapalat" w:hAnsi="GHEA Grapalat"/>
          <w:color w:val="000000"/>
          <w:sz w:val="24"/>
          <w:szCs w:val="24"/>
          <w:lang w:val="fr-FR" w:eastAsia="hy-AM"/>
        </w:rPr>
      </w:pPr>
      <w:r>
        <w:rPr>
          <w:rFonts w:ascii="GHEA Grapalat" w:hAnsi="GHEA Grapalat"/>
          <w:color w:val="000000"/>
          <w:sz w:val="24"/>
          <w:szCs w:val="24"/>
          <w:lang w:eastAsia="hy-AM"/>
        </w:rPr>
        <w:lastRenderedPageBreak/>
        <w:t>Նախագծ</w:t>
      </w:r>
      <w:r w:rsidR="00BC6E62">
        <w:rPr>
          <w:rFonts w:ascii="GHEA Grapalat" w:hAnsi="GHEA Grapalat"/>
          <w:color w:val="000000"/>
          <w:sz w:val="24"/>
          <w:szCs w:val="24"/>
          <w:lang w:val="hy-AM" w:eastAsia="hy-AM"/>
        </w:rPr>
        <w:t>եր</w:t>
      </w:r>
      <w:r>
        <w:rPr>
          <w:rFonts w:ascii="GHEA Grapalat" w:hAnsi="GHEA Grapalat"/>
          <w:color w:val="000000"/>
          <w:sz w:val="24"/>
          <w:szCs w:val="24"/>
          <w:lang w:eastAsia="hy-AM"/>
        </w:rPr>
        <w:t>ի</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ընդունմամբ</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լրացուցիչ</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ֆինանսական</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միջոցների</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ներգրավման</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անհրաժեշտություն</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առկա</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չէ</w:t>
      </w:r>
      <w:r>
        <w:rPr>
          <w:rFonts w:ascii="GHEA Grapalat" w:hAnsi="GHEA Grapalat"/>
          <w:color w:val="000000"/>
          <w:sz w:val="24"/>
          <w:szCs w:val="24"/>
          <w:lang w:val="fr-FR" w:eastAsia="hy-AM"/>
        </w:rPr>
        <w:t>:</w:t>
      </w:r>
    </w:p>
    <w:p w:rsidR="00A569D1" w:rsidRDefault="00A569D1" w:rsidP="00FF2237">
      <w:pPr>
        <w:shd w:val="clear" w:color="auto" w:fill="FFFFFF"/>
        <w:tabs>
          <w:tab w:val="left" w:pos="993"/>
        </w:tabs>
        <w:spacing w:after="0" w:line="360" w:lineRule="auto"/>
        <w:ind w:firstLine="720"/>
        <w:jc w:val="both"/>
        <w:rPr>
          <w:rFonts w:ascii="GHEA Grapalat" w:hAnsi="GHEA Grapalat"/>
          <w:i/>
          <w:color w:val="000000"/>
          <w:sz w:val="24"/>
          <w:szCs w:val="24"/>
          <w:lang w:val="fr-FR" w:eastAsia="hy-AM"/>
        </w:rPr>
      </w:pPr>
      <w:r>
        <w:rPr>
          <w:rFonts w:ascii="GHEA Grapalat" w:hAnsi="GHEA Grapalat"/>
          <w:b/>
          <w:i/>
          <w:color w:val="000000"/>
          <w:sz w:val="24"/>
          <w:szCs w:val="24"/>
          <w:lang w:eastAsia="hy-AM"/>
        </w:rPr>
        <w:t>Պետական</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բյուջեի</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եկամուտներում</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և</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ծախսերում</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սպասվելիք</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փոփոխությունների</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վերաբերյալ</w:t>
      </w:r>
      <w:r>
        <w:rPr>
          <w:rFonts w:ascii="GHEA Grapalat" w:hAnsi="GHEA Grapalat"/>
          <w:b/>
          <w:i/>
          <w:color w:val="000000"/>
          <w:sz w:val="24"/>
          <w:szCs w:val="24"/>
          <w:lang w:val="fr-FR" w:eastAsia="hy-AM"/>
        </w:rPr>
        <w:t>.</w:t>
      </w:r>
    </w:p>
    <w:p w:rsidR="00A569D1" w:rsidRDefault="00A569D1" w:rsidP="00FF2237">
      <w:pPr>
        <w:shd w:val="clear" w:color="auto" w:fill="FFFFFF"/>
        <w:tabs>
          <w:tab w:val="left" w:pos="993"/>
        </w:tabs>
        <w:spacing w:after="0" w:line="360" w:lineRule="auto"/>
        <w:ind w:firstLine="720"/>
        <w:jc w:val="both"/>
        <w:rPr>
          <w:rFonts w:ascii="GHEA Grapalat" w:hAnsi="GHEA Grapalat"/>
          <w:bCs/>
          <w:color w:val="000000"/>
          <w:sz w:val="24"/>
          <w:szCs w:val="24"/>
          <w:lang w:val="hy-AM" w:eastAsia="hy-AM"/>
        </w:rPr>
      </w:pPr>
      <w:r>
        <w:rPr>
          <w:rFonts w:ascii="GHEA Grapalat" w:hAnsi="GHEA Grapalat"/>
          <w:color w:val="000000"/>
          <w:sz w:val="24"/>
          <w:szCs w:val="24"/>
          <w:lang w:eastAsia="hy-AM"/>
        </w:rPr>
        <w:t>Նախագծ</w:t>
      </w:r>
      <w:r w:rsidR="00BC6E62">
        <w:rPr>
          <w:rFonts w:ascii="GHEA Grapalat" w:hAnsi="GHEA Grapalat"/>
          <w:color w:val="000000"/>
          <w:sz w:val="24"/>
          <w:szCs w:val="24"/>
          <w:lang w:val="hy-AM" w:eastAsia="hy-AM"/>
        </w:rPr>
        <w:t>եր</w:t>
      </w:r>
      <w:r>
        <w:rPr>
          <w:rFonts w:ascii="GHEA Grapalat" w:hAnsi="GHEA Grapalat"/>
          <w:color w:val="000000"/>
          <w:sz w:val="24"/>
          <w:szCs w:val="24"/>
          <w:lang w:eastAsia="hy-AM"/>
        </w:rPr>
        <w:t>ի</w:t>
      </w:r>
      <w:r>
        <w:rPr>
          <w:rFonts w:ascii="GHEA Grapalat" w:hAnsi="GHEA Grapalat"/>
          <w:color w:val="000000"/>
          <w:sz w:val="24"/>
          <w:szCs w:val="24"/>
          <w:lang w:val="fr-FR" w:eastAsia="hy-AM"/>
        </w:rPr>
        <w:t xml:space="preserve"> </w:t>
      </w:r>
      <w:r>
        <w:rPr>
          <w:rFonts w:ascii="GHEA Grapalat" w:hAnsi="GHEA Grapalat"/>
          <w:bCs/>
          <w:color w:val="000000"/>
          <w:sz w:val="24"/>
          <w:szCs w:val="24"/>
          <w:lang w:eastAsia="hy-AM"/>
        </w:rPr>
        <w:t>ընդունմամբ</w:t>
      </w:r>
      <w:r>
        <w:rPr>
          <w:rFonts w:ascii="GHEA Grapalat" w:hAnsi="GHEA Grapalat"/>
          <w:bCs/>
          <w:color w:val="000000"/>
          <w:sz w:val="24"/>
          <w:szCs w:val="24"/>
          <w:lang w:val="fr-FR" w:eastAsia="hy-AM"/>
        </w:rPr>
        <w:t xml:space="preserve"> </w:t>
      </w:r>
      <w:r>
        <w:rPr>
          <w:rFonts w:ascii="GHEA Grapalat" w:hAnsi="GHEA Grapalat"/>
          <w:color w:val="000000"/>
          <w:sz w:val="24"/>
          <w:szCs w:val="24"/>
          <w:lang w:eastAsia="hy-AM"/>
        </w:rPr>
        <w:t>Հայաստանի</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Հանրապետության</w:t>
      </w:r>
      <w:r>
        <w:rPr>
          <w:rFonts w:ascii="GHEA Grapalat" w:hAnsi="GHEA Grapalat"/>
          <w:color w:val="000000"/>
          <w:sz w:val="24"/>
          <w:szCs w:val="24"/>
          <w:lang w:val="fr-FR" w:eastAsia="hy-AM"/>
        </w:rPr>
        <w:t xml:space="preserve"> </w:t>
      </w:r>
      <w:r>
        <w:rPr>
          <w:rFonts w:ascii="GHEA Grapalat" w:hAnsi="GHEA Grapalat"/>
          <w:bCs/>
          <w:color w:val="000000"/>
          <w:sz w:val="24"/>
          <w:szCs w:val="24"/>
          <w:lang w:eastAsia="hy-AM"/>
        </w:rPr>
        <w:t>պետական</w:t>
      </w:r>
      <w:r>
        <w:rPr>
          <w:rFonts w:ascii="GHEA Grapalat" w:hAnsi="GHEA Grapalat"/>
          <w:bCs/>
          <w:color w:val="000000"/>
          <w:sz w:val="24"/>
          <w:szCs w:val="24"/>
          <w:lang w:val="fr-FR" w:eastAsia="hy-AM"/>
        </w:rPr>
        <w:t xml:space="preserve"> </w:t>
      </w:r>
      <w:r>
        <w:rPr>
          <w:rFonts w:ascii="GHEA Grapalat" w:hAnsi="GHEA Grapalat"/>
          <w:bCs/>
          <w:color w:val="000000"/>
          <w:sz w:val="24"/>
          <w:szCs w:val="24"/>
          <w:lang w:eastAsia="hy-AM"/>
        </w:rPr>
        <w:t>բյուջեում</w:t>
      </w:r>
      <w:r>
        <w:rPr>
          <w:rFonts w:ascii="GHEA Grapalat" w:hAnsi="GHEA Grapalat"/>
          <w:bCs/>
          <w:color w:val="000000"/>
          <w:sz w:val="24"/>
          <w:szCs w:val="24"/>
          <w:lang w:val="fr-FR" w:eastAsia="hy-AM"/>
        </w:rPr>
        <w:t xml:space="preserve"> </w:t>
      </w:r>
      <w:r>
        <w:rPr>
          <w:rFonts w:ascii="GHEA Grapalat" w:hAnsi="GHEA Grapalat"/>
          <w:bCs/>
          <w:color w:val="000000"/>
          <w:sz w:val="24"/>
          <w:szCs w:val="24"/>
          <w:lang w:eastAsia="hy-AM"/>
        </w:rPr>
        <w:t>եկամուտների</w:t>
      </w:r>
      <w:r>
        <w:rPr>
          <w:rFonts w:ascii="GHEA Grapalat" w:hAnsi="GHEA Grapalat"/>
          <w:bCs/>
          <w:color w:val="000000"/>
          <w:sz w:val="24"/>
          <w:szCs w:val="24"/>
          <w:lang w:val="fr-FR" w:eastAsia="hy-AM"/>
        </w:rPr>
        <w:t xml:space="preserve"> </w:t>
      </w:r>
      <w:r>
        <w:rPr>
          <w:rFonts w:ascii="GHEA Grapalat" w:hAnsi="GHEA Grapalat"/>
          <w:bCs/>
          <w:color w:val="000000"/>
          <w:sz w:val="24"/>
          <w:szCs w:val="24"/>
          <w:lang w:eastAsia="hy-AM"/>
        </w:rPr>
        <w:t>և</w:t>
      </w:r>
      <w:r>
        <w:rPr>
          <w:rFonts w:ascii="GHEA Grapalat" w:hAnsi="GHEA Grapalat"/>
          <w:bCs/>
          <w:color w:val="000000"/>
          <w:sz w:val="24"/>
          <w:szCs w:val="24"/>
          <w:lang w:val="fr-FR" w:eastAsia="hy-AM"/>
        </w:rPr>
        <w:t xml:space="preserve"> </w:t>
      </w:r>
      <w:r>
        <w:rPr>
          <w:rFonts w:ascii="GHEA Grapalat" w:hAnsi="GHEA Grapalat"/>
          <w:bCs/>
          <w:color w:val="000000"/>
          <w:sz w:val="24"/>
          <w:szCs w:val="24"/>
          <w:lang w:eastAsia="hy-AM"/>
        </w:rPr>
        <w:t>ծախսերի</w:t>
      </w:r>
      <w:r>
        <w:rPr>
          <w:rFonts w:ascii="GHEA Grapalat" w:hAnsi="GHEA Grapalat"/>
          <w:bCs/>
          <w:color w:val="000000"/>
          <w:sz w:val="24"/>
          <w:szCs w:val="24"/>
          <w:lang w:val="fr-FR" w:eastAsia="hy-AM"/>
        </w:rPr>
        <w:t xml:space="preserve"> </w:t>
      </w:r>
      <w:r>
        <w:rPr>
          <w:rFonts w:ascii="GHEA Grapalat" w:hAnsi="GHEA Grapalat"/>
          <w:bCs/>
          <w:color w:val="000000"/>
          <w:sz w:val="24"/>
          <w:szCs w:val="24"/>
          <w:lang w:eastAsia="hy-AM"/>
        </w:rPr>
        <w:t>ավելացում</w:t>
      </w:r>
      <w:r>
        <w:rPr>
          <w:rFonts w:ascii="GHEA Grapalat" w:hAnsi="GHEA Grapalat"/>
          <w:bCs/>
          <w:color w:val="000000"/>
          <w:sz w:val="24"/>
          <w:szCs w:val="24"/>
          <w:lang w:val="fr-FR" w:eastAsia="hy-AM"/>
        </w:rPr>
        <w:t xml:space="preserve"> </w:t>
      </w:r>
      <w:r>
        <w:rPr>
          <w:rFonts w:ascii="GHEA Grapalat" w:hAnsi="GHEA Grapalat"/>
          <w:bCs/>
          <w:color w:val="000000"/>
          <w:sz w:val="24"/>
          <w:szCs w:val="24"/>
          <w:lang w:eastAsia="hy-AM"/>
        </w:rPr>
        <w:t>կամ</w:t>
      </w:r>
      <w:r>
        <w:rPr>
          <w:rFonts w:ascii="GHEA Grapalat" w:hAnsi="GHEA Grapalat"/>
          <w:bCs/>
          <w:color w:val="000000"/>
          <w:sz w:val="24"/>
          <w:szCs w:val="24"/>
          <w:lang w:val="fr-FR" w:eastAsia="hy-AM"/>
        </w:rPr>
        <w:t xml:space="preserve"> </w:t>
      </w:r>
      <w:r>
        <w:rPr>
          <w:rFonts w:ascii="GHEA Grapalat" w:hAnsi="GHEA Grapalat"/>
          <w:bCs/>
          <w:color w:val="000000"/>
          <w:sz w:val="24"/>
          <w:szCs w:val="24"/>
          <w:lang w:eastAsia="hy-AM"/>
        </w:rPr>
        <w:t>նվազեցում</w:t>
      </w:r>
      <w:r>
        <w:rPr>
          <w:rFonts w:ascii="GHEA Grapalat" w:hAnsi="GHEA Grapalat"/>
          <w:bCs/>
          <w:color w:val="000000"/>
          <w:sz w:val="24"/>
          <w:szCs w:val="24"/>
          <w:lang w:val="fr-FR" w:eastAsia="hy-AM"/>
        </w:rPr>
        <w:t xml:space="preserve"> </w:t>
      </w:r>
      <w:r>
        <w:rPr>
          <w:rFonts w:ascii="GHEA Grapalat" w:hAnsi="GHEA Grapalat"/>
          <w:bCs/>
          <w:color w:val="000000"/>
          <w:sz w:val="24"/>
          <w:szCs w:val="24"/>
          <w:lang w:eastAsia="hy-AM"/>
        </w:rPr>
        <w:t>չի</w:t>
      </w:r>
      <w:r>
        <w:rPr>
          <w:rFonts w:ascii="GHEA Grapalat" w:hAnsi="GHEA Grapalat"/>
          <w:bCs/>
          <w:color w:val="000000"/>
          <w:sz w:val="24"/>
          <w:szCs w:val="24"/>
          <w:lang w:val="fr-FR" w:eastAsia="hy-AM"/>
        </w:rPr>
        <w:t xml:space="preserve"> </w:t>
      </w:r>
      <w:r>
        <w:rPr>
          <w:rFonts w:ascii="GHEA Grapalat" w:hAnsi="GHEA Grapalat"/>
          <w:bCs/>
          <w:color w:val="000000"/>
          <w:sz w:val="24"/>
          <w:szCs w:val="24"/>
          <w:lang w:eastAsia="hy-AM"/>
        </w:rPr>
        <w:t>նախատեսվում։</w:t>
      </w:r>
      <w:r>
        <w:rPr>
          <w:rFonts w:ascii="GHEA Grapalat" w:hAnsi="GHEA Grapalat"/>
          <w:bCs/>
          <w:color w:val="000000"/>
          <w:sz w:val="24"/>
          <w:szCs w:val="24"/>
          <w:lang w:val="hy-AM" w:eastAsia="hy-AM"/>
        </w:rPr>
        <w:t xml:space="preserve"> </w:t>
      </w:r>
    </w:p>
    <w:p w:rsidR="008F1992" w:rsidRDefault="008F1992" w:rsidP="00FF2237">
      <w:pPr>
        <w:ind w:firstLine="720"/>
        <w:rPr>
          <w:rFonts w:ascii="Sylfaen" w:hAnsi="Sylfaen"/>
          <w:lang w:val="hy-AM"/>
        </w:rPr>
      </w:pPr>
    </w:p>
    <w:sectPr w:rsidR="008F1992" w:rsidSect="00D95253">
      <w:pgSz w:w="11906" w:h="16838"/>
      <w:pgMar w:top="1134" w:right="850" w:bottom="1134" w:left="99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6A30" w:rsidRDefault="004D6A30" w:rsidP="007A55B9">
      <w:pPr>
        <w:spacing w:after="0" w:line="240" w:lineRule="auto"/>
      </w:pPr>
      <w:r>
        <w:separator/>
      </w:r>
    </w:p>
  </w:endnote>
  <w:endnote w:type="continuationSeparator" w:id="0">
    <w:p w:rsidR="004D6A30" w:rsidRDefault="004D6A30" w:rsidP="007A55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6A30" w:rsidRDefault="004D6A30" w:rsidP="007A55B9">
      <w:pPr>
        <w:spacing w:after="0" w:line="240" w:lineRule="auto"/>
      </w:pPr>
      <w:r>
        <w:separator/>
      </w:r>
    </w:p>
  </w:footnote>
  <w:footnote w:type="continuationSeparator" w:id="0">
    <w:p w:rsidR="004D6A30" w:rsidRDefault="004D6A30" w:rsidP="007A55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E74ACB"/>
    <w:multiLevelType w:val="hybridMultilevel"/>
    <w:tmpl w:val="14DEEF78"/>
    <w:lvl w:ilvl="0" w:tplc="D9A2A608">
      <w:start w:val="1"/>
      <w:numFmt w:val="decimal"/>
      <w:lvlText w:val="%1)"/>
      <w:lvlJc w:val="left"/>
      <w:pPr>
        <w:ind w:left="994" w:hanging="360"/>
      </w:pPr>
      <w:rPr>
        <w:rFonts w:hint="default"/>
      </w:r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1" w15:restartNumberingAfterBreak="0">
    <w:nsid w:val="77873EDA"/>
    <w:multiLevelType w:val="hybridMultilevel"/>
    <w:tmpl w:val="47BEC69C"/>
    <w:lvl w:ilvl="0" w:tplc="C7406C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569D1"/>
    <w:rsid w:val="00030383"/>
    <w:rsid w:val="00052032"/>
    <w:rsid w:val="00067278"/>
    <w:rsid w:val="0008091A"/>
    <w:rsid w:val="00084077"/>
    <w:rsid w:val="000922FA"/>
    <w:rsid w:val="00092876"/>
    <w:rsid w:val="000A31D7"/>
    <w:rsid w:val="000E56DC"/>
    <w:rsid w:val="00115F75"/>
    <w:rsid w:val="00183F80"/>
    <w:rsid w:val="00186575"/>
    <w:rsid w:val="00195B2E"/>
    <w:rsid w:val="001B105F"/>
    <w:rsid w:val="001C18AC"/>
    <w:rsid w:val="001C4DA0"/>
    <w:rsid w:val="001D605B"/>
    <w:rsid w:val="001E674D"/>
    <w:rsid w:val="0020232E"/>
    <w:rsid w:val="00222CFE"/>
    <w:rsid w:val="002276E8"/>
    <w:rsid w:val="00283BFB"/>
    <w:rsid w:val="002A07B4"/>
    <w:rsid w:val="002B5FAB"/>
    <w:rsid w:val="0030766D"/>
    <w:rsid w:val="0034755E"/>
    <w:rsid w:val="00396741"/>
    <w:rsid w:val="00397557"/>
    <w:rsid w:val="003C6B84"/>
    <w:rsid w:val="003D6B4E"/>
    <w:rsid w:val="003F6FB5"/>
    <w:rsid w:val="0042420A"/>
    <w:rsid w:val="004356A9"/>
    <w:rsid w:val="0044316B"/>
    <w:rsid w:val="00443DC8"/>
    <w:rsid w:val="004B4EDE"/>
    <w:rsid w:val="004D6A30"/>
    <w:rsid w:val="005056FE"/>
    <w:rsid w:val="00544954"/>
    <w:rsid w:val="005B34E1"/>
    <w:rsid w:val="005C07DF"/>
    <w:rsid w:val="005F2464"/>
    <w:rsid w:val="00620AD4"/>
    <w:rsid w:val="00641818"/>
    <w:rsid w:val="006573A9"/>
    <w:rsid w:val="00671720"/>
    <w:rsid w:val="006B4F99"/>
    <w:rsid w:val="006C023F"/>
    <w:rsid w:val="006C3943"/>
    <w:rsid w:val="006E69B8"/>
    <w:rsid w:val="0071523A"/>
    <w:rsid w:val="00756F73"/>
    <w:rsid w:val="007622BE"/>
    <w:rsid w:val="007664E4"/>
    <w:rsid w:val="00794E4C"/>
    <w:rsid w:val="007A55B9"/>
    <w:rsid w:val="007C2C0C"/>
    <w:rsid w:val="00834752"/>
    <w:rsid w:val="00856B83"/>
    <w:rsid w:val="00867E9D"/>
    <w:rsid w:val="00880F28"/>
    <w:rsid w:val="008E0E5D"/>
    <w:rsid w:val="008E37FD"/>
    <w:rsid w:val="008E45A0"/>
    <w:rsid w:val="008E7C55"/>
    <w:rsid w:val="008F1992"/>
    <w:rsid w:val="008F5CF3"/>
    <w:rsid w:val="009449A8"/>
    <w:rsid w:val="0094748B"/>
    <w:rsid w:val="00950235"/>
    <w:rsid w:val="0097213B"/>
    <w:rsid w:val="009740A1"/>
    <w:rsid w:val="009B4826"/>
    <w:rsid w:val="009E26B2"/>
    <w:rsid w:val="009F232A"/>
    <w:rsid w:val="00A069A3"/>
    <w:rsid w:val="00A16223"/>
    <w:rsid w:val="00A21D74"/>
    <w:rsid w:val="00A22D7C"/>
    <w:rsid w:val="00A312A3"/>
    <w:rsid w:val="00A569D1"/>
    <w:rsid w:val="00A860C8"/>
    <w:rsid w:val="00A93875"/>
    <w:rsid w:val="00AA391F"/>
    <w:rsid w:val="00AA6269"/>
    <w:rsid w:val="00AC0013"/>
    <w:rsid w:val="00AD18D4"/>
    <w:rsid w:val="00AE7B0D"/>
    <w:rsid w:val="00B04DAC"/>
    <w:rsid w:val="00B22DA1"/>
    <w:rsid w:val="00B833AF"/>
    <w:rsid w:val="00B96191"/>
    <w:rsid w:val="00BA0530"/>
    <w:rsid w:val="00BA0FBC"/>
    <w:rsid w:val="00BA5FB8"/>
    <w:rsid w:val="00BC6E62"/>
    <w:rsid w:val="00BE3407"/>
    <w:rsid w:val="00C0343B"/>
    <w:rsid w:val="00C349AF"/>
    <w:rsid w:val="00C40B56"/>
    <w:rsid w:val="00C565DC"/>
    <w:rsid w:val="00C81A3D"/>
    <w:rsid w:val="00C876ED"/>
    <w:rsid w:val="00CA21A6"/>
    <w:rsid w:val="00D13AD0"/>
    <w:rsid w:val="00D24608"/>
    <w:rsid w:val="00D3555F"/>
    <w:rsid w:val="00D731FD"/>
    <w:rsid w:val="00D75A10"/>
    <w:rsid w:val="00D76CEB"/>
    <w:rsid w:val="00D94936"/>
    <w:rsid w:val="00D95253"/>
    <w:rsid w:val="00DC2000"/>
    <w:rsid w:val="00DC6A72"/>
    <w:rsid w:val="00DE024F"/>
    <w:rsid w:val="00E47360"/>
    <w:rsid w:val="00E703C4"/>
    <w:rsid w:val="00EC087A"/>
    <w:rsid w:val="00F0260B"/>
    <w:rsid w:val="00F46B62"/>
    <w:rsid w:val="00F8187D"/>
    <w:rsid w:val="00FB3415"/>
    <w:rsid w:val="00FD52B7"/>
    <w:rsid w:val="00FF22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0D1CA"/>
  <w15:docId w15:val="{3DDDBBAB-610F-414F-A14F-4BCFC32F2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213B"/>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5253"/>
    <w:pPr>
      <w:ind w:left="720"/>
      <w:contextualSpacing/>
    </w:pPr>
  </w:style>
  <w:style w:type="paragraph" w:styleId="NormalWeb">
    <w:name w:val="Normal (Web)"/>
    <w:basedOn w:val="Normal"/>
    <w:uiPriority w:val="99"/>
    <w:unhideWhenUsed/>
    <w:rsid w:val="00B04DAC"/>
    <w:rPr>
      <w:rFonts w:ascii="Times New Roman" w:hAnsi="Times New Roman" w:cs="Times New Roman"/>
      <w:sz w:val="24"/>
      <w:szCs w:val="24"/>
    </w:rPr>
  </w:style>
  <w:style w:type="character" w:styleId="Hyperlink">
    <w:name w:val="Hyperlink"/>
    <w:basedOn w:val="DefaultParagraphFont"/>
    <w:uiPriority w:val="99"/>
    <w:unhideWhenUsed/>
    <w:rsid w:val="0020232E"/>
    <w:rPr>
      <w:color w:val="0000FF" w:themeColor="hyperlink"/>
      <w:u w:val="single"/>
    </w:rPr>
  </w:style>
  <w:style w:type="paragraph" w:styleId="Header">
    <w:name w:val="header"/>
    <w:basedOn w:val="Normal"/>
    <w:link w:val="HeaderChar"/>
    <w:uiPriority w:val="99"/>
    <w:unhideWhenUsed/>
    <w:rsid w:val="007A55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55B9"/>
  </w:style>
  <w:style w:type="paragraph" w:styleId="Footer">
    <w:name w:val="footer"/>
    <w:basedOn w:val="Normal"/>
    <w:link w:val="FooterChar"/>
    <w:uiPriority w:val="99"/>
    <w:unhideWhenUsed/>
    <w:rsid w:val="007A55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55B9"/>
  </w:style>
  <w:style w:type="paragraph" w:styleId="BalloonText">
    <w:name w:val="Balloon Text"/>
    <w:basedOn w:val="Normal"/>
    <w:link w:val="BalloonTextChar"/>
    <w:uiPriority w:val="99"/>
    <w:semiHidden/>
    <w:unhideWhenUsed/>
    <w:rsid w:val="00DC20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200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0523">
      <w:bodyDiv w:val="1"/>
      <w:marLeft w:val="0"/>
      <w:marRight w:val="0"/>
      <w:marTop w:val="0"/>
      <w:marBottom w:val="0"/>
      <w:divBdr>
        <w:top w:val="none" w:sz="0" w:space="0" w:color="auto"/>
        <w:left w:val="none" w:sz="0" w:space="0" w:color="auto"/>
        <w:bottom w:val="none" w:sz="0" w:space="0" w:color="auto"/>
        <w:right w:val="none" w:sz="0" w:space="0" w:color="auto"/>
      </w:divBdr>
    </w:div>
    <w:div w:id="274216132">
      <w:bodyDiv w:val="1"/>
      <w:marLeft w:val="0"/>
      <w:marRight w:val="0"/>
      <w:marTop w:val="0"/>
      <w:marBottom w:val="0"/>
      <w:divBdr>
        <w:top w:val="none" w:sz="0" w:space="0" w:color="auto"/>
        <w:left w:val="none" w:sz="0" w:space="0" w:color="auto"/>
        <w:bottom w:val="none" w:sz="0" w:space="0" w:color="auto"/>
        <w:right w:val="none" w:sz="0" w:space="0" w:color="auto"/>
      </w:divBdr>
    </w:div>
    <w:div w:id="437726091">
      <w:bodyDiv w:val="1"/>
      <w:marLeft w:val="0"/>
      <w:marRight w:val="0"/>
      <w:marTop w:val="0"/>
      <w:marBottom w:val="0"/>
      <w:divBdr>
        <w:top w:val="none" w:sz="0" w:space="0" w:color="auto"/>
        <w:left w:val="none" w:sz="0" w:space="0" w:color="auto"/>
        <w:bottom w:val="none" w:sz="0" w:space="0" w:color="auto"/>
        <w:right w:val="none" w:sz="0" w:space="0" w:color="auto"/>
      </w:divBdr>
    </w:div>
    <w:div w:id="633875002">
      <w:bodyDiv w:val="1"/>
      <w:marLeft w:val="0"/>
      <w:marRight w:val="0"/>
      <w:marTop w:val="0"/>
      <w:marBottom w:val="0"/>
      <w:divBdr>
        <w:top w:val="none" w:sz="0" w:space="0" w:color="auto"/>
        <w:left w:val="none" w:sz="0" w:space="0" w:color="auto"/>
        <w:bottom w:val="none" w:sz="0" w:space="0" w:color="auto"/>
        <w:right w:val="none" w:sz="0" w:space="0" w:color="auto"/>
      </w:divBdr>
    </w:div>
    <w:div w:id="750614790">
      <w:bodyDiv w:val="1"/>
      <w:marLeft w:val="0"/>
      <w:marRight w:val="0"/>
      <w:marTop w:val="0"/>
      <w:marBottom w:val="0"/>
      <w:divBdr>
        <w:top w:val="none" w:sz="0" w:space="0" w:color="auto"/>
        <w:left w:val="none" w:sz="0" w:space="0" w:color="auto"/>
        <w:bottom w:val="none" w:sz="0" w:space="0" w:color="auto"/>
        <w:right w:val="none" w:sz="0" w:space="0" w:color="auto"/>
      </w:divBdr>
    </w:div>
    <w:div w:id="813760793">
      <w:bodyDiv w:val="1"/>
      <w:marLeft w:val="0"/>
      <w:marRight w:val="0"/>
      <w:marTop w:val="0"/>
      <w:marBottom w:val="0"/>
      <w:divBdr>
        <w:top w:val="none" w:sz="0" w:space="0" w:color="auto"/>
        <w:left w:val="none" w:sz="0" w:space="0" w:color="auto"/>
        <w:bottom w:val="none" w:sz="0" w:space="0" w:color="auto"/>
        <w:right w:val="none" w:sz="0" w:space="0" w:color="auto"/>
      </w:divBdr>
    </w:div>
    <w:div w:id="836653101">
      <w:bodyDiv w:val="1"/>
      <w:marLeft w:val="0"/>
      <w:marRight w:val="0"/>
      <w:marTop w:val="0"/>
      <w:marBottom w:val="0"/>
      <w:divBdr>
        <w:top w:val="none" w:sz="0" w:space="0" w:color="auto"/>
        <w:left w:val="none" w:sz="0" w:space="0" w:color="auto"/>
        <w:bottom w:val="none" w:sz="0" w:space="0" w:color="auto"/>
        <w:right w:val="none" w:sz="0" w:space="0" w:color="auto"/>
      </w:divBdr>
    </w:div>
    <w:div w:id="847603434">
      <w:bodyDiv w:val="1"/>
      <w:marLeft w:val="0"/>
      <w:marRight w:val="0"/>
      <w:marTop w:val="0"/>
      <w:marBottom w:val="0"/>
      <w:divBdr>
        <w:top w:val="none" w:sz="0" w:space="0" w:color="auto"/>
        <w:left w:val="none" w:sz="0" w:space="0" w:color="auto"/>
        <w:bottom w:val="none" w:sz="0" w:space="0" w:color="auto"/>
        <w:right w:val="none" w:sz="0" w:space="0" w:color="auto"/>
      </w:divBdr>
    </w:div>
    <w:div w:id="923804294">
      <w:bodyDiv w:val="1"/>
      <w:marLeft w:val="0"/>
      <w:marRight w:val="0"/>
      <w:marTop w:val="0"/>
      <w:marBottom w:val="0"/>
      <w:divBdr>
        <w:top w:val="none" w:sz="0" w:space="0" w:color="auto"/>
        <w:left w:val="none" w:sz="0" w:space="0" w:color="auto"/>
        <w:bottom w:val="none" w:sz="0" w:space="0" w:color="auto"/>
        <w:right w:val="none" w:sz="0" w:space="0" w:color="auto"/>
      </w:divBdr>
    </w:div>
    <w:div w:id="1191146468">
      <w:bodyDiv w:val="1"/>
      <w:marLeft w:val="0"/>
      <w:marRight w:val="0"/>
      <w:marTop w:val="0"/>
      <w:marBottom w:val="0"/>
      <w:divBdr>
        <w:top w:val="none" w:sz="0" w:space="0" w:color="auto"/>
        <w:left w:val="none" w:sz="0" w:space="0" w:color="auto"/>
        <w:bottom w:val="none" w:sz="0" w:space="0" w:color="auto"/>
        <w:right w:val="none" w:sz="0" w:space="0" w:color="auto"/>
      </w:divBdr>
    </w:div>
    <w:div w:id="1510019476">
      <w:bodyDiv w:val="1"/>
      <w:marLeft w:val="0"/>
      <w:marRight w:val="0"/>
      <w:marTop w:val="0"/>
      <w:marBottom w:val="0"/>
      <w:divBdr>
        <w:top w:val="none" w:sz="0" w:space="0" w:color="auto"/>
        <w:left w:val="none" w:sz="0" w:space="0" w:color="auto"/>
        <w:bottom w:val="none" w:sz="0" w:space="0" w:color="auto"/>
        <w:right w:val="none" w:sz="0" w:space="0" w:color="auto"/>
      </w:divBdr>
    </w:div>
    <w:div w:id="1858619398">
      <w:bodyDiv w:val="1"/>
      <w:marLeft w:val="0"/>
      <w:marRight w:val="0"/>
      <w:marTop w:val="0"/>
      <w:marBottom w:val="0"/>
      <w:divBdr>
        <w:top w:val="none" w:sz="0" w:space="0" w:color="auto"/>
        <w:left w:val="none" w:sz="0" w:space="0" w:color="auto"/>
        <w:bottom w:val="none" w:sz="0" w:space="0" w:color="auto"/>
        <w:right w:val="none" w:sz="0" w:space="0" w:color="auto"/>
      </w:divBdr>
    </w:div>
    <w:div w:id="1910144854">
      <w:bodyDiv w:val="1"/>
      <w:marLeft w:val="0"/>
      <w:marRight w:val="0"/>
      <w:marTop w:val="0"/>
      <w:marBottom w:val="0"/>
      <w:divBdr>
        <w:top w:val="none" w:sz="0" w:space="0" w:color="auto"/>
        <w:left w:val="none" w:sz="0" w:space="0" w:color="auto"/>
        <w:bottom w:val="none" w:sz="0" w:space="0" w:color="auto"/>
        <w:right w:val="none" w:sz="0" w:space="0" w:color="auto"/>
      </w:divBdr>
    </w:div>
    <w:div w:id="1937903693">
      <w:bodyDiv w:val="1"/>
      <w:marLeft w:val="0"/>
      <w:marRight w:val="0"/>
      <w:marTop w:val="0"/>
      <w:marBottom w:val="0"/>
      <w:divBdr>
        <w:top w:val="none" w:sz="0" w:space="0" w:color="auto"/>
        <w:left w:val="none" w:sz="0" w:space="0" w:color="auto"/>
        <w:bottom w:val="none" w:sz="0" w:space="0" w:color="auto"/>
        <w:right w:val="none" w:sz="0" w:space="0" w:color="auto"/>
      </w:divBdr>
    </w:div>
    <w:div w:id="2006057155">
      <w:bodyDiv w:val="1"/>
      <w:marLeft w:val="0"/>
      <w:marRight w:val="0"/>
      <w:marTop w:val="0"/>
      <w:marBottom w:val="0"/>
      <w:divBdr>
        <w:top w:val="none" w:sz="0" w:space="0" w:color="auto"/>
        <w:left w:val="none" w:sz="0" w:space="0" w:color="auto"/>
        <w:bottom w:val="none" w:sz="0" w:space="0" w:color="auto"/>
        <w:right w:val="none" w:sz="0" w:space="0" w:color="auto"/>
      </w:divBdr>
    </w:div>
    <w:div w:id="2098865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322</TotalTime>
  <Pages>4</Pages>
  <Words>777</Words>
  <Characters>4435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5202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Davit Prutyan</cp:lastModifiedBy>
  <cp:revision>130</cp:revision>
  <cp:lastPrinted>2025-04-02T13:25:00Z</cp:lastPrinted>
  <dcterms:created xsi:type="dcterms:W3CDTF">2023-08-06T14:03:00Z</dcterms:created>
  <dcterms:modified xsi:type="dcterms:W3CDTF">2025-11-04T11:12:00Z</dcterms:modified>
</cp:coreProperties>
</file>