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49829" w14:textId="64F9BD4C" w:rsidR="000001C2" w:rsidRDefault="000001C2" w:rsidP="00A01E02">
      <w:pPr>
        <w:spacing w:line="259" w:lineRule="auto"/>
        <w:jc w:val="center"/>
        <w:rPr>
          <w:rFonts w:ascii="GHEA Grapalat" w:eastAsia="GHEA Grapalat" w:hAnsi="GHEA Grapalat" w:cs="GHEA Grapalat"/>
          <w:b/>
          <w:kern w:val="0"/>
          <w:lang w:val="hy"/>
          <w14:ligatures w14:val="none"/>
        </w:rPr>
      </w:pPr>
      <w:r w:rsidRPr="000001C2">
        <w:rPr>
          <w:rFonts w:ascii="GHEA Grapalat" w:eastAsia="GHEA Grapalat" w:hAnsi="GHEA Grapalat" w:cs="GHEA Grapalat"/>
          <w:b/>
          <w:kern w:val="0"/>
          <w:lang w:val="hy"/>
          <w14:ligatures w14:val="none"/>
        </w:rPr>
        <w:t>ԱՄՓՈՓԱԹԵՐԹ</w:t>
      </w:r>
    </w:p>
    <w:p w14:paraId="2244B82C" w14:textId="218F3BA3" w:rsidR="00065C52" w:rsidRDefault="00A01E02" w:rsidP="00A01E02">
      <w:pPr>
        <w:spacing w:after="0" w:line="240" w:lineRule="auto"/>
        <w:ind w:firstLine="567"/>
        <w:jc w:val="center"/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</w:pPr>
      <w:r w:rsidRPr="00880ACC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>«ՀԱՅԱՍՏԱՆԻ ՀԱՆՐԱՊԵՏՈՒԹՅԱՆ ԿԱՌԱՎԱՐՈՒԹՅԱՆ 2007 ԹՎԱԿԱՆԻ ՓԵՏՐՎԱՐԻ 1-Ի</w:t>
      </w:r>
      <w:r w:rsidR="00A7410A" w:rsidRPr="00A7410A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>«ԾԱՂԿԱՁՈՐ</w:t>
      </w:r>
      <w:r w:rsidR="00A7410A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 xml:space="preserve"> </w:t>
      </w:r>
      <w:r w:rsidR="00A7410A" w:rsidRPr="00A7410A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 xml:space="preserve">ՔԱՂԱՔԸ ԶԲՈՍԱՇՐՋԱՅԻՆ ԿԵՆՏՐՈՆ ՀԱՅՏԱՐԱՐԵԼՈՒ ՄԱՍԻՆ» </w:t>
      </w:r>
      <w:r w:rsidRPr="00880ACC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 xml:space="preserve"> N 95-Ա»</w:t>
      </w:r>
    </w:p>
    <w:p w14:paraId="48E23F17" w14:textId="1911B7D6" w:rsidR="007533C8" w:rsidRPr="007533C8" w:rsidRDefault="007533C8" w:rsidP="007533C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kern w:val="0"/>
          <w:lang w:val="hy"/>
          <w14:ligatures w14:val="none"/>
        </w:rPr>
      </w:pPr>
      <w:r>
        <w:rPr>
          <w:rFonts w:ascii="GHEA Grapalat" w:hAnsi="GHEA Grapalat" w:cs="GHEA Grapalat"/>
          <w:b/>
          <w:kern w:val="0"/>
          <w:lang w:val="hy-AM"/>
        </w:rPr>
        <w:t>ՈՒԺԸ ԿՈՐՑՐԱԾ ՃԱՆԱՉԵԼՈՒ ՄԱՍԻՆ</w:t>
      </w:r>
      <w:r w:rsidRPr="0042532A">
        <w:rPr>
          <w:rFonts w:ascii="GHEA Grapalat" w:hAnsi="GHEA Grapalat" w:cs="GHEA Grapalat"/>
          <w:b/>
          <w:kern w:val="0"/>
          <w:lang w:val="hy-AM"/>
        </w:rPr>
        <w:t xml:space="preserve"> </w:t>
      </w:r>
      <w:r w:rsidRPr="007533C8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 xml:space="preserve"> </w:t>
      </w:r>
      <w:r w:rsidRPr="00880ACC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>ՀԱՅԱՍՏԱՆԻ ՀԱՆՐԱՊԵՏՈՒԹՅԱՆ ԿԱՌԱՎԱՐՈՒԹՅԱՆ ՈՐՈՇՄԱՆ ՆԱԽԱԳԾ</w:t>
      </w:r>
      <w:r w:rsidR="00962A42">
        <w:rPr>
          <w:rFonts w:ascii="GHEA Grapalat" w:eastAsia="GHEA Grapalat" w:hAnsi="GHEA Grapalat" w:cs="GHEA Grapalat"/>
          <w:b/>
          <w:bCs/>
          <w:kern w:val="0"/>
          <w:lang w:val="hy"/>
          <w14:ligatures w14:val="none"/>
        </w:rPr>
        <w:t>Ի</w:t>
      </w:r>
    </w:p>
    <w:p w14:paraId="2A9B2AB3" w14:textId="77777777" w:rsidR="007533C8" w:rsidRPr="007533C8" w:rsidRDefault="007533C8" w:rsidP="007533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"/>
          <w14:ligatures w14:val="none"/>
        </w:rPr>
      </w:pPr>
      <w:r w:rsidRPr="007533C8">
        <w:rPr>
          <w:rFonts w:ascii="Calibri" w:eastAsia="Times New Roman" w:hAnsi="Calibri" w:cs="Calibri"/>
          <w:color w:val="000000"/>
          <w:kern w:val="0"/>
          <w:lang w:val="hy"/>
          <w14:ligatures w14:val="none"/>
        </w:rPr>
        <w:t> </w:t>
      </w:r>
    </w:p>
    <w:tbl>
      <w:tblPr>
        <w:tblW w:w="14536" w:type="dxa"/>
        <w:tblInd w:w="-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7"/>
        <w:gridCol w:w="6698"/>
        <w:gridCol w:w="6471"/>
      </w:tblGrid>
      <w:tr w:rsidR="000001C2" w:rsidRPr="000001C2" w14:paraId="0EA7EE7D" w14:textId="77777777" w:rsidTr="00792D74">
        <w:trPr>
          <w:trHeight w:val="515"/>
        </w:trPr>
        <w:tc>
          <w:tcPr>
            <w:tcW w:w="1367" w:type="dxa"/>
            <w:vMerge w:val="restart"/>
          </w:tcPr>
          <w:p w14:paraId="0B8709B2" w14:textId="77777777" w:rsidR="000001C2" w:rsidRPr="000001C2" w:rsidRDefault="000001C2" w:rsidP="00065C5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kern w:val="0"/>
                <w:lang w:val="hy"/>
                <w14:ligatures w14:val="none"/>
              </w:rPr>
            </w:pPr>
          </w:p>
        </w:tc>
        <w:tc>
          <w:tcPr>
            <w:tcW w:w="6698" w:type="dxa"/>
            <w:vMerge w:val="restart"/>
            <w:shd w:val="clear" w:color="auto" w:fill="E7E6E6"/>
          </w:tcPr>
          <w:p w14:paraId="568BBA45" w14:textId="77777777" w:rsidR="000001C2" w:rsidRPr="000001C2" w:rsidRDefault="000001C2" w:rsidP="000001C2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</w:pPr>
          </w:p>
          <w:p w14:paraId="4975C348" w14:textId="77777777" w:rsidR="000001C2" w:rsidRPr="000001C2" w:rsidRDefault="000001C2" w:rsidP="000001C2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</w:pPr>
            <w:r w:rsidRPr="000001C2"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  <w:t>ՀՀ տարածքային կառավարման և ենթակառուցվածքների նախարարություն</w:t>
            </w:r>
          </w:p>
        </w:tc>
        <w:tc>
          <w:tcPr>
            <w:tcW w:w="6471" w:type="dxa"/>
            <w:shd w:val="clear" w:color="auto" w:fill="E7E6E6"/>
          </w:tcPr>
          <w:p w14:paraId="45D16F4E" w14:textId="77777777" w:rsidR="000001C2" w:rsidRPr="000001C2" w:rsidRDefault="000001C2" w:rsidP="000001C2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</w:pPr>
            <w:r w:rsidRPr="000001C2">
              <w:rPr>
                <w:rFonts w:ascii="GHEA Grapalat" w:eastAsia="GHEA Grapalat" w:hAnsi="GHEA Grapalat" w:cs="GHEA Grapalat"/>
                <w:b/>
                <w:kern w:val="0"/>
                <w:sz w:val="22"/>
                <w:szCs w:val="22"/>
                <w:lang w:val="hy"/>
                <w14:ligatures w14:val="none"/>
              </w:rPr>
              <w:t>ԴԽ/14.2/33804-2025</w:t>
            </w:r>
          </w:p>
        </w:tc>
      </w:tr>
      <w:tr w:rsidR="000001C2" w:rsidRPr="000001C2" w14:paraId="109F51AD" w14:textId="77777777" w:rsidTr="00792D74">
        <w:trPr>
          <w:trHeight w:val="543"/>
        </w:trPr>
        <w:tc>
          <w:tcPr>
            <w:tcW w:w="1367" w:type="dxa"/>
            <w:vMerge/>
          </w:tcPr>
          <w:p w14:paraId="5B74DB25" w14:textId="77777777" w:rsidR="000001C2" w:rsidRPr="000001C2" w:rsidRDefault="000001C2" w:rsidP="00065C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</w:pPr>
          </w:p>
        </w:tc>
        <w:tc>
          <w:tcPr>
            <w:tcW w:w="6698" w:type="dxa"/>
            <w:vMerge/>
            <w:shd w:val="clear" w:color="auto" w:fill="E7E6E6"/>
          </w:tcPr>
          <w:p w14:paraId="2D07FAF3" w14:textId="77777777" w:rsidR="000001C2" w:rsidRPr="000001C2" w:rsidRDefault="000001C2" w:rsidP="000001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</w:pPr>
          </w:p>
        </w:tc>
        <w:tc>
          <w:tcPr>
            <w:tcW w:w="6471" w:type="dxa"/>
            <w:shd w:val="clear" w:color="auto" w:fill="E7E6E6"/>
          </w:tcPr>
          <w:p w14:paraId="26331452" w14:textId="77777777" w:rsidR="000001C2" w:rsidRPr="000001C2" w:rsidRDefault="000001C2" w:rsidP="000001C2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</w:pPr>
            <w:r w:rsidRPr="000001C2"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  <w:t>03.10.2025թ</w:t>
            </w:r>
          </w:p>
        </w:tc>
      </w:tr>
      <w:tr w:rsidR="000001C2" w:rsidRPr="007F770E" w14:paraId="4BA1A0C9" w14:textId="77777777" w:rsidTr="00114B33">
        <w:trPr>
          <w:trHeight w:val="1250"/>
        </w:trPr>
        <w:tc>
          <w:tcPr>
            <w:tcW w:w="1367" w:type="dxa"/>
          </w:tcPr>
          <w:p w14:paraId="4B0D230D" w14:textId="77777777" w:rsidR="000001C2" w:rsidRPr="000001C2" w:rsidRDefault="000001C2" w:rsidP="00065C52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</w:pPr>
          </w:p>
        </w:tc>
        <w:tc>
          <w:tcPr>
            <w:tcW w:w="6698" w:type="dxa"/>
          </w:tcPr>
          <w:p w14:paraId="52069552" w14:textId="7CB9296D" w:rsidR="000001C2" w:rsidRDefault="000001C2" w:rsidP="000001C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  <w:ind w:left="426" w:hanging="284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</w:pPr>
            <w:r w:rsidRPr="000001C2"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  <w:t>Հաշվի առնելով, որ ՀՀ կառավարության գործող որոշումներով արդեն իսկ հայտարարված են «Ծաղկաձոր», «Ջերմուկ», «Տաթև» և</w:t>
            </w:r>
            <w:r w:rsidRPr="000001C2">
              <w:rPr>
                <w:rFonts w:ascii="Calibri" w:eastAsia="Calibri" w:hAnsi="Calibri" w:cs="Calibri"/>
                <w:color w:val="000000"/>
                <w:kern w:val="0"/>
                <w:lang w:val="hy"/>
                <w14:ligatures w14:val="none"/>
              </w:rPr>
              <w:t> </w:t>
            </w:r>
            <w:r w:rsidRPr="000001C2"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  <w:t xml:space="preserve"> «Հյուսիսային դարպաս» զբոսաշրջային կենտրոնները, որոնց մեջ ընդգրկված բնակավայրերը հիմնականում նույնն են, ինչ</w:t>
            </w:r>
            <w:r w:rsidR="00065C52"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  <w:t xml:space="preserve"> </w:t>
            </w:r>
            <w:r w:rsidRPr="000001C2"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  <w:t>որ</w:t>
            </w:r>
            <w:r w:rsidR="00065C52"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  <w:t xml:space="preserve"> </w:t>
            </w:r>
            <w:r w:rsidR="00065C52" w:rsidRPr="00065C52"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  <w:t>«</w:t>
            </w:r>
            <w:r w:rsidR="00065C52"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  <w:t>Զ</w:t>
            </w:r>
            <w:r w:rsidR="00065C52" w:rsidRPr="00065C52"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  <w:t xml:space="preserve">բոսաշրջային կենտրոններ հայտարարելու մասին» </w:t>
            </w:r>
            <w:r w:rsidR="00065C52"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  <w:t>ՀՀ</w:t>
            </w:r>
            <w:r w:rsidR="00065C52" w:rsidRPr="00065C52"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  <w:t xml:space="preserve"> կառավարության որոշման</w:t>
            </w:r>
            <w:r w:rsidRPr="000001C2"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  <w:t xml:space="preserve"> նախագծով ներկայացված համապատասխան կենտրոնները, ուստի նախագիծը վերամշակելիս անհրաժեշտ է հաշվի առնել նաև այս հանգամանքը։ </w:t>
            </w:r>
          </w:p>
          <w:p w14:paraId="13A8C000" w14:textId="41FFE0A2" w:rsidR="002E1B14" w:rsidRPr="000001C2" w:rsidRDefault="002E1B14" w:rsidP="002E1B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  <w:ind w:left="426" w:firstLine="283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</w:pPr>
            <w:r w:rsidRPr="000001C2"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  <w:t xml:space="preserve">Հավելենք, որ զբոսաշրջային կենտրոնների համար կա ՀՀ կառավարության «Հայաստանի Հանրապետության զբոսաշրջային կենտրոններում քաղաքաշինական գործունեության իրականացման կարգը հաստատելու մասին» 09.02.2012թ. թիվ 118-Ն որոշումը, ինչպես նաև «Տաթև» զբոսաշրջային </w:t>
            </w:r>
            <w:r w:rsidRPr="000001C2">
              <w:rPr>
                <w:rFonts w:ascii="GHEA Grapalat" w:eastAsia="GHEA Grapalat" w:hAnsi="GHEA Grapalat" w:cs="GHEA Grapalat"/>
                <w:color w:val="000000"/>
                <w:kern w:val="0"/>
                <w:lang w:val="hy"/>
                <w14:ligatures w14:val="none"/>
              </w:rPr>
              <w:lastRenderedPageBreak/>
              <w:t xml:space="preserve">կենտրոնին առնչվող ՀՀ վարչապետի առանձին որոշումներ։ </w:t>
            </w:r>
          </w:p>
          <w:p w14:paraId="482A2963" w14:textId="77777777" w:rsidR="000001C2" w:rsidRPr="000001C2" w:rsidRDefault="000001C2" w:rsidP="00065C52">
            <w:pPr>
              <w:spacing w:after="0" w:line="240" w:lineRule="auto"/>
              <w:ind w:firstLine="284"/>
              <w:jc w:val="both"/>
              <w:rPr>
                <w:rFonts w:ascii="GHEA Grapalat" w:eastAsia="GHEA Grapalat" w:hAnsi="GHEA Grapalat" w:cs="GHEA Grapalat"/>
                <w:kern w:val="0"/>
                <w:lang w:val="hy"/>
                <w14:ligatures w14:val="none"/>
              </w:rPr>
            </w:pPr>
          </w:p>
        </w:tc>
        <w:tc>
          <w:tcPr>
            <w:tcW w:w="6471" w:type="dxa"/>
          </w:tcPr>
          <w:p w14:paraId="705557CF" w14:textId="77777777" w:rsidR="000001C2" w:rsidRDefault="00065C52" w:rsidP="000001C2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</w:pPr>
            <w:r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  <w:lastRenderedPageBreak/>
              <w:t>Ընդունվել է</w:t>
            </w:r>
          </w:p>
          <w:p w14:paraId="29C37D10" w14:textId="381181BA" w:rsidR="007F770E" w:rsidRPr="0006295E" w:rsidRDefault="007F770E" w:rsidP="000001C2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</w:pPr>
            <w:r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  <w:t>Հաշվի առնելով այն հանգամանքը, որ Ծաղկաձոր քաղաքը զբոսաշրջային կենտրոն հայտարարվել է անհատական իրավական ակտով՝ այն ուժը կորցրած է ճանաչվում նույն բնույթի իրավական ակտով։</w:t>
            </w:r>
          </w:p>
        </w:tc>
      </w:tr>
      <w:tr w:rsidR="003B6798" w:rsidRPr="000001C2" w14:paraId="2B9B7C82" w14:textId="77777777" w:rsidTr="003B6798">
        <w:trPr>
          <w:trHeight w:val="504"/>
        </w:trPr>
        <w:tc>
          <w:tcPr>
            <w:tcW w:w="1367" w:type="dxa"/>
            <w:vMerge w:val="restart"/>
            <w:shd w:val="clear" w:color="auto" w:fill="FFFFFF"/>
          </w:tcPr>
          <w:p w14:paraId="3AF6E6D0" w14:textId="1788218B" w:rsidR="003B6798" w:rsidRPr="00065C52" w:rsidRDefault="00065C52" w:rsidP="00065C52">
            <w:pPr>
              <w:spacing w:after="0" w:line="240" w:lineRule="auto"/>
              <w:jc w:val="center"/>
              <w:rPr>
                <w:rFonts w:ascii="MS Mincho" w:eastAsia="MS Mincho" w:hAnsi="MS Mincho" w:cs="MS Mincho"/>
                <w:b/>
                <w:kern w:val="0"/>
                <w:lang w:val="hy"/>
                <w14:ligatures w14:val="none"/>
              </w:rPr>
            </w:pPr>
            <w:r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  <w:t>2</w:t>
            </w:r>
            <w:r>
              <w:rPr>
                <w:rFonts w:ascii="MS Mincho" w:eastAsia="MS Mincho" w:hAnsi="MS Mincho" w:cs="MS Mincho"/>
                <w:b/>
                <w:kern w:val="0"/>
                <w:lang w:val="hy"/>
                <w14:ligatures w14:val="none"/>
              </w:rPr>
              <w:t>․</w:t>
            </w:r>
          </w:p>
        </w:tc>
        <w:tc>
          <w:tcPr>
            <w:tcW w:w="6698" w:type="dxa"/>
            <w:vMerge w:val="restart"/>
            <w:shd w:val="clear" w:color="auto" w:fill="E8E8E8" w:themeFill="background2"/>
          </w:tcPr>
          <w:p w14:paraId="2D01894A" w14:textId="11EF32F0" w:rsidR="003B6798" w:rsidRPr="003B6798" w:rsidRDefault="003B6798" w:rsidP="003B6798">
            <w:pPr>
              <w:spacing w:after="0" w:line="240" w:lineRule="auto"/>
              <w:ind w:firstLine="567"/>
              <w:jc w:val="center"/>
              <w:rPr>
                <w:rFonts w:ascii="GHEA Grapalat" w:eastAsia="GHEA Grapalat" w:hAnsi="GHEA Grapalat" w:cs="GHEA Grapalat"/>
                <w:b/>
                <w:bCs/>
                <w:kern w:val="0"/>
                <w:lang w:val="hy"/>
                <w14:ligatures w14:val="none"/>
              </w:rPr>
            </w:pPr>
            <w:r w:rsidRPr="003B6798">
              <w:rPr>
                <w:rFonts w:ascii="GHEA Grapalat" w:eastAsia="GHEA Grapalat" w:hAnsi="GHEA Grapalat" w:cs="GHEA Grapalat"/>
                <w:b/>
                <w:bCs/>
                <w:kern w:val="0"/>
                <w:lang w:val="hy"/>
                <w14:ligatures w14:val="none"/>
              </w:rPr>
              <w:t>ՀՀ Արդարադատության նախարարություն</w:t>
            </w:r>
          </w:p>
        </w:tc>
        <w:tc>
          <w:tcPr>
            <w:tcW w:w="6471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2EFC998D" w14:textId="60946C93" w:rsidR="003B6798" w:rsidRPr="003B6798" w:rsidRDefault="003B6798" w:rsidP="003B6798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highlight w:val="white"/>
                <w:lang w:val="hy"/>
                <w14:ligatures w14:val="none"/>
              </w:rPr>
            </w:pPr>
            <w:r w:rsidRPr="003B6798">
              <w:rPr>
                <w:rFonts w:ascii="GHEA Grapalat" w:eastAsia="Microsoft JhengHei" w:hAnsi="GHEA Grapalat" w:cs="Microsoft JhengHei"/>
                <w:b/>
                <w:bCs/>
                <w:color w:val="000000"/>
                <w:kern w:val="0"/>
                <w:lang w:val="hy"/>
                <w14:ligatures w14:val="none"/>
              </w:rPr>
              <w:t>30,2/51257-2025</w:t>
            </w:r>
          </w:p>
        </w:tc>
      </w:tr>
      <w:tr w:rsidR="003B6798" w:rsidRPr="000001C2" w14:paraId="6B045057" w14:textId="77777777" w:rsidTr="003B6798">
        <w:trPr>
          <w:trHeight w:val="491"/>
        </w:trPr>
        <w:tc>
          <w:tcPr>
            <w:tcW w:w="1367" w:type="dxa"/>
            <w:vMerge/>
            <w:shd w:val="clear" w:color="auto" w:fill="FFFFFF"/>
          </w:tcPr>
          <w:p w14:paraId="61E42D09" w14:textId="77777777" w:rsidR="003B6798" w:rsidRDefault="003B6798" w:rsidP="000001C2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</w:pPr>
          </w:p>
        </w:tc>
        <w:tc>
          <w:tcPr>
            <w:tcW w:w="6698" w:type="dxa"/>
            <w:vMerge/>
            <w:shd w:val="clear" w:color="auto" w:fill="E8E8E8" w:themeFill="background2"/>
          </w:tcPr>
          <w:p w14:paraId="09A09794" w14:textId="77777777" w:rsidR="003B6798" w:rsidRPr="003B6798" w:rsidRDefault="003B6798" w:rsidP="003B6798">
            <w:pPr>
              <w:spacing w:after="0" w:line="240" w:lineRule="auto"/>
              <w:ind w:firstLine="567"/>
              <w:jc w:val="center"/>
              <w:rPr>
                <w:rFonts w:ascii="GHEA Grapalat" w:eastAsia="GHEA Grapalat" w:hAnsi="GHEA Grapalat" w:cs="GHEA Grapalat"/>
                <w:b/>
                <w:bCs/>
                <w:kern w:val="0"/>
                <w:lang w:val="hy"/>
                <w14:ligatures w14:val="none"/>
              </w:rPr>
            </w:pP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E8E8E8" w:themeFill="background2"/>
          </w:tcPr>
          <w:p w14:paraId="70E3B785" w14:textId="2A956322" w:rsidR="003B6798" w:rsidRPr="003B6798" w:rsidRDefault="003B6798" w:rsidP="003B6798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kern w:val="0"/>
                <w:highlight w:val="white"/>
                <w:lang w:val="hy"/>
                <w14:ligatures w14:val="none"/>
              </w:rPr>
            </w:pPr>
            <w:r w:rsidRPr="003B6798">
              <w:rPr>
                <w:rFonts w:ascii="GHEA Grapalat" w:eastAsia="GHEA Grapalat" w:hAnsi="GHEA Grapalat" w:cs="GHEA Grapalat"/>
                <w:b/>
                <w:bCs/>
                <w:color w:val="000000"/>
                <w:kern w:val="0"/>
                <w:lang w:val="hy"/>
                <w14:ligatures w14:val="none"/>
              </w:rPr>
              <w:t>12</w:t>
            </w:r>
            <w:r w:rsidRPr="003B6798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lang w:val="hy"/>
                <w14:ligatures w14:val="none"/>
              </w:rPr>
              <w:t>․</w:t>
            </w:r>
            <w:r w:rsidRPr="003B6798">
              <w:rPr>
                <w:rFonts w:ascii="GHEA Grapalat" w:eastAsia="GHEA Grapalat" w:hAnsi="GHEA Grapalat" w:cs="GHEA Grapalat"/>
                <w:b/>
                <w:bCs/>
                <w:color w:val="000000"/>
                <w:kern w:val="0"/>
                <w:lang w:val="hy"/>
                <w14:ligatures w14:val="none"/>
              </w:rPr>
              <w:t>11</w:t>
            </w:r>
            <w:r w:rsidRPr="003B6798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kern w:val="0"/>
                <w:lang w:val="hy"/>
                <w14:ligatures w14:val="none"/>
              </w:rPr>
              <w:t>․</w:t>
            </w:r>
            <w:r w:rsidRPr="003B6798">
              <w:rPr>
                <w:rFonts w:ascii="GHEA Grapalat" w:eastAsia="GHEA Grapalat" w:hAnsi="GHEA Grapalat" w:cs="GHEA Grapalat"/>
                <w:b/>
                <w:bCs/>
                <w:color w:val="000000"/>
                <w:kern w:val="0"/>
                <w:lang w:val="hy"/>
                <w14:ligatures w14:val="none"/>
              </w:rPr>
              <w:t>2025</w:t>
            </w:r>
          </w:p>
        </w:tc>
      </w:tr>
      <w:tr w:rsidR="003B6798" w:rsidRPr="007F770E" w14:paraId="7474CF60" w14:textId="77777777" w:rsidTr="003B6798">
        <w:trPr>
          <w:trHeight w:val="491"/>
        </w:trPr>
        <w:tc>
          <w:tcPr>
            <w:tcW w:w="1367" w:type="dxa"/>
            <w:shd w:val="clear" w:color="auto" w:fill="FFFFFF"/>
          </w:tcPr>
          <w:p w14:paraId="6E06F0DA" w14:textId="77777777" w:rsidR="003B6798" w:rsidRDefault="003B6798" w:rsidP="000001C2">
            <w:pPr>
              <w:spacing w:after="0" w:line="240" w:lineRule="auto"/>
              <w:ind w:left="900"/>
              <w:jc w:val="both"/>
              <w:rPr>
                <w:rFonts w:ascii="GHEA Grapalat" w:eastAsia="GHEA Grapalat" w:hAnsi="GHEA Grapalat" w:cs="GHEA Grapalat"/>
                <w:b/>
                <w:kern w:val="0"/>
                <w:lang w:val="hy"/>
                <w14:ligatures w14:val="none"/>
              </w:rPr>
            </w:pPr>
          </w:p>
        </w:tc>
        <w:tc>
          <w:tcPr>
            <w:tcW w:w="6698" w:type="dxa"/>
            <w:shd w:val="clear" w:color="auto" w:fill="FFFFFF"/>
          </w:tcPr>
          <w:p w14:paraId="1B52BEED" w14:textId="31344EA7" w:rsidR="003B6798" w:rsidRDefault="00880ACC" w:rsidP="00880ACC">
            <w:pPr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kern w:val="0"/>
                <w:lang w:val="hy"/>
                <w14:ligatures w14:val="none"/>
              </w:rPr>
            </w:pPr>
            <w:r w:rsidRPr="00880ACC">
              <w:rPr>
                <w:rFonts w:ascii="GHEA Grapalat" w:eastAsia="GHEA Grapalat" w:hAnsi="GHEA Grapalat" w:cs="GHEA Grapalat"/>
                <w:kern w:val="0"/>
                <w:lang w:val="hy"/>
                <w14:ligatures w14:val="none"/>
              </w:rPr>
              <w:t>«Հայաստանի Հանրապետության կառավարության 2007 թվականի փետրվարի 1-ի N 95-Ա որոշումն ուժը կորցրած ճանաչելու մասին» Հայաստանի Հանրապետության կառավարության որոշման նախագծի վերաբերյալ հայտնում ենք, որ նախագծի 2-րդ կետի համաձայն՝ «Սույն որոշումն ուժի մեջ է մտնում պաշտոնական հրապարակմանը հաջորդող տասներորդ օրը»։ Այս առումով գտնում ենք, որ վերոնշյալ կետը ենթակա է վերանայման՝ հիմք ընդունելով «Նորմատիվ իրավական ակտերի մասին» օրենքի 23-րդ հոդվածի 6-րդ մասի դրույթը, որի համաձայն՝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</w:tc>
        <w:tc>
          <w:tcPr>
            <w:tcW w:w="647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FFFFFF"/>
          </w:tcPr>
          <w:p w14:paraId="0B407F44" w14:textId="77777777" w:rsidR="00880ACC" w:rsidRPr="00065C52" w:rsidRDefault="00880ACC" w:rsidP="00880ACC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kern w:val="0"/>
                <w:lang w:val="hy"/>
                <w14:ligatures w14:val="none"/>
              </w:rPr>
            </w:pPr>
          </w:p>
          <w:p w14:paraId="5DFD75E3" w14:textId="11808A26" w:rsidR="00880ACC" w:rsidRPr="00880ACC" w:rsidRDefault="00880ACC" w:rsidP="00880ACC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kern w:val="0"/>
                <w:lang w:val="hy"/>
                <w14:ligatures w14:val="none"/>
              </w:rPr>
            </w:pPr>
            <w:proofErr w:type="spellStart"/>
            <w:r w:rsidRPr="00880ACC">
              <w:rPr>
                <w:rFonts w:ascii="GHEA Grapalat" w:eastAsia="GHEA Grapalat" w:hAnsi="GHEA Grapalat" w:cs="GHEA Grapalat"/>
                <w:b/>
                <w:bCs/>
                <w:color w:val="000000"/>
                <w:kern w:val="0"/>
                <w14:ligatures w14:val="none"/>
              </w:rPr>
              <w:t>Ընդունվել</w:t>
            </w:r>
            <w:proofErr w:type="spellEnd"/>
            <w:r w:rsidRPr="00880ACC">
              <w:rPr>
                <w:rFonts w:ascii="GHEA Grapalat" w:eastAsia="GHEA Grapalat" w:hAnsi="GHEA Grapalat" w:cs="GHEA Grapalat"/>
                <w:b/>
                <w:bCs/>
                <w:color w:val="000000"/>
                <w:kern w:val="0"/>
                <w:lang w:val="hy"/>
                <w14:ligatures w14:val="none"/>
              </w:rPr>
              <w:t xml:space="preserve"> </w:t>
            </w:r>
            <w:r w:rsidRPr="00880ACC">
              <w:rPr>
                <w:rFonts w:ascii="GHEA Grapalat" w:eastAsia="GHEA Grapalat" w:hAnsi="GHEA Grapalat" w:cs="GHEA Grapalat"/>
                <w:b/>
                <w:bCs/>
                <w:color w:val="000000"/>
                <w:kern w:val="0"/>
                <w14:ligatures w14:val="none"/>
              </w:rPr>
              <w:t>է</w:t>
            </w:r>
          </w:p>
          <w:p w14:paraId="50735AF2" w14:textId="035AC0C3" w:rsidR="00880ACC" w:rsidRPr="003B6798" w:rsidRDefault="00880ACC" w:rsidP="007F770E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bCs/>
                <w:color w:val="000000"/>
                <w:kern w:val="0"/>
                <w:lang w:val="hy"/>
                <w14:ligatures w14:val="none"/>
              </w:rPr>
            </w:pPr>
          </w:p>
        </w:tc>
      </w:tr>
    </w:tbl>
    <w:p w14:paraId="4433E790" w14:textId="77777777" w:rsidR="000001C2" w:rsidRPr="000001C2" w:rsidRDefault="000001C2" w:rsidP="000001C2">
      <w:pPr>
        <w:tabs>
          <w:tab w:val="left" w:pos="12780"/>
        </w:tabs>
        <w:spacing w:line="259" w:lineRule="auto"/>
        <w:jc w:val="center"/>
        <w:rPr>
          <w:rFonts w:ascii="GHEA Grapalat" w:eastAsia="GHEA Grapalat" w:hAnsi="GHEA Grapalat" w:cs="GHEA Grapalat"/>
          <w:b/>
          <w:kern w:val="0"/>
          <w:lang w:val="hy"/>
          <w14:ligatures w14:val="none"/>
        </w:rPr>
      </w:pPr>
    </w:p>
    <w:p w14:paraId="1C5E6717" w14:textId="77777777" w:rsidR="003F00F7" w:rsidRPr="00880ACC" w:rsidRDefault="003F00F7">
      <w:pPr>
        <w:rPr>
          <w:lang w:val="hy"/>
        </w:rPr>
      </w:pPr>
    </w:p>
    <w:sectPr w:rsidR="003F00F7" w:rsidRPr="00880ACC" w:rsidSect="000001C2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A1779"/>
    <w:multiLevelType w:val="multilevel"/>
    <w:tmpl w:val="7B5044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345026AF"/>
    <w:multiLevelType w:val="multilevel"/>
    <w:tmpl w:val="9C9A42D4"/>
    <w:lvl w:ilvl="0">
      <w:start w:val="1"/>
      <w:numFmt w:val="bullet"/>
      <w:lvlText w:val="⮚"/>
      <w:lvlJc w:val="left"/>
      <w:pPr>
        <w:ind w:left="45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2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0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74D471E"/>
    <w:multiLevelType w:val="multilevel"/>
    <w:tmpl w:val="0EE4A118"/>
    <w:lvl w:ilvl="0">
      <w:start w:val="1"/>
      <w:numFmt w:val="decimal"/>
      <w:lvlText w:val="%1."/>
      <w:lvlJc w:val="left"/>
      <w:pPr>
        <w:ind w:left="72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1AA5"/>
    <w:multiLevelType w:val="multilevel"/>
    <w:tmpl w:val="D1DC8B40"/>
    <w:lvl w:ilvl="0">
      <w:start w:val="1"/>
      <w:numFmt w:val="bullet"/>
      <w:lvlText w:val="⮚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7BB2C15"/>
    <w:multiLevelType w:val="multilevel"/>
    <w:tmpl w:val="B13CF23A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59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D2B561B"/>
    <w:multiLevelType w:val="multilevel"/>
    <w:tmpl w:val="FF38C7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F3761E3"/>
    <w:multiLevelType w:val="multilevel"/>
    <w:tmpl w:val="1ACC69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6A3D2F"/>
    <w:multiLevelType w:val="multilevel"/>
    <w:tmpl w:val="F5625204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798378">
    <w:abstractNumId w:val="2"/>
  </w:num>
  <w:num w:numId="2" w16cid:durableId="1418021393">
    <w:abstractNumId w:val="7"/>
  </w:num>
  <w:num w:numId="3" w16cid:durableId="1192034405">
    <w:abstractNumId w:val="4"/>
  </w:num>
  <w:num w:numId="4" w16cid:durableId="1829321429">
    <w:abstractNumId w:val="0"/>
  </w:num>
  <w:num w:numId="5" w16cid:durableId="1367680797">
    <w:abstractNumId w:val="3"/>
  </w:num>
  <w:num w:numId="6" w16cid:durableId="228156750">
    <w:abstractNumId w:val="1"/>
  </w:num>
  <w:num w:numId="7" w16cid:durableId="2091193371">
    <w:abstractNumId w:val="6"/>
  </w:num>
  <w:num w:numId="8" w16cid:durableId="14146197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84C"/>
    <w:rsid w:val="000001C2"/>
    <w:rsid w:val="0006295E"/>
    <w:rsid w:val="00065C52"/>
    <w:rsid w:val="00114B33"/>
    <w:rsid w:val="001621B1"/>
    <w:rsid w:val="00177F0F"/>
    <w:rsid w:val="001A141B"/>
    <w:rsid w:val="002C5AAE"/>
    <w:rsid w:val="002E1B14"/>
    <w:rsid w:val="002E6D4D"/>
    <w:rsid w:val="003B6798"/>
    <w:rsid w:val="003F00F7"/>
    <w:rsid w:val="00474340"/>
    <w:rsid w:val="00492366"/>
    <w:rsid w:val="00531076"/>
    <w:rsid w:val="00596BA3"/>
    <w:rsid w:val="005E784B"/>
    <w:rsid w:val="00680045"/>
    <w:rsid w:val="00690480"/>
    <w:rsid w:val="00691648"/>
    <w:rsid w:val="006B56CD"/>
    <w:rsid w:val="00734597"/>
    <w:rsid w:val="007533C8"/>
    <w:rsid w:val="00785EAA"/>
    <w:rsid w:val="00792D74"/>
    <w:rsid w:val="007F057A"/>
    <w:rsid w:val="007F770E"/>
    <w:rsid w:val="00825B5C"/>
    <w:rsid w:val="008332E9"/>
    <w:rsid w:val="00880ACC"/>
    <w:rsid w:val="008B4CDC"/>
    <w:rsid w:val="00962A42"/>
    <w:rsid w:val="0097159B"/>
    <w:rsid w:val="00A01E02"/>
    <w:rsid w:val="00A129A3"/>
    <w:rsid w:val="00A4284C"/>
    <w:rsid w:val="00A56E5D"/>
    <w:rsid w:val="00A7410A"/>
    <w:rsid w:val="00AB4AF6"/>
    <w:rsid w:val="00AC75E3"/>
    <w:rsid w:val="00AE403E"/>
    <w:rsid w:val="00AF4905"/>
    <w:rsid w:val="00CA3D4C"/>
    <w:rsid w:val="00CC1669"/>
    <w:rsid w:val="00CE2161"/>
    <w:rsid w:val="00DE7148"/>
    <w:rsid w:val="00E97033"/>
    <w:rsid w:val="00FC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BD61C"/>
  <w15:chartTrackingRefBased/>
  <w15:docId w15:val="{A05B77B2-375D-4CC4-81F5-84C0969B6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28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28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28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28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28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28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28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28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28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28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28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28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28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28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28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28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28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28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28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28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28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28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28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28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28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28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28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28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28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CC4F2-0ECA-4FFE-A756-F7DD4D03B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Araksia A. Zulallyan</dc:creator>
  <cp:keywords>https://mul2.gov.am/tasks/1244425/oneclick?token=aa74c89cbdcb528b91caf8b659af4338</cp:keywords>
  <dc:description/>
  <cp:lastModifiedBy>Araksia A. Zulallyan</cp:lastModifiedBy>
  <cp:revision>15</cp:revision>
  <dcterms:created xsi:type="dcterms:W3CDTF">2025-11-13T11:00:00Z</dcterms:created>
  <dcterms:modified xsi:type="dcterms:W3CDTF">2025-11-24T11:20:00Z</dcterms:modified>
</cp:coreProperties>
</file>