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8772" w14:textId="2B507B2C" w:rsidR="00516261" w:rsidRPr="0090612C" w:rsidRDefault="0090612C" w:rsidP="00792690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0612C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7E086328" w14:textId="7B6B0970" w:rsidR="00485372" w:rsidRPr="00485372" w:rsidRDefault="00485372" w:rsidP="00485372">
      <w:pPr>
        <w:spacing w:after="0" w:line="240" w:lineRule="auto"/>
        <w:ind w:firstLine="567"/>
        <w:jc w:val="center"/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</w:pP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«ՀԱՅԱՍՏԱՆԻ ՀԱՆՐԱՊԵՏՈՒԹՅԱՆ ԿԱՌԱՎԱՐՈՒԹՅԱՆ 2007 ԹՎԱԿԱՆԻ</w:t>
      </w:r>
      <w:r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 </w:t>
      </w: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ՓԵՏՐՎԱՐԻ 1-Ի</w:t>
      </w:r>
      <w:r w:rsidR="00483A66" w:rsidRPr="00483A66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«ԾԱՂԿԱՁՈՐ ՔԱՂԱՔԸ ԶԲՈՍԱՇՐՋԱՅԻՆ ԿԵՆՏՐՈՆ ՀԱՅՏԱՐԱՐԵԼՈՒ ՄԱՍԻՆ» </w:t>
      </w: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N 95-Ա</w:t>
      </w:r>
      <w:r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 </w:t>
      </w:r>
      <w:r w:rsidRPr="00195AD6">
        <w:rPr>
          <w:rFonts w:ascii="GHEA Grapalat" w:hAnsi="GHEA Grapalat" w:cs="GHEA Grapalat"/>
          <w:b/>
          <w:kern w:val="0"/>
        </w:rPr>
        <w:t xml:space="preserve">ՈՐՈՇՈՒՄՆ </w:t>
      </w:r>
      <w:r>
        <w:rPr>
          <w:rFonts w:ascii="GHEA Grapalat" w:hAnsi="GHEA Grapalat" w:cs="GHEA Grapalat"/>
          <w:b/>
          <w:kern w:val="0"/>
        </w:rPr>
        <w:t>ՈՒԺԸ ԿՈՐՑՐԱԾ ՃԱՆԱՉԵԼՈՒ ՄԱՍԻՆ</w:t>
      </w:r>
      <w:r w:rsidR="00DB0FA1">
        <w:rPr>
          <w:rFonts w:ascii="GHEA Grapalat" w:hAnsi="GHEA Grapalat" w:cs="GHEA Grapalat"/>
          <w:b/>
          <w:kern w:val="0"/>
        </w:rPr>
        <w:t>»</w:t>
      </w:r>
      <w:r w:rsidRPr="0042532A">
        <w:rPr>
          <w:rFonts w:ascii="GHEA Grapalat" w:hAnsi="GHEA Grapalat" w:cs="GHEA Grapalat"/>
          <w:b/>
          <w:kern w:val="0"/>
        </w:rPr>
        <w:t xml:space="preserve"> </w:t>
      </w: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ՀԱՅԱՍՏԱՆԻ ՀԱՆՐԱՊԵՏՈՒԹՅԱՆ ԿԱՌԱՎԱՐՈՒԹՅԱՆ ՈՐՈՇՄԱՆ ՆԱԽԱԳ</w:t>
      </w:r>
      <w:r w:rsidR="00DB0FA1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Ծ</w:t>
      </w:r>
      <w:r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Ի</w:t>
      </w:r>
    </w:p>
    <w:p w14:paraId="3428A17D" w14:textId="77777777" w:rsidR="002A4DAF" w:rsidRPr="00485372" w:rsidRDefault="002A4DAF" w:rsidP="006B1EE2">
      <w:pPr>
        <w:pStyle w:val="ListParagraph"/>
        <w:spacing w:after="0" w:line="360" w:lineRule="auto"/>
        <w:ind w:left="360"/>
        <w:rPr>
          <w:rFonts w:ascii="GHEA Grapalat" w:hAnsi="GHEA Grapalat"/>
          <w:b/>
          <w:bCs/>
          <w:sz w:val="24"/>
          <w:szCs w:val="24"/>
          <w:lang w:val="hy"/>
        </w:rPr>
      </w:pPr>
    </w:p>
    <w:p w14:paraId="7BB94121" w14:textId="3511F151" w:rsidR="00E32ED6" w:rsidRDefault="003C4FEB" w:rsidP="006B1EE2">
      <w:pPr>
        <w:pStyle w:val="ListParagraph"/>
        <w:spacing w:after="0" w:line="360" w:lineRule="auto"/>
        <w:ind w:left="360"/>
        <w:rPr>
          <w:rFonts w:ascii="MS Mincho" w:eastAsia="MS Mincho" w:hAnsi="MS Mincho" w:cs="MS Mincho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1</w:t>
      </w:r>
      <w:r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792690" w:rsidRPr="00AB3EB3">
        <w:rPr>
          <w:rFonts w:ascii="GHEA Grapalat" w:hAnsi="GHEA Grapalat"/>
          <w:b/>
          <w:bCs/>
          <w:sz w:val="24"/>
          <w:szCs w:val="24"/>
        </w:rPr>
        <w:t>Որոշման ընդունման անհրաժեշտությունը</w:t>
      </w:r>
      <w:r w:rsidR="00154FCB" w:rsidRPr="00AB3EB3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55CDA377" w14:textId="6E4D3041" w:rsidR="00F36427" w:rsidRPr="00F36427" w:rsidRDefault="00F36427" w:rsidP="00A83E1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F36427">
        <w:rPr>
          <w:rFonts w:ascii="GHEA Grapalat" w:hAnsi="GHEA Grapalat"/>
          <w:sz w:val="24"/>
          <w:szCs w:val="24"/>
        </w:rPr>
        <w:t>Որոշ</w:t>
      </w:r>
      <w:r w:rsidR="00DB0FA1">
        <w:rPr>
          <w:rFonts w:ascii="GHEA Grapalat" w:hAnsi="GHEA Grapalat"/>
          <w:sz w:val="24"/>
          <w:szCs w:val="24"/>
        </w:rPr>
        <w:t>ման</w:t>
      </w:r>
      <w:r w:rsidRPr="00F36427">
        <w:rPr>
          <w:rFonts w:ascii="GHEA Grapalat" w:hAnsi="GHEA Grapalat"/>
          <w:sz w:val="24"/>
          <w:szCs w:val="24"/>
        </w:rPr>
        <w:t xml:space="preserve"> ընդունման անհրաժեշտությունը բխում է </w:t>
      </w:r>
      <w:r w:rsidR="003D4E53">
        <w:rPr>
          <w:rFonts w:ascii="GHEA Grapalat" w:hAnsi="GHEA Grapalat"/>
          <w:sz w:val="24"/>
          <w:szCs w:val="24"/>
        </w:rPr>
        <w:t>«</w:t>
      </w:r>
      <w:r w:rsidR="003D4E53" w:rsidRPr="003D4E53">
        <w:rPr>
          <w:rFonts w:ascii="GHEA Grapalat" w:hAnsi="GHEA Grapalat"/>
          <w:sz w:val="24"/>
          <w:szCs w:val="24"/>
        </w:rPr>
        <w:t>Զբոսաշրջային կենտրոններ հայտարարելու</w:t>
      </w:r>
      <w:r w:rsidR="00A36AB4">
        <w:rPr>
          <w:rFonts w:ascii="GHEA Grapalat" w:hAnsi="GHEA Grapalat"/>
          <w:sz w:val="24"/>
          <w:szCs w:val="24"/>
        </w:rPr>
        <w:t xml:space="preserve"> մասին» ՀՀ կառավարության</w:t>
      </w:r>
      <w:r w:rsidR="003D4E53" w:rsidRPr="003D4E53">
        <w:rPr>
          <w:rFonts w:ascii="GHEA Grapalat" w:hAnsi="GHEA Grapalat"/>
          <w:sz w:val="24"/>
          <w:szCs w:val="24"/>
        </w:rPr>
        <w:t xml:space="preserve"> որոշման </w:t>
      </w:r>
      <w:r w:rsidR="00A36AB4">
        <w:rPr>
          <w:rFonts w:ascii="GHEA Grapalat" w:hAnsi="GHEA Grapalat"/>
          <w:sz w:val="24"/>
          <w:szCs w:val="24"/>
        </w:rPr>
        <w:t>նախագծից։</w:t>
      </w:r>
    </w:p>
    <w:p w14:paraId="54458C06" w14:textId="1ED8BED5" w:rsidR="00F95AB3" w:rsidRPr="00A52FEB" w:rsidRDefault="00EF7A45" w:rsidP="00EF7A45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bCs/>
          <w:sz w:val="24"/>
          <w:szCs w:val="24"/>
        </w:rPr>
      </w:pPr>
      <w:r w:rsidRPr="00EF7A45">
        <w:rPr>
          <w:rFonts w:ascii="GHEA Grapalat" w:eastAsia="MS Mincho" w:hAnsi="GHEA Grapalat" w:cs="MS Mincho"/>
          <w:sz w:val="24"/>
          <w:szCs w:val="24"/>
        </w:rPr>
        <w:t xml:space="preserve">Հաշվի առնելով, որ </w:t>
      </w:r>
      <w:r w:rsidR="00F4539B" w:rsidRPr="00F4539B">
        <w:rPr>
          <w:rFonts w:ascii="GHEA Grapalat" w:eastAsia="MS Mincho" w:hAnsi="GHEA Grapalat" w:cs="MS Mincho"/>
          <w:sz w:val="24"/>
          <w:szCs w:val="24"/>
        </w:rPr>
        <w:t>«Զբոսաշրջային կենտրոններ հայտարարելու մասին» ՀՀ կառավարության որոշման նախագ</w:t>
      </w:r>
      <w:r w:rsidR="00F4539B">
        <w:rPr>
          <w:rFonts w:ascii="GHEA Grapalat" w:eastAsia="MS Mincho" w:hAnsi="GHEA Grapalat" w:cs="MS Mincho"/>
          <w:sz w:val="24"/>
          <w:szCs w:val="24"/>
        </w:rPr>
        <w:t>իծը</w:t>
      </w:r>
      <w:r w:rsidR="00F4539B" w:rsidRPr="00F4539B">
        <w:rPr>
          <w:rFonts w:ascii="GHEA Grapalat" w:eastAsia="MS Mincho" w:hAnsi="GHEA Grapalat" w:cs="MS Mincho"/>
          <w:sz w:val="24"/>
          <w:szCs w:val="24"/>
        </w:rPr>
        <w:t xml:space="preserve"> </w:t>
      </w:r>
      <w:r w:rsidRPr="00EF7A45">
        <w:rPr>
          <w:rFonts w:ascii="GHEA Grapalat" w:eastAsia="MS Mincho" w:hAnsi="GHEA Grapalat" w:cs="MS Mincho"/>
          <w:sz w:val="24"/>
          <w:szCs w:val="24"/>
        </w:rPr>
        <w:t>արդեն իսկ</w:t>
      </w:r>
      <w:r w:rsidR="00F4539B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DB0FA1">
        <w:rPr>
          <w:rFonts w:ascii="GHEA Grapalat" w:eastAsia="MS Mincho" w:hAnsi="GHEA Grapalat" w:cs="MS Mincho"/>
          <w:sz w:val="24"/>
          <w:szCs w:val="24"/>
        </w:rPr>
        <w:t>նախատեսում</w:t>
      </w:r>
      <w:r w:rsidR="00F4539B">
        <w:rPr>
          <w:rFonts w:ascii="GHEA Grapalat" w:eastAsia="MS Mincho" w:hAnsi="GHEA Grapalat" w:cs="MS Mincho"/>
          <w:sz w:val="24"/>
          <w:szCs w:val="24"/>
        </w:rPr>
        <w:t xml:space="preserve"> է</w:t>
      </w:r>
      <w:r w:rsidRPr="00EF7A45">
        <w:rPr>
          <w:rFonts w:ascii="GHEA Grapalat" w:eastAsia="MS Mincho" w:hAnsi="GHEA Grapalat" w:cs="MS Mincho"/>
          <w:sz w:val="24"/>
          <w:szCs w:val="24"/>
        </w:rPr>
        <w:t xml:space="preserve"> Ծաղկաձոր</w:t>
      </w:r>
      <w:r w:rsidR="00DB0FA1">
        <w:rPr>
          <w:rFonts w:ascii="GHEA Grapalat" w:eastAsia="MS Mincho" w:hAnsi="GHEA Grapalat" w:cs="MS Mincho"/>
          <w:sz w:val="24"/>
          <w:szCs w:val="24"/>
        </w:rPr>
        <w:t xml:space="preserve"> բնակավայրը </w:t>
      </w:r>
      <w:r w:rsidRPr="00EF7A45">
        <w:rPr>
          <w:rFonts w:ascii="GHEA Grapalat" w:eastAsia="MS Mincho" w:hAnsi="GHEA Grapalat" w:cs="MS Mincho"/>
          <w:sz w:val="24"/>
          <w:szCs w:val="24"/>
        </w:rPr>
        <w:t>զբոսաշրջային կենտրոն</w:t>
      </w:r>
      <w:r w:rsidR="00DB0FA1">
        <w:rPr>
          <w:rFonts w:ascii="GHEA Grapalat" w:eastAsia="MS Mincho" w:hAnsi="GHEA Grapalat" w:cs="MS Mincho"/>
          <w:sz w:val="24"/>
          <w:szCs w:val="24"/>
        </w:rPr>
        <w:t xml:space="preserve"> հայտարարելու հանգամանքը՝ ան</w:t>
      </w:r>
      <w:r w:rsidRPr="00EF7A45">
        <w:rPr>
          <w:rFonts w:ascii="GHEA Grapalat" w:eastAsia="MS Mincho" w:hAnsi="GHEA Grapalat" w:cs="MS Mincho"/>
          <w:sz w:val="24"/>
          <w:szCs w:val="24"/>
        </w:rPr>
        <w:t>հրաժեշտ</w:t>
      </w:r>
      <w:r w:rsidR="00F4539B">
        <w:rPr>
          <w:rFonts w:ascii="GHEA Grapalat" w:eastAsia="MS Mincho" w:hAnsi="GHEA Grapalat" w:cs="MS Mincho"/>
          <w:sz w:val="24"/>
          <w:szCs w:val="24"/>
        </w:rPr>
        <w:t xml:space="preserve">ություն է առաջացել ուժը կորցրած ճանաչել </w:t>
      </w:r>
      <w:r w:rsidR="00DB0FA1">
        <w:rPr>
          <w:rFonts w:ascii="GHEA Grapalat" w:eastAsia="MS Mincho" w:hAnsi="GHEA Grapalat" w:cs="MS Mincho"/>
          <w:sz w:val="24"/>
          <w:szCs w:val="24"/>
        </w:rPr>
        <w:t>ՀՀ կառավարության 2007 թվականի փետրվարի 1-ի</w:t>
      </w:r>
      <w:r w:rsidR="001E006F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1E006F">
        <w:rPr>
          <w:rFonts w:ascii="GHEA Grapalat" w:eastAsia="MS Mincho" w:hAnsi="GHEA Grapalat" w:cs="MS Mincho"/>
          <w:sz w:val="24"/>
          <w:szCs w:val="24"/>
          <w:lang w:val="en-US"/>
        </w:rPr>
        <w:t>N</w:t>
      </w:r>
      <w:r w:rsidR="00DB0FA1">
        <w:rPr>
          <w:rFonts w:ascii="GHEA Grapalat" w:eastAsia="MS Mincho" w:hAnsi="GHEA Grapalat" w:cs="MS Mincho"/>
          <w:sz w:val="24"/>
          <w:szCs w:val="24"/>
        </w:rPr>
        <w:t xml:space="preserve"> </w:t>
      </w:r>
      <w:r w:rsidR="00DB0FA1" w:rsidRPr="00DB0FA1">
        <w:rPr>
          <w:rFonts w:ascii="GHEA Grapalat" w:eastAsia="MS Mincho" w:hAnsi="GHEA Grapalat" w:cs="MS Mincho"/>
          <w:sz w:val="24"/>
          <w:szCs w:val="24"/>
        </w:rPr>
        <w:t>95</w:t>
      </w:r>
      <w:r w:rsidR="00DB0FA1">
        <w:rPr>
          <w:rFonts w:ascii="GHEA Grapalat" w:eastAsia="MS Mincho" w:hAnsi="GHEA Grapalat" w:cs="MS Mincho"/>
          <w:sz w:val="24"/>
          <w:szCs w:val="24"/>
        </w:rPr>
        <w:t>-Ա</w:t>
      </w:r>
      <w:r w:rsidR="00F4539B">
        <w:rPr>
          <w:rFonts w:ascii="GHEA Grapalat" w:eastAsia="MS Mincho" w:hAnsi="GHEA Grapalat" w:cs="MS Mincho"/>
          <w:sz w:val="24"/>
          <w:szCs w:val="24"/>
        </w:rPr>
        <w:t xml:space="preserve"> որոշումը։</w:t>
      </w:r>
    </w:p>
    <w:p w14:paraId="2226817B" w14:textId="59453882" w:rsidR="004E00C3" w:rsidRPr="00A52FEB" w:rsidRDefault="003C4FEB" w:rsidP="003C4FE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52FEB">
        <w:rPr>
          <w:rFonts w:ascii="GHEA Grapalat" w:hAnsi="GHEA Grapalat"/>
          <w:b/>
          <w:bCs/>
          <w:sz w:val="24"/>
          <w:szCs w:val="24"/>
        </w:rPr>
        <w:t xml:space="preserve">  2</w:t>
      </w:r>
      <w:r w:rsidRPr="00A52FEB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A52FEB">
        <w:rPr>
          <w:rFonts w:ascii="GHEA Grapalat" w:eastAsia="MS Mincho" w:hAnsi="GHEA Grapalat" w:cs="MS Mincho"/>
          <w:b/>
          <w:bCs/>
          <w:sz w:val="24"/>
          <w:szCs w:val="24"/>
        </w:rPr>
        <w:t xml:space="preserve"> </w:t>
      </w:r>
      <w:r w:rsidR="00154FCB" w:rsidRPr="00A52FEB">
        <w:rPr>
          <w:rFonts w:ascii="GHEA Grapalat" w:hAnsi="GHEA Grapalat"/>
          <w:b/>
          <w:bCs/>
          <w:sz w:val="24"/>
          <w:szCs w:val="24"/>
        </w:rPr>
        <w:t>Ընթացիկ իրավիճ</w:t>
      </w:r>
      <w:r w:rsidR="00B264D7" w:rsidRPr="00A52FEB">
        <w:rPr>
          <w:rFonts w:ascii="GHEA Grapalat" w:hAnsi="GHEA Grapalat"/>
          <w:b/>
          <w:bCs/>
          <w:sz w:val="24"/>
          <w:szCs w:val="24"/>
        </w:rPr>
        <w:t>ա</w:t>
      </w:r>
      <w:r w:rsidR="00154FCB" w:rsidRPr="00A52FEB">
        <w:rPr>
          <w:rFonts w:ascii="GHEA Grapalat" w:hAnsi="GHEA Grapalat"/>
          <w:b/>
          <w:bCs/>
          <w:sz w:val="24"/>
          <w:szCs w:val="24"/>
        </w:rPr>
        <w:t>կը և խնդիրները</w:t>
      </w:r>
    </w:p>
    <w:p w14:paraId="09F869DC" w14:textId="13F7779C" w:rsidR="00541436" w:rsidRDefault="001B28C5" w:rsidP="00A230D2">
      <w:pPr>
        <w:tabs>
          <w:tab w:val="left" w:pos="270"/>
        </w:tabs>
        <w:spacing w:after="0" w:line="360" w:lineRule="auto"/>
        <w:contextualSpacing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ab/>
      </w:r>
      <w:r w:rsidR="00DB0FA1">
        <w:rPr>
          <w:rFonts w:ascii="GHEA Grapalat" w:hAnsi="GHEA Grapalat"/>
          <w:sz w:val="24"/>
        </w:rPr>
        <w:tab/>
      </w:r>
      <w:r w:rsidR="00DB0FA1" w:rsidRPr="004D1C43">
        <w:rPr>
          <w:rFonts w:ascii="GHEA Grapalat" w:hAnsi="GHEA Grapalat"/>
          <w:sz w:val="24"/>
        </w:rPr>
        <w:t xml:space="preserve">Հայաստանում՝ հատկապես Երևանից դուրս, զբոսաշրջային ենթակառուցվածքների ներկա վիճակը բավական հնարավորություն չի ընձեռում ավելի շատ քանակով և բարձր վճարողունակությամբ զբոսաշրջիկներին սպասարկելու համար։ Մասնավորապես՝ </w:t>
      </w:r>
      <w:r w:rsidR="00DB0FA1" w:rsidRPr="001B28C5">
        <w:rPr>
          <w:rFonts w:ascii="GHEA Grapalat" w:hAnsi="GHEA Grapalat"/>
          <w:sz w:val="24"/>
        </w:rPr>
        <w:t>Հայաստանում դեռևս ձևավորման փուլում է զբոսաշրջային ուղղությունների համակարգված զարգացման գործընթացը</w:t>
      </w:r>
      <w:r w:rsidR="00DB0FA1" w:rsidRPr="001B28C5">
        <w:rPr>
          <w:rFonts w:ascii="GHEA Grapalat" w:eastAsia="MS Mincho" w:hAnsi="GHEA Grapalat" w:cs="MS Mincho"/>
          <w:sz w:val="24"/>
        </w:rPr>
        <w:t>,</w:t>
      </w:r>
      <w:r w:rsidR="00DB0FA1" w:rsidRPr="001B28C5">
        <w:rPr>
          <w:rFonts w:ascii="GHEA Grapalat" w:hAnsi="GHEA Grapalat"/>
          <w:sz w:val="24"/>
        </w:rPr>
        <w:t xml:space="preserve"> անհրաժեշտ է ձևավորել նոր թեմատիկ ուղղություններով զբոսաշրջային երթուղիներ, կենտրոններ (կլաստերներ)։ Բացի այդ՝ դեպի զբոսաշրջային գրավչության օբյեկտներ տանող բազմաթիվ ճանապարհներ բարեկարգված չեն և ապահովված չեն զբոսաշրջային ցուցանակներով, սանիտարական պայմաններով (ներառյալ՝ սանիտարահիգիենիկ հանգույցներով)։ Պետք է շեշտել նաև, որ Հայաստանի Հանրապետության զբոսաշրջային այցելավայրերը դեռևս պատրաստ չեն մեծածավալ այցելուների համար։ Հատկապես պատմամաշկութային վայրերը, խոնարհված եկեղեցիները, վանքերը մեծապես վնաս կկրեն ակտիվ հոսքերի </w:t>
      </w:r>
      <w:r w:rsidR="00DB0FA1" w:rsidRPr="001B28C5">
        <w:rPr>
          <w:rFonts w:ascii="GHEA Grapalat" w:hAnsi="GHEA Grapalat"/>
          <w:sz w:val="24"/>
        </w:rPr>
        <w:lastRenderedPageBreak/>
        <w:t>ժամանակ, իսկ բնության հատուկ պահպանվող տարածքներում զբոսաշրջային գործունեությունը լիարժեք չի կարգավորվում։</w:t>
      </w:r>
    </w:p>
    <w:p w14:paraId="08A58B22" w14:textId="4D777F51" w:rsidR="00DB0FA1" w:rsidRPr="001B28C5" w:rsidRDefault="00DB0FA1" w:rsidP="00A230D2">
      <w:pPr>
        <w:tabs>
          <w:tab w:val="left" w:pos="270"/>
        </w:tabs>
        <w:spacing w:after="0" w:line="360" w:lineRule="auto"/>
        <w:contextualSpacing/>
        <w:jc w:val="both"/>
        <w:rPr>
          <w:rFonts w:ascii="GHEA Grapalat" w:eastAsia="GHEA Grapalat" w:hAnsi="GHEA Grapalat" w:cs="Times New Roman"/>
          <w:sz w:val="24"/>
          <w:szCs w:val="24"/>
        </w:rPr>
      </w:pPr>
      <w:r>
        <w:rPr>
          <w:rFonts w:ascii="GHEA Grapalat" w:hAnsi="GHEA Grapalat"/>
          <w:sz w:val="24"/>
        </w:rPr>
        <w:tab/>
        <w:t xml:space="preserve">Ծաղկաձորը դեռևս 2007 թվականից հայտարարված է եղել որպես զբոսաշրջային կենտրոն, սակայն մինչ այժմ չկա որևէ հստակ համակարգ կենտրոնի զարգացմանն ուղղված ծրագրերի իրականացման նպատակով։ «Զբոսաշրջության մասին» օրենքի 4-րդ հոդվածի 1-ին մասի 2-րդ կետի կատարման նպատակով ՀՀ կառավարություն ներկայացվել է համապատասխան որոշման նախագիծ, որով Ծաղկաձորը հայտարարվելու է զբոսաշրջային կենտրոն, ապա հաստատվելու է նաև վերջինիս կառավարման պլանը։ </w:t>
      </w:r>
    </w:p>
    <w:p w14:paraId="175FE485" w14:textId="77777777" w:rsidR="001B28C5" w:rsidRDefault="001B28C5" w:rsidP="00C6215B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</w:p>
    <w:p w14:paraId="2ECCD745" w14:textId="28887E3E" w:rsidR="004E00C3" w:rsidRPr="00874FBA" w:rsidRDefault="0019176D" w:rsidP="00C6215B">
      <w:pPr>
        <w:spacing w:after="0" w:line="360" w:lineRule="auto"/>
        <w:jc w:val="both"/>
        <w:rPr>
          <w:rFonts w:ascii="MS Mincho" w:eastAsia="MS Mincho" w:hAnsi="MS Mincho" w:cs="MS Mincho"/>
          <w:b/>
          <w:bCs/>
          <w:sz w:val="24"/>
          <w:szCs w:val="24"/>
        </w:rPr>
      </w:pPr>
      <w:r w:rsidRPr="00874FBA">
        <w:rPr>
          <w:rFonts w:ascii="GHEA Grapalat" w:hAnsi="GHEA Grapalat"/>
          <w:b/>
          <w:bCs/>
          <w:sz w:val="24"/>
          <w:szCs w:val="24"/>
        </w:rPr>
        <w:t>3</w:t>
      </w:r>
      <w:r w:rsidRPr="00874FBA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874FBA">
        <w:rPr>
          <w:rFonts w:ascii="GHEA Grapalat" w:hAnsi="GHEA Grapalat"/>
          <w:b/>
          <w:bCs/>
          <w:sz w:val="24"/>
          <w:szCs w:val="24"/>
        </w:rPr>
        <w:t>Առաջարկվող կարգավորման բնույթը և նպատակը</w:t>
      </w:r>
      <w:r w:rsidR="00154FCB" w:rsidRPr="00874FBA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73E7528A" w14:textId="38A5E702" w:rsidR="00DB0FA1" w:rsidRDefault="00DB0FA1" w:rsidP="006B1EE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Հաշվի առնելով այն հանգամանքը, որ Ծաղկաձորը՝ որպես զբոսաշրջային կենտրոն հայտարարվելու է ՀՀ կառավարություն ներկայացված որոշման նախագծի շրջանակում՝ ՀՀ կառավարության 2007 թվականի փետրվարի 1-ի 95-Ա որոշման անհրաժեշտությունն այլևս բացակայում է։</w:t>
      </w:r>
      <w:r w:rsidR="00874FBA" w:rsidRPr="00E33D16">
        <w:rPr>
          <w:rFonts w:ascii="GHEA Grapalat" w:hAnsi="GHEA Grapalat"/>
          <w:sz w:val="24"/>
          <w:szCs w:val="24"/>
        </w:rPr>
        <w:t xml:space="preserve">  </w:t>
      </w:r>
    </w:p>
    <w:p w14:paraId="24F6C9E7" w14:textId="0A978CC2" w:rsidR="00E33D16" w:rsidRDefault="00DB0FA1" w:rsidP="006B1EE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Ծաղկաձորը զ</w:t>
      </w:r>
      <w:r w:rsidR="00E33D16" w:rsidRPr="00E33D16">
        <w:rPr>
          <w:rFonts w:ascii="GHEA Grapalat" w:hAnsi="GHEA Grapalat"/>
          <w:sz w:val="24"/>
          <w:szCs w:val="24"/>
        </w:rPr>
        <w:t xml:space="preserve">բոսաշրջային կենտրոն </w:t>
      </w:r>
      <w:r w:rsidR="00E33D16">
        <w:rPr>
          <w:rFonts w:ascii="GHEA Grapalat" w:hAnsi="GHEA Grapalat"/>
          <w:sz w:val="24"/>
          <w:szCs w:val="24"/>
        </w:rPr>
        <w:t>հայտարարել</w:t>
      </w:r>
      <w:r>
        <w:rPr>
          <w:rFonts w:ascii="GHEA Grapalat" w:hAnsi="GHEA Grapalat"/>
          <w:sz w:val="24"/>
          <w:szCs w:val="24"/>
        </w:rPr>
        <w:t>ը</w:t>
      </w:r>
      <w:r w:rsidR="00E33D16">
        <w:rPr>
          <w:rFonts w:ascii="GHEA Grapalat" w:hAnsi="GHEA Grapalat"/>
          <w:sz w:val="24"/>
          <w:szCs w:val="24"/>
        </w:rPr>
        <w:t xml:space="preserve"> նպատակն </w:t>
      </w:r>
      <w:r>
        <w:rPr>
          <w:rFonts w:ascii="GHEA Grapalat" w:hAnsi="GHEA Grapalat"/>
          <w:sz w:val="24"/>
          <w:szCs w:val="24"/>
        </w:rPr>
        <w:t>ունի</w:t>
      </w:r>
      <w:r w:rsidR="00E33D16">
        <w:rPr>
          <w:rFonts w:ascii="GHEA Grapalat" w:hAnsi="GHEA Grapalat"/>
          <w:sz w:val="24"/>
          <w:szCs w:val="24"/>
        </w:rPr>
        <w:t>՝</w:t>
      </w:r>
    </w:p>
    <w:p w14:paraId="54665FBF" w14:textId="73C507E9" w:rsidR="001B28C5" w:rsidRPr="001B28C5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</w:rPr>
      </w:pPr>
      <w:r>
        <w:rPr>
          <w:rFonts w:ascii="GHEA Grapalat" w:eastAsia="MS Mincho" w:hAnsi="GHEA Grapalat" w:cs="MS Mincho"/>
          <w:sz w:val="24"/>
          <w:szCs w:val="24"/>
        </w:rPr>
        <w:t>ա</w:t>
      </w:r>
      <w:r w:rsidRPr="001B28C5">
        <w:rPr>
          <w:rFonts w:ascii="GHEA Grapalat" w:eastAsia="MS Mincho" w:hAnsi="GHEA Grapalat" w:cs="MS Mincho"/>
          <w:sz w:val="24"/>
          <w:szCs w:val="24"/>
        </w:rPr>
        <w:t>պահովել զբոսաշրջային ուղղությունների կենտրոնացված, համակարգային կառավարում,</w:t>
      </w:r>
    </w:p>
    <w:p w14:paraId="562AD0E1" w14:textId="2E42CB2A" w:rsidR="00275A8F" w:rsidRPr="00E33D16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eastAsia="MS Mincho" w:hAnsi="GHEA Grapalat" w:cs="MS Mincho"/>
          <w:sz w:val="24"/>
          <w:szCs w:val="24"/>
        </w:rPr>
        <w:t>զ</w:t>
      </w:r>
      <w:r w:rsidR="00E33D16" w:rsidRPr="00E33D16">
        <w:rPr>
          <w:rFonts w:ascii="GHEA Grapalat" w:hAnsi="GHEA Grapalat"/>
          <w:sz w:val="24"/>
          <w:szCs w:val="24"/>
        </w:rPr>
        <w:t>բոսաշրջային ներուժ ունեցող բնակավայրերը համապատասխանեցնել միջազգային չափանիշներին</w:t>
      </w:r>
      <w:r w:rsidR="00BA607D">
        <w:rPr>
          <w:rFonts w:ascii="GHEA Grapalat" w:hAnsi="GHEA Grapalat"/>
          <w:sz w:val="24"/>
          <w:szCs w:val="24"/>
        </w:rPr>
        <w:t>,</w:t>
      </w:r>
    </w:p>
    <w:p w14:paraId="2B6AC4CD" w14:textId="5F018E31" w:rsidR="00E33D16" w:rsidRPr="00E33D16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կ</w:t>
      </w:r>
      <w:r w:rsidR="00E33D16">
        <w:rPr>
          <w:rFonts w:ascii="GHEA Grapalat" w:hAnsi="GHEA Grapalat"/>
          <w:sz w:val="24"/>
          <w:szCs w:val="24"/>
        </w:rPr>
        <w:t>արևորել և պաշտպանել տվյալ բնակավայրի միջավայրի լանդշաֆտները, կենսաբազմազանությունը, նյութական և ոչ նյութական մշակութային բազմազանությունը և տեղական արժեքները,</w:t>
      </w:r>
    </w:p>
    <w:p w14:paraId="2E361F61" w14:textId="2595594A" w:rsidR="00E33D16" w:rsidRPr="00E33D16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ի</w:t>
      </w:r>
      <w:r w:rsidR="00E33D16">
        <w:rPr>
          <w:rFonts w:ascii="GHEA Grapalat" w:hAnsi="GHEA Grapalat"/>
          <w:sz w:val="24"/>
          <w:szCs w:val="24"/>
        </w:rPr>
        <w:t>րականացնել զբոսաշրջության զարգացմանն ուղղված միջոցառումների և ծրագրերի արդյունքների մշտադիտարկում և գնահատում,</w:t>
      </w:r>
    </w:p>
    <w:p w14:paraId="67075CC2" w14:textId="289E67FB" w:rsidR="00E33D16" w:rsidRPr="004C7938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</w:t>
      </w:r>
      <w:r w:rsidR="004C7938">
        <w:rPr>
          <w:rFonts w:ascii="GHEA Grapalat" w:hAnsi="GHEA Grapalat"/>
          <w:sz w:val="24"/>
          <w:szCs w:val="24"/>
        </w:rPr>
        <w:t>ա</w:t>
      </w:r>
      <w:r w:rsidR="00E33D16">
        <w:rPr>
          <w:rFonts w:ascii="GHEA Grapalat" w:hAnsi="GHEA Grapalat"/>
          <w:sz w:val="24"/>
          <w:szCs w:val="24"/>
        </w:rPr>
        <w:t>րելավել պետություն-մասնավոր հատված գործընկերությունը և համայնքների ակտիվ ներգրավումը,</w:t>
      </w:r>
    </w:p>
    <w:p w14:paraId="45E02945" w14:textId="27492AF1" w:rsidR="001B28C5" w:rsidRPr="001B28C5" w:rsidRDefault="001B28C5" w:rsidP="001B28C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</w:t>
      </w:r>
      <w:r w:rsidR="004C7938">
        <w:rPr>
          <w:rFonts w:ascii="GHEA Grapalat" w:hAnsi="GHEA Grapalat"/>
          <w:sz w:val="24"/>
          <w:szCs w:val="24"/>
        </w:rPr>
        <w:t>արելավել հաղորդակցությունը, ենթակառուցվածքները, ներգրավել ներդրումներ,</w:t>
      </w:r>
    </w:p>
    <w:p w14:paraId="53103E7E" w14:textId="72068E61" w:rsidR="002B5140" w:rsidRPr="001B28C5" w:rsidRDefault="001B28C5" w:rsidP="001B28C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eastAsiaTheme="minorEastAsia" w:hAnsi="GHEA Grapalat" w:cs="Arial"/>
          <w:sz w:val="24"/>
          <w:szCs w:val="24"/>
        </w:rPr>
        <w:t>ա</w:t>
      </w:r>
      <w:r w:rsidR="002B5140" w:rsidRPr="001B28C5">
        <w:rPr>
          <w:rFonts w:ascii="GHEA Grapalat" w:eastAsiaTheme="minorEastAsia" w:hAnsi="GHEA Grapalat" w:cs="Arial"/>
          <w:sz w:val="24"/>
          <w:szCs w:val="24"/>
        </w:rPr>
        <w:t>պահովել ենթակառուցվածքների` ջրամատակարարման և ջրահեռացման համակարգերի, ջրի մաքրման կայանների, կոմունալ այլ ծառայությունների մատուցումը, բարելավել դրանց որակը, արդիականացնել այդ ծառայությունները, դրանց սպասարկմանն ուղղված ենթակառուցվածքները, ապահովել շարժական և անշարժ ինտերնետին հասանելիությունը կամ բարելավել ինտերնետ կապի որակը,</w:t>
      </w:r>
    </w:p>
    <w:p w14:paraId="2C0C6677" w14:textId="5668F1D5" w:rsidR="0072779D" w:rsidRPr="00E33D16" w:rsidRDefault="001B28C5" w:rsidP="00E33D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MS Mincho" w:eastAsia="MS Mincho" w:hAnsi="MS Mincho" w:cs="MS Mincho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խ</w:t>
      </w:r>
      <w:r w:rsidR="0072779D">
        <w:rPr>
          <w:rFonts w:ascii="GHEA Grapalat" w:hAnsi="GHEA Grapalat"/>
          <w:sz w:val="24"/>
          <w:szCs w:val="24"/>
        </w:rPr>
        <w:t>թանել զբոսաշրջության բնագավառում ներգրավված սուբյեկտների կողմից բնական ռեսուրսների ավելի արդյունավետ օգտագործումը</w:t>
      </w:r>
      <w:r w:rsidR="00851E33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r w:rsidR="00851E33"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</w:rPr>
        <w:t>պ</w:t>
      </w:r>
      <w:r w:rsidR="00851E33">
        <w:rPr>
          <w:rFonts w:ascii="GHEA Grapalat" w:hAnsi="GHEA Grapalat"/>
          <w:sz w:val="24"/>
          <w:szCs w:val="24"/>
        </w:rPr>
        <w:t xml:space="preserve">ահովելով կայուն զարգացում։ </w:t>
      </w:r>
    </w:p>
    <w:p w14:paraId="31EBEB4A" w14:textId="52E10B2B" w:rsidR="00154FCB" w:rsidRPr="00874FBA" w:rsidRDefault="00275A8F" w:rsidP="006B1EE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</w:t>
      </w:r>
      <w:r w:rsidR="00874FBA">
        <w:rPr>
          <w:rFonts w:ascii="GHEA Grapalat" w:hAnsi="GHEA Grapalat"/>
          <w:b/>
          <w:bCs/>
          <w:sz w:val="24"/>
          <w:szCs w:val="24"/>
        </w:rPr>
        <w:t>4</w:t>
      </w:r>
      <w:r w:rsidR="00874FBA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874FBA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անձիք.</w:t>
      </w:r>
    </w:p>
    <w:p w14:paraId="5463C886" w14:textId="7B24A79E" w:rsidR="00275A8F" w:rsidRDefault="00107E32" w:rsidP="00BA607D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Նախագիծը մշակվել է ՀՀ ԷՆ զբոսաշրջության կոմիտեի կողմից։</w:t>
      </w:r>
    </w:p>
    <w:p w14:paraId="3FEF2C70" w14:textId="77777777" w:rsidR="00BA607D" w:rsidRPr="00BA607D" w:rsidRDefault="00BA607D" w:rsidP="00BA607D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</w:p>
    <w:p w14:paraId="2A9F3862" w14:textId="1C3EF665" w:rsidR="00B926F9" w:rsidRPr="00C61F44" w:rsidRDefault="00275A8F" w:rsidP="006B1EE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</w:t>
      </w:r>
      <w:r w:rsidR="00583546" w:rsidRPr="00C61F44">
        <w:rPr>
          <w:rFonts w:ascii="GHEA Grapalat" w:hAnsi="GHEA Grapalat"/>
          <w:b/>
          <w:bCs/>
          <w:sz w:val="24"/>
          <w:szCs w:val="24"/>
        </w:rPr>
        <w:t xml:space="preserve"> 5</w:t>
      </w:r>
      <w:r w:rsidR="00583546" w:rsidRPr="00C61F44"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154FCB" w:rsidRPr="00C61F44">
        <w:rPr>
          <w:rFonts w:ascii="GHEA Grapalat" w:hAnsi="GHEA Grapalat"/>
          <w:b/>
          <w:bCs/>
          <w:sz w:val="24"/>
          <w:szCs w:val="24"/>
        </w:rPr>
        <w:t>Իրավական ակտի կիրառման դեպքում ակնկալվող արդյունքները</w:t>
      </w:r>
      <w:r w:rsidR="00154FCB" w:rsidRPr="00C61F44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</w:p>
    <w:p w14:paraId="6370FC70" w14:textId="05DD1F73" w:rsidR="0054594E" w:rsidRDefault="00107E32" w:rsidP="00707878">
      <w:pPr>
        <w:spacing w:after="0" w:line="360" w:lineRule="auto"/>
        <w:ind w:right="6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Իրավական ակտի ընդունման արդյունքում </w:t>
      </w:r>
      <w:r w:rsidR="008738EE">
        <w:rPr>
          <w:rFonts w:ascii="GHEA Grapalat" w:hAnsi="GHEA Grapalat"/>
          <w:sz w:val="24"/>
          <w:szCs w:val="24"/>
        </w:rPr>
        <w:t xml:space="preserve">Ծաղկաձոր բնակավայրը անխոչընդոտ կհայտարարվի զբոսաշրջային կենտրոն, ինչի հետևանքով </w:t>
      </w:r>
      <w:r w:rsidR="00707878">
        <w:rPr>
          <w:rFonts w:ascii="GHEA Grapalat" w:hAnsi="GHEA Grapalat"/>
          <w:sz w:val="24"/>
          <w:szCs w:val="24"/>
        </w:rPr>
        <w:t xml:space="preserve">ՀՀ էկոնոմիկայի նախարարության կոմիտեն սերտորեն </w:t>
      </w:r>
      <w:r w:rsidR="0054594E">
        <w:rPr>
          <w:rFonts w:ascii="GHEA Grapalat" w:hAnsi="GHEA Grapalat"/>
          <w:sz w:val="24"/>
          <w:szCs w:val="24"/>
        </w:rPr>
        <w:t xml:space="preserve">համագործակցելու է </w:t>
      </w:r>
      <w:r w:rsidR="00707878">
        <w:rPr>
          <w:rFonts w:ascii="GHEA Grapalat" w:hAnsi="GHEA Grapalat"/>
          <w:sz w:val="24"/>
          <w:szCs w:val="24"/>
        </w:rPr>
        <w:t>զբոսաշրջային կենտրոն կառավարող կազմակերպության հետ, ինչպես նաև մշակվելու է զբոսաշրջային կենտրոնի կառավարման պլան։ Իրականացվելու են զբոսաշրջության զարգացմանն ուղղված մի շարք միջոցառումներ</w:t>
      </w:r>
      <w:r w:rsidR="00802F9A">
        <w:rPr>
          <w:rFonts w:ascii="GHEA Grapalat" w:hAnsi="GHEA Grapalat"/>
          <w:sz w:val="24"/>
          <w:szCs w:val="24"/>
        </w:rPr>
        <w:t xml:space="preserve"> և ծրագրերի արդյունքների մշտադիտարկում և գնահատում։</w:t>
      </w:r>
    </w:p>
    <w:p w14:paraId="67C79ED4" w14:textId="68A6D61D" w:rsidR="00C61F44" w:rsidRDefault="008E0D51" w:rsidP="00707878">
      <w:pPr>
        <w:spacing w:after="0" w:line="360" w:lineRule="auto"/>
        <w:ind w:right="6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Ստեղծվելու են նոր աշխատատեղեր և բարելավ</w:t>
      </w:r>
      <w:r w:rsidR="004F2466"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</w:rPr>
        <w:t>ելու է բնակավայրի բնակիչների կենսամակարդակը և բարօրությունը</w:t>
      </w:r>
      <w:r w:rsidR="004F2466">
        <w:rPr>
          <w:rFonts w:ascii="GHEA Grapalat" w:hAnsi="GHEA Grapalat"/>
          <w:sz w:val="24"/>
          <w:szCs w:val="24"/>
        </w:rPr>
        <w:t xml:space="preserve">։ Ապահովվելու է զբոսաշրջիկին մատուցվող կամ առաջարկվող ծառայությունների կենսակայունությունը և դրա հետագա զարգացումը։ </w:t>
      </w:r>
    </w:p>
    <w:p w14:paraId="45137009" w14:textId="7240C846" w:rsidR="001B28C5" w:rsidRPr="00275A8F" w:rsidRDefault="001B28C5" w:rsidP="00707878">
      <w:pPr>
        <w:spacing w:after="0" w:line="360" w:lineRule="auto"/>
        <w:ind w:right="60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Արդյունքում՝ կապահովվի կենտրոնացված, համակարգային կառավարմամբ զբոսաշրջային կենտրոնների գործունեությունը։</w:t>
      </w:r>
    </w:p>
    <w:p w14:paraId="1EEDE79A" w14:textId="72FF968F" w:rsidR="00154FCB" w:rsidRPr="001B28C5" w:rsidRDefault="00583546" w:rsidP="00DB0FA1">
      <w:pPr>
        <w:spacing w:after="0" w:line="360" w:lineRule="auto"/>
        <w:jc w:val="both"/>
        <w:rPr>
          <w:rFonts w:ascii="MS Mincho" w:eastAsia="MS Mincho" w:hAnsi="MS Mincho" w:cs="MS Mincho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</w:t>
      </w:r>
      <w:r w:rsidR="00F007D3">
        <w:rPr>
          <w:rFonts w:ascii="GHEA Grapalat" w:hAnsi="GHEA Grapalat"/>
          <w:b/>
          <w:bCs/>
          <w:sz w:val="24"/>
          <w:szCs w:val="24"/>
        </w:rPr>
        <w:t xml:space="preserve">    </w:t>
      </w:r>
      <w:r w:rsidRPr="00583546">
        <w:rPr>
          <w:rFonts w:ascii="GHEA Grapalat" w:hAnsi="GHEA Grapalat"/>
          <w:b/>
          <w:bCs/>
          <w:sz w:val="24"/>
          <w:szCs w:val="24"/>
        </w:rPr>
        <w:t>6</w:t>
      </w:r>
      <w:r w:rsidRPr="00583546"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="00154FCB" w:rsidRPr="00583546">
        <w:rPr>
          <w:rFonts w:ascii="GHEA Grapalat" w:hAnsi="GHEA Grapalat"/>
          <w:b/>
          <w:bCs/>
          <w:sz w:val="24"/>
          <w:szCs w:val="24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1B28C5">
        <w:rPr>
          <w:rFonts w:ascii="MS Mincho" w:eastAsia="MS Mincho" w:hAnsi="MS Mincho" w:cs="MS Mincho"/>
          <w:b/>
          <w:bCs/>
          <w:sz w:val="24"/>
          <w:szCs w:val="24"/>
        </w:rPr>
        <w:t>․</w:t>
      </w:r>
    </w:p>
    <w:p w14:paraId="69D4D323" w14:textId="77777777" w:rsidR="00583546" w:rsidRPr="00583546" w:rsidRDefault="0022441D" w:rsidP="00275A8F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</w:rPr>
      </w:pPr>
      <w:r w:rsidRPr="00583546">
        <w:rPr>
          <w:rFonts w:ascii="GHEA Grapalat" w:hAnsi="GHEA Grapalat"/>
          <w:sz w:val="24"/>
          <w:szCs w:val="24"/>
        </w:rPr>
        <w:t xml:space="preserve">Նախագծի ընդունումը պետական բյուջեից հավելյալ ֆինանսական միջոցների հատկացում չի պահանջում։ </w:t>
      </w:r>
    </w:p>
    <w:p w14:paraId="08079F36" w14:textId="2E4ADA69" w:rsidR="00792690" w:rsidRPr="002253F4" w:rsidRDefault="00F007D3" w:rsidP="001B28C5">
      <w:pPr>
        <w:spacing w:after="0" w:line="360" w:lineRule="auto"/>
        <w:ind w:firstLine="270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</w:t>
      </w:r>
      <w:r w:rsidR="00583546">
        <w:rPr>
          <w:rFonts w:ascii="GHEA Grapalat" w:hAnsi="GHEA Grapalat"/>
          <w:b/>
          <w:bCs/>
          <w:sz w:val="24"/>
          <w:szCs w:val="24"/>
        </w:rPr>
        <w:t>7</w:t>
      </w:r>
      <w:r w:rsidR="00583546">
        <w:rPr>
          <w:rFonts w:ascii="MS Mincho" w:eastAsia="MS Mincho" w:hAnsi="MS Mincho" w:cs="MS Mincho"/>
          <w:b/>
          <w:bCs/>
          <w:sz w:val="24"/>
          <w:szCs w:val="24"/>
        </w:rPr>
        <w:t xml:space="preserve">․ </w:t>
      </w:r>
      <w:r w:rsidR="00154FCB" w:rsidRPr="002253F4">
        <w:rPr>
          <w:rFonts w:ascii="GHEA Grapalat" w:hAnsi="GHEA Grapalat"/>
          <w:b/>
          <w:bCs/>
          <w:sz w:val="24"/>
          <w:szCs w:val="24"/>
        </w:rPr>
        <w:t>Կապը ռազմավարական փաստաթղթերի հետ</w:t>
      </w:r>
    </w:p>
    <w:p w14:paraId="255EAF55" w14:textId="6AC8F050" w:rsidR="00C33B8D" w:rsidRPr="00EF7A45" w:rsidRDefault="00107E32" w:rsidP="00EF7A45">
      <w:p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</w:rPr>
      </w:pPr>
      <w:r w:rsidRPr="002B468B">
        <w:rPr>
          <w:rFonts w:ascii="GHEA Grapalat" w:hAnsi="GHEA Grapalat"/>
          <w:sz w:val="24"/>
          <w:szCs w:val="24"/>
        </w:rPr>
        <w:t xml:space="preserve">Նախագիծը բխում </w:t>
      </w:r>
      <w:r>
        <w:rPr>
          <w:rFonts w:ascii="GHEA Grapalat" w:hAnsi="GHEA Grapalat"/>
          <w:sz w:val="24"/>
          <w:szCs w:val="24"/>
        </w:rPr>
        <w:t>է</w:t>
      </w:r>
      <w:r w:rsidRPr="002B468B">
        <w:rPr>
          <w:rFonts w:ascii="GHEA Grapalat" w:hAnsi="GHEA Grapalat"/>
          <w:sz w:val="24"/>
          <w:szCs w:val="24"/>
        </w:rPr>
        <w:t xml:space="preserve"> Հայաստանի վերափոխման ռազմավարություն 2050-ի 16-րդ «Ճանաչված, հարգված և հյուրընկալ Հայաստան» մեգանպատակից և «Վերափոխենք հարյուր միլիոնավոր օտարերկրացիների և նրանց առաջնորդների վերաբերմունքը Հայաստանի հանդեպ» «Զանգվածային վերափոխման իմաստը»-ից (հղում՝ </w:t>
      </w:r>
      <w:hyperlink r:id="rId6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https://www.primeminister.am/u_files/file/Haytararutyunner/Armenia2050_7_5.pdf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պարբերություններից և «2.5 Զբոսաշրջություն» բաժնից (հղում՝ </w:t>
      </w:r>
      <w:hyperlink r:id="rId7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https://www.arlis.am/Annexes/6/2021_N1363hav.pdf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>, 27-րդ, 28-րդ և 38-39-րդ էջեր) և 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 w:rsidRPr="002B468B">
        <w:rPr>
          <w:rFonts w:ascii="MS Mincho" w:eastAsia="MS Mincho" w:hAnsi="MS Mincho" w:cs="MS Mincho" w:hint="eastAsia"/>
          <w:sz w:val="24"/>
          <w:szCs w:val="24"/>
        </w:rPr>
        <w:t>․</w:t>
      </w:r>
      <w:r w:rsidRPr="002B468B">
        <w:rPr>
          <w:rFonts w:ascii="GHEA Grapalat" w:hAnsi="GHEA Grapalat"/>
          <w:sz w:val="24"/>
          <w:szCs w:val="24"/>
        </w:rPr>
        <w:t xml:space="preserve">2 կետ (հղում՝ </w:t>
      </w:r>
      <w:hyperlink r:id="rId8" w:history="1">
        <w:r w:rsidRPr="00EB77D8">
          <w:rPr>
            <w:rStyle w:val="Hyperlink"/>
            <w:rFonts w:ascii="GHEA Grapalat" w:hAnsi="GHEA Grapalat"/>
            <w:sz w:val="24"/>
            <w:szCs w:val="24"/>
          </w:rPr>
          <w:t>https://www.arlis.am/Annexes/6/2021_N1902hav.1.pdf</w:t>
        </w:r>
      </w:hyperlink>
      <w:r>
        <w:rPr>
          <w:rFonts w:ascii="GHEA Grapalat" w:hAnsi="GHEA Grapalat"/>
          <w:sz w:val="24"/>
          <w:szCs w:val="24"/>
        </w:rPr>
        <w:t xml:space="preserve"> </w:t>
      </w:r>
      <w:r w:rsidRPr="002B468B">
        <w:rPr>
          <w:rFonts w:ascii="GHEA Grapalat" w:hAnsi="GHEA Grapalat"/>
          <w:sz w:val="24"/>
          <w:szCs w:val="24"/>
        </w:rPr>
        <w:t xml:space="preserve"> 231-232-րդ էջ)։ </w:t>
      </w:r>
    </w:p>
    <w:sectPr w:rsidR="00C33B8D" w:rsidRPr="00EF7A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658"/>
    <w:multiLevelType w:val="hybridMultilevel"/>
    <w:tmpl w:val="BE58E93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7267A"/>
    <w:multiLevelType w:val="hybridMultilevel"/>
    <w:tmpl w:val="B27250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296664"/>
    <w:multiLevelType w:val="hybridMultilevel"/>
    <w:tmpl w:val="65B6856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4382051"/>
    <w:multiLevelType w:val="hybridMultilevel"/>
    <w:tmpl w:val="0952D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F011D"/>
    <w:multiLevelType w:val="hybridMultilevel"/>
    <w:tmpl w:val="E8C0D0BA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D29AE"/>
    <w:multiLevelType w:val="hybridMultilevel"/>
    <w:tmpl w:val="20887D82"/>
    <w:lvl w:ilvl="0" w:tplc="48D211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E3443"/>
    <w:multiLevelType w:val="hybridMultilevel"/>
    <w:tmpl w:val="18A023C8"/>
    <w:lvl w:ilvl="0" w:tplc="038A0916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6B1E295E"/>
    <w:multiLevelType w:val="hybridMultilevel"/>
    <w:tmpl w:val="8EB88A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3724666">
    <w:abstractNumId w:val="3"/>
  </w:num>
  <w:num w:numId="2" w16cid:durableId="1672485235">
    <w:abstractNumId w:val="1"/>
  </w:num>
  <w:num w:numId="3" w16cid:durableId="872838676">
    <w:abstractNumId w:val="4"/>
  </w:num>
  <w:num w:numId="4" w16cid:durableId="1512571114">
    <w:abstractNumId w:val="0"/>
  </w:num>
  <w:num w:numId="5" w16cid:durableId="262424143">
    <w:abstractNumId w:val="2"/>
  </w:num>
  <w:num w:numId="6" w16cid:durableId="705980928">
    <w:abstractNumId w:val="6"/>
  </w:num>
  <w:num w:numId="7" w16cid:durableId="1951353813">
    <w:abstractNumId w:val="7"/>
  </w:num>
  <w:num w:numId="8" w16cid:durableId="10346911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EF"/>
    <w:rsid w:val="00072B81"/>
    <w:rsid w:val="0007547F"/>
    <w:rsid w:val="00083CD4"/>
    <w:rsid w:val="00087E48"/>
    <w:rsid w:val="000B2136"/>
    <w:rsid w:val="000B750B"/>
    <w:rsid w:val="000C06F2"/>
    <w:rsid w:val="000C1B33"/>
    <w:rsid w:val="00107E32"/>
    <w:rsid w:val="00115ED6"/>
    <w:rsid w:val="00117D6B"/>
    <w:rsid w:val="00154FCB"/>
    <w:rsid w:val="00163124"/>
    <w:rsid w:val="00184A4B"/>
    <w:rsid w:val="00186B81"/>
    <w:rsid w:val="0019176D"/>
    <w:rsid w:val="001A5CE6"/>
    <w:rsid w:val="001A66A0"/>
    <w:rsid w:val="001B28C5"/>
    <w:rsid w:val="001B7419"/>
    <w:rsid w:val="001C24BB"/>
    <w:rsid w:val="001E006F"/>
    <w:rsid w:val="001E1A5A"/>
    <w:rsid w:val="001F7D15"/>
    <w:rsid w:val="00200293"/>
    <w:rsid w:val="00200EBD"/>
    <w:rsid w:val="0022441D"/>
    <w:rsid w:val="002253F4"/>
    <w:rsid w:val="00257A49"/>
    <w:rsid w:val="00275A8F"/>
    <w:rsid w:val="0027635C"/>
    <w:rsid w:val="002857A1"/>
    <w:rsid w:val="00290589"/>
    <w:rsid w:val="002A3E86"/>
    <w:rsid w:val="002A4DAF"/>
    <w:rsid w:val="002B5140"/>
    <w:rsid w:val="002D05BB"/>
    <w:rsid w:val="002F5714"/>
    <w:rsid w:val="00306FD2"/>
    <w:rsid w:val="0032122D"/>
    <w:rsid w:val="0034770A"/>
    <w:rsid w:val="003505E7"/>
    <w:rsid w:val="003A71D5"/>
    <w:rsid w:val="003A7308"/>
    <w:rsid w:val="003B3132"/>
    <w:rsid w:val="003C08D1"/>
    <w:rsid w:val="003C31DE"/>
    <w:rsid w:val="003C4FEB"/>
    <w:rsid w:val="003D00F1"/>
    <w:rsid w:val="003D4E53"/>
    <w:rsid w:val="003E73C9"/>
    <w:rsid w:val="003F57A0"/>
    <w:rsid w:val="003F72F1"/>
    <w:rsid w:val="00406DB1"/>
    <w:rsid w:val="00426424"/>
    <w:rsid w:val="004302B3"/>
    <w:rsid w:val="00445AC1"/>
    <w:rsid w:val="004700B0"/>
    <w:rsid w:val="004769B7"/>
    <w:rsid w:val="00483A66"/>
    <w:rsid w:val="00485372"/>
    <w:rsid w:val="00492366"/>
    <w:rsid w:val="004C0052"/>
    <w:rsid w:val="004C7938"/>
    <w:rsid w:val="004E00C3"/>
    <w:rsid w:val="004F2466"/>
    <w:rsid w:val="00502CD8"/>
    <w:rsid w:val="00503156"/>
    <w:rsid w:val="00516261"/>
    <w:rsid w:val="00530C03"/>
    <w:rsid w:val="00541436"/>
    <w:rsid w:val="0054594E"/>
    <w:rsid w:val="005707E6"/>
    <w:rsid w:val="00573381"/>
    <w:rsid w:val="00574EBA"/>
    <w:rsid w:val="00583546"/>
    <w:rsid w:val="005934CC"/>
    <w:rsid w:val="005B1E4D"/>
    <w:rsid w:val="005C2C07"/>
    <w:rsid w:val="005D6B52"/>
    <w:rsid w:val="00607087"/>
    <w:rsid w:val="00620DFA"/>
    <w:rsid w:val="00632414"/>
    <w:rsid w:val="00646433"/>
    <w:rsid w:val="0064780E"/>
    <w:rsid w:val="006479D7"/>
    <w:rsid w:val="006720F0"/>
    <w:rsid w:val="006A0C31"/>
    <w:rsid w:val="006B1EE2"/>
    <w:rsid w:val="006C5494"/>
    <w:rsid w:val="00707878"/>
    <w:rsid w:val="007078B1"/>
    <w:rsid w:val="0071293E"/>
    <w:rsid w:val="007143B8"/>
    <w:rsid w:val="0072779D"/>
    <w:rsid w:val="00781EDD"/>
    <w:rsid w:val="00792690"/>
    <w:rsid w:val="00793186"/>
    <w:rsid w:val="007B51FA"/>
    <w:rsid w:val="007C2633"/>
    <w:rsid w:val="007D4D9D"/>
    <w:rsid w:val="007D6745"/>
    <w:rsid w:val="00802F9A"/>
    <w:rsid w:val="0081496A"/>
    <w:rsid w:val="0082552A"/>
    <w:rsid w:val="00825B5C"/>
    <w:rsid w:val="00835B94"/>
    <w:rsid w:val="00851E33"/>
    <w:rsid w:val="00865BE6"/>
    <w:rsid w:val="00871A1D"/>
    <w:rsid w:val="008738EE"/>
    <w:rsid w:val="00874FBA"/>
    <w:rsid w:val="0089588C"/>
    <w:rsid w:val="00897D4B"/>
    <w:rsid w:val="008B7984"/>
    <w:rsid w:val="008D2AE1"/>
    <w:rsid w:val="008E0225"/>
    <w:rsid w:val="008E0D51"/>
    <w:rsid w:val="008E1E61"/>
    <w:rsid w:val="008E3FEF"/>
    <w:rsid w:val="008F133E"/>
    <w:rsid w:val="0090612C"/>
    <w:rsid w:val="00906941"/>
    <w:rsid w:val="00924812"/>
    <w:rsid w:val="009320B3"/>
    <w:rsid w:val="00932742"/>
    <w:rsid w:val="009514C2"/>
    <w:rsid w:val="009574C3"/>
    <w:rsid w:val="009756F7"/>
    <w:rsid w:val="00996FE8"/>
    <w:rsid w:val="009A2576"/>
    <w:rsid w:val="009E76E0"/>
    <w:rsid w:val="00A04B48"/>
    <w:rsid w:val="00A0514B"/>
    <w:rsid w:val="00A230D2"/>
    <w:rsid w:val="00A36AB4"/>
    <w:rsid w:val="00A52FEB"/>
    <w:rsid w:val="00A65B1F"/>
    <w:rsid w:val="00A822D6"/>
    <w:rsid w:val="00A83E1A"/>
    <w:rsid w:val="00A86255"/>
    <w:rsid w:val="00A9088B"/>
    <w:rsid w:val="00A92849"/>
    <w:rsid w:val="00AB3EB3"/>
    <w:rsid w:val="00AD2680"/>
    <w:rsid w:val="00AD7325"/>
    <w:rsid w:val="00AF03A6"/>
    <w:rsid w:val="00AF4316"/>
    <w:rsid w:val="00AF51FE"/>
    <w:rsid w:val="00B16765"/>
    <w:rsid w:val="00B1763F"/>
    <w:rsid w:val="00B179D2"/>
    <w:rsid w:val="00B264D7"/>
    <w:rsid w:val="00B407FA"/>
    <w:rsid w:val="00B47FDA"/>
    <w:rsid w:val="00B51B36"/>
    <w:rsid w:val="00B715FD"/>
    <w:rsid w:val="00B81908"/>
    <w:rsid w:val="00B91063"/>
    <w:rsid w:val="00B926F9"/>
    <w:rsid w:val="00BA607D"/>
    <w:rsid w:val="00BB1E8C"/>
    <w:rsid w:val="00BC1B26"/>
    <w:rsid w:val="00BC5865"/>
    <w:rsid w:val="00BC6112"/>
    <w:rsid w:val="00BF399B"/>
    <w:rsid w:val="00BF49EA"/>
    <w:rsid w:val="00BF58DD"/>
    <w:rsid w:val="00C016AB"/>
    <w:rsid w:val="00C113B5"/>
    <w:rsid w:val="00C128F1"/>
    <w:rsid w:val="00C20EFD"/>
    <w:rsid w:val="00C33B8D"/>
    <w:rsid w:val="00C34448"/>
    <w:rsid w:val="00C46282"/>
    <w:rsid w:val="00C61F44"/>
    <w:rsid w:val="00C6215B"/>
    <w:rsid w:val="00C64B5F"/>
    <w:rsid w:val="00C66436"/>
    <w:rsid w:val="00C9144C"/>
    <w:rsid w:val="00D304FC"/>
    <w:rsid w:val="00D41543"/>
    <w:rsid w:val="00D41A53"/>
    <w:rsid w:val="00D42223"/>
    <w:rsid w:val="00D45CA4"/>
    <w:rsid w:val="00D952A3"/>
    <w:rsid w:val="00DA169D"/>
    <w:rsid w:val="00DB0FA1"/>
    <w:rsid w:val="00DB4424"/>
    <w:rsid w:val="00DC2CDF"/>
    <w:rsid w:val="00DC3198"/>
    <w:rsid w:val="00DD79F5"/>
    <w:rsid w:val="00DE4707"/>
    <w:rsid w:val="00E10185"/>
    <w:rsid w:val="00E25EC9"/>
    <w:rsid w:val="00E32ED6"/>
    <w:rsid w:val="00E33D16"/>
    <w:rsid w:val="00E43491"/>
    <w:rsid w:val="00E71115"/>
    <w:rsid w:val="00E75F8C"/>
    <w:rsid w:val="00E77665"/>
    <w:rsid w:val="00E9367E"/>
    <w:rsid w:val="00EA31AE"/>
    <w:rsid w:val="00EF6F31"/>
    <w:rsid w:val="00EF7A45"/>
    <w:rsid w:val="00F007D3"/>
    <w:rsid w:val="00F25625"/>
    <w:rsid w:val="00F36427"/>
    <w:rsid w:val="00F4539B"/>
    <w:rsid w:val="00F5510C"/>
    <w:rsid w:val="00F57FE1"/>
    <w:rsid w:val="00F95AB3"/>
    <w:rsid w:val="00FA1E6A"/>
    <w:rsid w:val="00FC042C"/>
    <w:rsid w:val="00FC4DF7"/>
    <w:rsid w:val="00FD7EE5"/>
    <w:rsid w:val="00F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1E6B"/>
  <w15:chartTrackingRefBased/>
  <w15:docId w15:val="{8B571C20-380E-4AEF-AC2D-BEA43007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E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E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EF"/>
    <w:rPr>
      <w:rFonts w:eastAsiaTheme="majorEastAsia" w:cstheme="majorBidi"/>
      <w:color w:val="2F5496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EF"/>
    <w:rPr>
      <w:rFonts w:eastAsiaTheme="majorEastAsia" w:cstheme="majorBidi"/>
      <w:i/>
      <w:iCs/>
      <w:color w:val="2F5496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EF"/>
    <w:rPr>
      <w:rFonts w:eastAsiaTheme="majorEastAsia" w:cstheme="majorBidi"/>
      <w:color w:val="2F5496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EF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EF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EF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EF"/>
    <w:rPr>
      <w:rFonts w:eastAsiaTheme="majorEastAsia" w:cstheme="majorBidi"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8E3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EF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EF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8E3F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EF"/>
    <w:rPr>
      <w:i/>
      <w:iCs/>
      <w:color w:val="404040" w:themeColor="text1" w:themeTint="BF"/>
      <w:lang w:val="hy-AM"/>
    </w:rPr>
  </w:style>
  <w:style w:type="paragraph" w:styleId="ListParagraph">
    <w:name w:val="List Paragraph"/>
    <w:aliases w:val="Table/Figure Heading,Listeafsnit,Paragraphe de liste1,Bullet Points,Dot pt,No Spacing1,List Paragraph Char Char Char,Indicator Text,Numbered Para 1,Bullet 1,List Paragraph1,F5 List Paragraph,MAIN CONTENT,List Paragraph12,Bullet Style"/>
    <w:basedOn w:val="Normal"/>
    <w:link w:val="ListParagraphChar"/>
    <w:uiPriority w:val="34"/>
    <w:qFormat/>
    <w:rsid w:val="008E3F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EF"/>
    <w:rPr>
      <w:i/>
      <w:iCs/>
      <w:color w:val="2F5496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8E3FE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02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2B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612C"/>
    <w:rPr>
      <w:b/>
      <w:bCs/>
    </w:rPr>
  </w:style>
  <w:style w:type="paragraph" w:styleId="Revision">
    <w:name w:val="Revision"/>
    <w:hidden/>
    <w:uiPriority w:val="99"/>
    <w:semiHidden/>
    <w:rsid w:val="00107E32"/>
    <w:pPr>
      <w:spacing w:after="0" w:line="240" w:lineRule="auto"/>
    </w:pPr>
    <w:rPr>
      <w:lang w:val="hy-AM"/>
    </w:rPr>
  </w:style>
  <w:style w:type="character" w:customStyle="1" w:styleId="ListParagraphChar">
    <w:name w:val="List Paragraph Char"/>
    <w:aliases w:val="Table/Figure Heading Char,Listeafsnit Char,Paragraphe de liste1 Char,Bullet Points Char,Dot pt Char,No Spacing1 Char,List Paragraph Char Char Char Char,Indicator Text Char,Numbered Para 1 Char,Bullet 1 Char,List Paragraph1 Char"/>
    <w:basedOn w:val="DefaultParagraphFont"/>
    <w:link w:val="ListParagraph"/>
    <w:uiPriority w:val="34"/>
    <w:qFormat/>
    <w:rsid w:val="000C1B33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902hav.1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Annexes/6/2021_N1363hav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imeminister.am/u_files/file/Haytararutyunner/Armenia2050_7_5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237C4-51AA-473E-82CC-3ED868BB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Gh. Hayrapetyan</dc:creator>
  <cp:keywords>https://mul2.gov.am/tasks/1244425/oneclick?token=3315b634b9ac1d45b142a674824fb6ff</cp:keywords>
  <dc:description/>
  <cp:lastModifiedBy>Anahit H. Mkrtchyan</cp:lastModifiedBy>
  <cp:revision>2</cp:revision>
  <dcterms:created xsi:type="dcterms:W3CDTF">2025-11-24T12:46:00Z</dcterms:created>
  <dcterms:modified xsi:type="dcterms:W3CDTF">2025-11-24T12:46:00Z</dcterms:modified>
</cp:coreProperties>
</file>