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01F8" w:rsidRPr="00D324A7" w:rsidRDefault="00C701F8" w:rsidP="00D324A7">
      <w:pPr>
        <w:tabs>
          <w:tab w:val="left" w:pos="0"/>
        </w:tabs>
        <w:spacing w:after="0" w:line="276" w:lineRule="auto"/>
        <w:jc w:val="center"/>
        <w:rPr>
          <w:rFonts w:ascii="GHEA Grapalat" w:eastAsia="Times New Roman" w:hAnsi="GHEA Grapalat" w:cs="Times New Roman"/>
          <w:b/>
          <w:sz w:val="24"/>
          <w:szCs w:val="24"/>
          <w:lang w:val="sq-AL"/>
        </w:rPr>
      </w:pPr>
      <w:r w:rsidRPr="00D324A7">
        <w:rPr>
          <w:rFonts w:ascii="GHEA Grapalat" w:hAnsi="GHEA Grapalat"/>
          <w:b/>
          <w:sz w:val="24"/>
          <w:szCs w:val="24"/>
          <w:lang w:val="sq-AL"/>
        </w:rPr>
        <w:t>ՀԻՄՆԱՎՈՐՈՒՄ</w:t>
      </w:r>
    </w:p>
    <w:p w:rsidR="00C701F8" w:rsidRPr="00D324A7" w:rsidRDefault="00C701F8" w:rsidP="00D324A7">
      <w:pPr>
        <w:tabs>
          <w:tab w:val="left" w:pos="851"/>
        </w:tabs>
        <w:spacing w:after="0" w:line="276" w:lineRule="auto"/>
        <w:jc w:val="center"/>
        <w:rPr>
          <w:rFonts w:ascii="GHEA Grapalat" w:hAnsi="GHEA Grapalat"/>
          <w:b/>
          <w:sz w:val="24"/>
          <w:szCs w:val="24"/>
          <w:lang w:val="sq-AL"/>
        </w:rPr>
      </w:pPr>
      <w:r w:rsidRPr="00D324A7">
        <w:rPr>
          <w:rFonts w:ascii="GHEA Grapalat" w:hAnsi="GHEA Grapalat"/>
          <w:b/>
          <w:sz w:val="24"/>
          <w:szCs w:val="24"/>
          <w:lang w:val="sq-AL"/>
        </w:rPr>
        <w:t xml:space="preserve">«ՀԱՅԱՍՏԱՆԻ ՀԱՆՐԱՊԵՏՈՒԹՅԱՆ ՔՐԵԱԿԱՆ ՕՐԵՆՍԳՐՔՈՒՄ </w:t>
      </w:r>
      <w:r w:rsidR="009D3E56" w:rsidRPr="00D324A7">
        <w:rPr>
          <w:rFonts w:ascii="GHEA Grapalat" w:hAnsi="GHEA Grapalat"/>
          <w:b/>
          <w:sz w:val="24"/>
          <w:szCs w:val="24"/>
          <w:lang w:val="sq-AL"/>
        </w:rPr>
        <w:t>ԼՐԱՑՈՒՄ</w:t>
      </w:r>
      <w:r w:rsidR="001C738E">
        <w:rPr>
          <w:rFonts w:ascii="GHEA Grapalat" w:hAnsi="GHEA Grapalat"/>
          <w:b/>
          <w:sz w:val="24"/>
          <w:szCs w:val="24"/>
          <w:lang w:val="hy-AM"/>
        </w:rPr>
        <w:t>ՆԵՐ</w:t>
      </w:r>
      <w:r w:rsidR="009D3E56" w:rsidRPr="00D324A7">
        <w:rPr>
          <w:rFonts w:ascii="GHEA Grapalat" w:hAnsi="GHEA Grapalat"/>
          <w:b/>
          <w:sz w:val="24"/>
          <w:szCs w:val="24"/>
          <w:lang w:val="sq-AL"/>
        </w:rPr>
        <w:t xml:space="preserve"> ԵՎ </w:t>
      </w:r>
      <w:r w:rsidRPr="00D324A7">
        <w:rPr>
          <w:rFonts w:ascii="GHEA Grapalat" w:hAnsi="GHEA Grapalat"/>
          <w:b/>
          <w:sz w:val="24"/>
          <w:szCs w:val="24"/>
          <w:lang w:val="sq-AL"/>
        </w:rPr>
        <w:t xml:space="preserve">ՓՈՓՈԽՈՒԹՅՈՒՆ ԿԱՏԱՐԵԼՈՒ ՄԱՍԻՆ» ՀԱՅԱՍՏԱՆԻ ՀԱՆՐԱՊԵՏՈՒԹՅԱՆ </w:t>
      </w:r>
      <w:r w:rsidR="00D765E5" w:rsidRPr="00D324A7">
        <w:rPr>
          <w:rFonts w:ascii="GHEA Grapalat" w:hAnsi="GHEA Grapalat"/>
          <w:b/>
          <w:sz w:val="24"/>
          <w:szCs w:val="24"/>
          <w:lang w:val="sq-AL"/>
        </w:rPr>
        <w:t xml:space="preserve">ՕՐԵՆՔԻ </w:t>
      </w:r>
      <w:r w:rsidR="006D1395" w:rsidRPr="00D324A7">
        <w:rPr>
          <w:rFonts w:ascii="GHEA Grapalat" w:hAnsi="GHEA Grapalat"/>
          <w:b/>
          <w:sz w:val="24"/>
          <w:szCs w:val="24"/>
          <w:lang w:val="sq-AL"/>
        </w:rPr>
        <w:t>ՆԱԽԱԳԾԻ</w:t>
      </w:r>
      <w:r w:rsidRPr="00D324A7">
        <w:rPr>
          <w:rFonts w:ascii="GHEA Grapalat" w:hAnsi="GHEA Grapalat"/>
          <w:b/>
          <w:sz w:val="24"/>
          <w:szCs w:val="24"/>
          <w:lang w:val="sq-AL"/>
        </w:rPr>
        <w:t xml:space="preserve"> ԸՆԴՈՒՆՄԱՆ </w:t>
      </w:r>
    </w:p>
    <w:p w:rsidR="00741D22" w:rsidRPr="00D324A7" w:rsidRDefault="00741D22" w:rsidP="00D324A7">
      <w:pPr>
        <w:tabs>
          <w:tab w:val="left" w:pos="851"/>
        </w:tabs>
        <w:spacing w:after="0" w:line="276" w:lineRule="auto"/>
        <w:jc w:val="center"/>
        <w:rPr>
          <w:rFonts w:ascii="GHEA Grapalat" w:hAnsi="GHEA Grapalat"/>
          <w:b/>
          <w:sz w:val="24"/>
          <w:szCs w:val="24"/>
          <w:lang w:val="sq-AL"/>
        </w:rPr>
      </w:pPr>
    </w:p>
    <w:p w:rsidR="00CB7838" w:rsidRPr="00D324A7" w:rsidRDefault="00C701F8" w:rsidP="00D324A7">
      <w:pPr>
        <w:pStyle w:val="ListParagraph"/>
        <w:numPr>
          <w:ilvl w:val="0"/>
          <w:numId w:val="1"/>
        </w:numPr>
        <w:tabs>
          <w:tab w:val="left" w:pos="851"/>
        </w:tabs>
        <w:spacing w:after="0" w:line="276" w:lineRule="auto"/>
        <w:ind w:left="0" w:firstLine="567"/>
        <w:jc w:val="both"/>
        <w:rPr>
          <w:rFonts w:ascii="GHEA Grapalat" w:hAnsi="GHEA Grapalat"/>
          <w:b/>
          <w:sz w:val="24"/>
          <w:szCs w:val="24"/>
          <w:u w:val="single"/>
          <w:lang w:val="sq-AL"/>
        </w:rPr>
      </w:pPr>
      <w:r w:rsidRPr="00D324A7">
        <w:rPr>
          <w:rFonts w:ascii="GHEA Grapalat" w:hAnsi="GHEA Grapalat"/>
          <w:b/>
          <w:sz w:val="24"/>
          <w:szCs w:val="24"/>
          <w:u w:val="single"/>
          <w:lang w:val="sq-AL"/>
        </w:rPr>
        <w:t>Ընթացիկ իրավիճակը և իրավական ակտի ընդունման անհրաժեշտությունը.</w:t>
      </w:r>
    </w:p>
    <w:p w:rsidR="00CB7838" w:rsidRPr="00D324A7" w:rsidRDefault="00CB7838" w:rsidP="00D324A7">
      <w:pPr>
        <w:tabs>
          <w:tab w:val="left" w:pos="1134"/>
        </w:tabs>
        <w:spacing w:after="0" w:line="276" w:lineRule="auto"/>
        <w:jc w:val="both"/>
        <w:rPr>
          <w:rFonts w:ascii="GHEA Grapalat" w:hAnsi="GHEA Grapalat"/>
          <w:b/>
          <w:sz w:val="24"/>
          <w:szCs w:val="24"/>
          <w:u w:val="single"/>
          <w:lang w:val="sq-AL"/>
        </w:rPr>
      </w:pPr>
    </w:p>
    <w:p w:rsidR="00CB7838" w:rsidRPr="00D324A7" w:rsidRDefault="00CB7838" w:rsidP="00D324A7">
      <w:pPr>
        <w:pStyle w:val="ListParagraph"/>
        <w:numPr>
          <w:ilvl w:val="0"/>
          <w:numId w:val="3"/>
        </w:numPr>
        <w:tabs>
          <w:tab w:val="left" w:pos="1134"/>
        </w:tabs>
        <w:spacing w:after="0" w:line="276" w:lineRule="auto"/>
        <w:ind w:left="0" w:firstLine="567"/>
        <w:jc w:val="both"/>
        <w:rPr>
          <w:rFonts w:ascii="GHEA Grapalat" w:hAnsi="GHEA Grapalat"/>
          <w:b/>
          <w:sz w:val="24"/>
          <w:szCs w:val="24"/>
          <w:u w:val="single"/>
          <w:lang w:val="sq-AL"/>
        </w:rPr>
      </w:pPr>
      <w:r w:rsidRPr="00D324A7">
        <w:rPr>
          <w:rFonts w:ascii="GHEA Grapalat" w:hAnsi="GHEA Grapalat" w:cs="Sylfaen"/>
          <w:sz w:val="24"/>
          <w:szCs w:val="24"/>
          <w:lang w:val="sq-AL"/>
        </w:rPr>
        <w:t>ՀՀ քրեական օրենսգրքի (այսուհետ՝ նաև Օրենսգիրք) 436-րդ հոդված</w:t>
      </w:r>
      <w:r w:rsidRPr="00D324A7">
        <w:rPr>
          <w:rFonts w:ascii="GHEA Grapalat" w:hAnsi="GHEA Grapalat" w:cs="Sylfaen"/>
          <w:sz w:val="24"/>
          <w:szCs w:val="24"/>
          <w:lang w:val="hy-AM"/>
        </w:rPr>
        <w:t>ը քրեական պատասխանատվություն է նախատեսում կ</w:t>
      </w:r>
      <w:r w:rsidRPr="00D324A7">
        <w:rPr>
          <w:rFonts w:ascii="GHEA Grapalat" w:hAnsi="GHEA Grapalat" w:cs="Sylfaen"/>
          <w:sz w:val="24"/>
          <w:szCs w:val="24"/>
          <w:lang w:val="sq-AL"/>
        </w:rPr>
        <w:t>աշառք տալ</w:t>
      </w:r>
      <w:r w:rsidRPr="00D324A7">
        <w:rPr>
          <w:rFonts w:ascii="GHEA Grapalat" w:hAnsi="GHEA Grapalat" w:cs="Sylfaen"/>
          <w:sz w:val="24"/>
          <w:szCs w:val="24"/>
          <w:lang w:val="hy-AM"/>
        </w:rPr>
        <w:t xml:space="preserve">ու համար, իսկ նույն հոդվածի 2-րդ և 3-րդ մասերում նախատեսված է </w:t>
      </w:r>
      <w:r w:rsidRPr="00D324A7">
        <w:rPr>
          <w:rFonts w:ascii="GHEA Grapalat" w:hAnsi="GHEA Grapalat" w:cs="Sylfaen"/>
          <w:sz w:val="24"/>
          <w:szCs w:val="24"/>
          <w:lang w:val="sq-AL"/>
        </w:rPr>
        <w:t xml:space="preserve">խոշոր </w:t>
      </w:r>
      <w:r w:rsidRPr="00D324A7">
        <w:rPr>
          <w:rFonts w:ascii="GHEA Grapalat" w:hAnsi="GHEA Grapalat" w:cs="Sylfaen"/>
          <w:sz w:val="24"/>
          <w:szCs w:val="24"/>
          <w:lang w:val="hy-AM"/>
        </w:rPr>
        <w:t>և</w:t>
      </w:r>
      <w:r w:rsidRPr="00D324A7">
        <w:rPr>
          <w:rFonts w:ascii="GHEA Grapalat" w:hAnsi="GHEA Grapalat" w:cs="Sylfaen"/>
          <w:sz w:val="24"/>
          <w:szCs w:val="24"/>
          <w:lang w:val="sq-AL"/>
        </w:rPr>
        <w:t xml:space="preserve"> առանձնապես խոշոր չափերով</w:t>
      </w:r>
      <w:r w:rsidRPr="00D324A7">
        <w:rPr>
          <w:rFonts w:ascii="GHEA Grapalat" w:hAnsi="GHEA Grapalat" w:cs="Sylfaen"/>
          <w:sz w:val="24"/>
          <w:szCs w:val="24"/>
          <w:lang w:val="hy-AM"/>
        </w:rPr>
        <w:t xml:space="preserve"> կաշառք տալու հանցակազմերը</w:t>
      </w:r>
      <w:r w:rsidRPr="00D324A7">
        <w:rPr>
          <w:rFonts w:ascii="GHEA Grapalat" w:hAnsi="GHEA Grapalat" w:cs="Sylfaen"/>
          <w:sz w:val="24"/>
          <w:szCs w:val="24"/>
          <w:lang w:val="sq-AL"/>
        </w:rPr>
        <w:t>:</w:t>
      </w:r>
    </w:p>
    <w:p w:rsidR="00CB7838" w:rsidRPr="00D324A7" w:rsidRDefault="00CB7838" w:rsidP="00D324A7">
      <w:pPr>
        <w:spacing w:after="0" w:line="276" w:lineRule="auto"/>
        <w:ind w:firstLine="708"/>
        <w:jc w:val="both"/>
        <w:rPr>
          <w:rFonts w:ascii="GHEA Grapalat" w:hAnsi="GHEA Grapalat" w:cs="Sylfaen"/>
          <w:sz w:val="24"/>
          <w:szCs w:val="24"/>
          <w:lang w:val="hy-AM"/>
        </w:rPr>
      </w:pPr>
      <w:r w:rsidRPr="00D324A7">
        <w:rPr>
          <w:rFonts w:ascii="GHEA Grapalat" w:hAnsi="GHEA Grapalat" w:cs="Sylfaen"/>
          <w:sz w:val="24"/>
          <w:szCs w:val="24"/>
          <w:lang w:val="sq-AL"/>
        </w:rPr>
        <w:t xml:space="preserve">Սույն նախագծի ընդունման անհրաժեշտությունը նախ և առաջ պայմանավորված է այն հանգամանքով, որ ՀՀ քրեական օրենսգրքի 436-րդ հոդվածով նախատեսված կաշառք տալու հանցակազմի առարկա կաշառքի չափերի </w:t>
      </w:r>
      <w:r w:rsidR="00973113" w:rsidRPr="00D324A7">
        <w:rPr>
          <w:rFonts w:ascii="GHEA Grapalat" w:hAnsi="GHEA Grapalat" w:cs="Sylfaen"/>
          <w:sz w:val="24"/>
          <w:szCs w:val="24"/>
          <w:lang w:val="hy-AM"/>
        </w:rPr>
        <w:t>հստակեցման</w:t>
      </w:r>
      <w:r w:rsidRPr="00D324A7">
        <w:rPr>
          <w:rFonts w:ascii="GHEA Grapalat" w:hAnsi="GHEA Grapalat" w:cs="Sylfaen"/>
          <w:sz w:val="24"/>
          <w:szCs w:val="24"/>
          <w:lang w:val="sq-AL"/>
        </w:rPr>
        <w:t xml:space="preserve"> կապակցությամբ առկա է օրենսդրական բաց, </w:t>
      </w:r>
      <w:r w:rsidRPr="00D324A7">
        <w:rPr>
          <w:rFonts w:ascii="GHEA Grapalat" w:hAnsi="GHEA Grapalat" w:cs="Sylfaen"/>
          <w:sz w:val="24"/>
          <w:szCs w:val="24"/>
          <w:lang w:val="hy-AM"/>
        </w:rPr>
        <w:t>որի կապակցությամբ</w:t>
      </w:r>
      <w:r w:rsidRPr="00D324A7">
        <w:rPr>
          <w:rFonts w:ascii="GHEA Grapalat" w:hAnsi="GHEA Grapalat" w:cs="Sylfaen"/>
          <w:sz w:val="24"/>
          <w:szCs w:val="24"/>
          <w:lang w:val="sq-AL"/>
        </w:rPr>
        <w:t xml:space="preserve"> Վճռաբեկ դատարան</w:t>
      </w:r>
      <w:r w:rsidRPr="00D324A7">
        <w:rPr>
          <w:rFonts w:ascii="GHEA Grapalat" w:hAnsi="GHEA Grapalat" w:cs="Sylfaen"/>
          <w:sz w:val="24"/>
          <w:szCs w:val="24"/>
          <w:lang w:val="hy-AM"/>
        </w:rPr>
        <w:t xml:space="preserve">ը </w:t>
      </w:r>
      <w:r w:rsidRPr="00D324A7">
        <w:rPr>
          <w:rFonts w:ascii="GHEA Grapalat" w:hAnsi="GHEA Grapalat" w:cs="Sylfaen"/>
          <w:sz w:val="24"/>
          <w:szCs w:val="24"/>
          <w:lang w:val="sq-AL"/>
        </w:rPr>
        <w:t xml:space="preserve">Սարգիս Գրիգորյանի վերաբերյալ թիվ ՀԿԴ/0054/01/22 </w:t>
      </w:r>
      <w:r w:rsidRPr="00D324A7">
        <w:rPr>
          <w:rFonts w:ascii="GHEA Grapalat" w:hAnsi="GHEA Grapalat" w:cs="Sylfaen"/>
          <w:sz w:val="24"/>
          <w:szCs w:val="24"/>
          <w:lang w:val="hy-AM"/>
        </w:rPr>
        <w:t xml:space="preserve">քրեական </w:t>
      </w:r>
      <w:r w:rsidRPr="00D324A7">
        <w:rPr>
          <w:rFonts w:ascii="GHEA Grapalat" w:hAnsi="GHEA Grapalat" w:cs="Sylfaen"/>
          <w:sz w:val="24"/>
          <w:szCs w:val="24"/>
          <w:lang w:val="sq-AL"/>
        </w:rPr>
        <w:t>գործով 2024 թվականի հուլիսի 26-ի նախադեպային որոշմամբ</w:t>
      </w:r>
      <w:r w:rsidRPr="00D324A7">
        <w:rPr>
          <w:rFonts w:ascii="GHEA Grapalat" w:hAnsi="GHEA Grapalat" w:cs="Sylfaen"/>
          <w:sz w:val="24"/>
          <w:szCs w:val="24"/>
          <w:lang w:val="hy-AM"/>
        </w:rPr>
        <w:t xml:space="preserve"> </w:t>
      </w:r>
      <w:r w:rsidRPr="00D324A7">
        <w:rPr>
          <w:rFonts w:ascii="GHEA Grapalat" w:hAnsi="GHEA Grapalat" w:cs="Sylfaen"/>
          <w:sz w:val="24"/>
          <w:szCs w:val="24"/>
          <w:lang w:val="sq-AL"/>
        </w:rPr>
        <w:t>(</w:t>
      </w:r>
      <w:r w:rsidRPr="00D324A7">
        <w:rPr>
          <w:rFonts w:ascii="GHEA Grapalat" w:hAnsi="GHEA Grapalat" w:cs="Sylfaen"/>
          <w:sz w:val="24"/>
          <w:szCs w:val="24"/>
          <w:lang w:val="hy-AM"/>
        </w:rPr>
        <w:t xml:space="preserve">այսուհետ նաև՝ Վճռաբեկ դատարանի </w:t>
      </w:r>
      <w:r w:rsidRPr="00D324A7">
        <w:rPr>
          <w:rFonts w:ascii="GHEA Grapalat" w:hAnsi="GHEA Grapalat" w:cs="Sylfaen"/>
          <w:sz w:val="24"/>
          <w:szCs w:val="24"/>
          <w:lang w:val="sq-AL"/>
        </w:rPr>
        <w:t xml:space="preserve">թիվ ՀԿԴ/0054/01/22 </w:t>
      </w:r>
      <w:r w:rsidRPr="00D324A7">
        <w:rPr>
          <w:rFonts w:ascii="GHEA Grapalat" w:hAnsi="GHEA Grapalat" w:cs="Sylfaen"/>
          <w:sz w:val="24"/>
          <w:szCs w:val="24"/>
          <w:lang w:val="hy-AM"/>
        </w:rPr>
        <w:t>որոշում</w:t>
      </w:r>
      <w:r w:rsidRPr="00D324A7">
        <w:rPr>
          <w:rFonts w:ascii="GHEA Grapalat" w:hAnsi="GHEA Grapalat" w:cs="Sylfaen"/>
          <w:sz w:val="24"/>
          <w:szCs w:val="24"/>
          <w:lang w:val="sq-AL"/>
        </w:rPr>
        <w:t xml:space="preserve">) իրավական դիրքորոշում </w:t>
      </w:r>
      <w:r w:rsidRPr="00D324A7">
        <w:rPr>
          <w:rFonts w:ascii="GHEA Grapalat" w:hAnsi="GHEA Grapalat" w:cs="Sylfaen"/>
          <w:sz w:val="24"/>
          <w:szCs w:val="24"/>
          <w:lang w:val="hy-AM"/>
        </w:rPr>
        <w:t xml:space="preserve">է </w:t>
      </w:r>
      <w:r w:rsidRPr="00D324A7">
        <w:rPr>
          <w:rFonts w:ascii="GHEA Grapalat" w:hAnsi="GHEA Grapalat" w:cs="Sylfaen"/>
          <w:sz w:val="24"/>
          <w:szCs w:val="24"/>
          <w:lang w:val="sq-AL"/>
        </w:rPr>
        <w:t>արտահայտել</w:t>
      </w:r>
      <w:r w:rsidRPr="00D324A7">
        <w:rPr>
          <w:rFonts w:ascii="GHEA Grapalat" w:hAnsi="GHEA Grapalat" w:cs="Sylfaen"/>
          <w:sz w:val="24"/>
          <w:szCs w:val="24"/>
          <w:lang w:val="hy-AM"/>
        </w:rPr>
        <w:t>։</w:t>
      </w:r>
    </w:p>
    <w:p w:rsidR="00CB7838" w:rsidRPr="00D324A7" w:rsidRDefault="00CB7838" w:rsidP="00D324A7">
      <w:pPr>
        <w:spacing w:after="0" w:line="276" w:lineRule="auto"/>
        <w:ind w:firstLine="708"/>
        <w:jc w:val="both"/>
        <w:rPr>
          <w:rFonts w:ascii="GHEA Grapalat" w:hAnsi="GHEA Grapalat" w:cs="Sylfaen"/>
          <w:sz w:val="24"/>
          <w:szCs w:val="24"/>
          <w:lang w:val="hy-AM"/>
        </w:rPr>
      </w:pPr>
      <w:r w:rsidRPr="00D324A7">
        <w:rPr>
          <w:rFonts w:ascii="GHEA Grapalat" w:hAnsi="GHEA Grapalat" w:cs="Sylfaen"/>
          <w:b/>
          <w:sz w:val="24"/>
          <w:szCs w:val="24"/>
          <w:lang w:val="hy-AM"/>
        </w:rPr>
        <w:t>Այսպես</w:t>
      </w:r>
      <w:r w:rsidRPr="00D324A7">
        <w:rPr>
          <w:rFonts w:ascii="MS Mincho" w:eastAsia="MS Mincho" w:hAnsi="MS Mincho" w:cs="MS Mincho" w:hint="eastAsia"/>
          <w:sz w:val="24"/>
          <w:szCs w:val="24"/>
          <w:lang w:val="hy-AM"/>
        </w:rPr>
        <w:t>․</w:t>
      </w:r>
    </w:p>
    <w:p w:rsidR="00CB7838" w:rsidRPr="00D324A7" w:rsidRDefault="00CB7838" w:rsidP="00D324A7">
      <w:pPr>
        <w:spacing w:after="0" w:line="276" w:lineRule="auto"/>
        <w:ind w:firstLine="708"/>
        <w:rPr>
          <w:rFonts w:ascii="GHEA Grapalat" w:hAnsi="GHEA Grapalat"/>
          <w:i/>
          <w:iCs/>
          <w:sz w:val="24"/>
          <w:szCs w:val="24"/>
          <w:lang w:val="sq-AL"/>
        </w:rPr>
      </w:pPr>
      <w:r w:rsidRPr="00D324A7">
        <w:rPr>
          <w:rFonts w:ascii="GHEA Grapalat" w:hAnsi="GHEA Grapalat" w:cs="Sylfaen"/>
          <w:sz w:val="24"/>
          <w:szCs w:val="24"/>
          <w:lang w:val="sq-AL"/>
        </w:rPr>
        <w:t xml:space="preserve">ՀՀ քրեական օրենսգրքի 3-րդ հոդվածի համաձայն՝ </w:t>
      </w:r>
    </w:p>
    <w:p w:rsidR="00CB7838" w:rsidRPr="00D324A7" w:rsidRDefault="00CB7838" w:rsidP="00D324A7">
      <w:pPr>
        <w:spacing w:after="0" w:line="276" w:lineRule="auto"/>
        <w:ind w:firstLine="708"/>
        <w:jc w:val="both"/>
        <w:rPr>
          <w:rFonts w:ascii="GHEA Grapalat" w:hAnsi="GHEA Grapalat"/>
          <w:i/>
          <w:iCs/>
          <w:sz w:val="24"/>
          <w:szCs w:val="24"/>
          <w:lang w:val="sq-AL"/>
        </w:rPr>
      </w:pPr>
      <w:r w:rsidRPr="00D324A7">
        <w:rPr>
          <w:rFonts w:ascii="GHEA Grapalat" w:hAnsi="GHEA Grapalat"/>
          <w:i/>
          <w:iCs/>
          <w:sz w:val="24"/>
          <w:szCs w:val="24"/>
          <w:lang w:val="sq-AL"/>
        </w:rPr>
        <w:t>«1. Սույն օրենսգրքում օգտագործվում են հետևյալ հասկացությունները.</w:t>
      </w:r>
    </w:p>
    <w:p w:rsidR="00CB7838" w:rsidRPr="00D324A7" w:rsidRDefault="00CB7838" w:rsidP="00D324A7">
      <w:pPr>
        <w:spacing w:after="0" w:line="276" w:lineRule="auto"/>
        <w:ind w:firstLine="708"/>
        <w:jc w:val="both"/>
        <w:rPr>
          <w:rFonts w:ascii="GHEA Grapalat" w:hAnsi="GHEA Grapalat"/>
          <w:i/>
          <w:iCs/>
          <w:sz w:val="24"/>
          <w:szCs w:val="24"/>
          <w:lang w:val="sq-AL"/>
        </w:rPr>
      </w:pPr>
      <w:r w:rsidRPr="00D324A7">
        <w:rPr>
          <w:rFonts w:ascii="GHEA Grapalat" w:hAnsi="GHEA Grapalat"/>
          <w:i/>
          <w:iCs/>
          <w:sz w:val="24"/>
          <w:szCs w:val="24"/>
          <w:lang w:val="sq-AL"/>
        </w:rPr>
        <w:t>(...)</w:t>
      </w:r>
    </w:p>
    <w:p w:rsidR="00CB7838" w:rsidRPr="00D324A7" w:rsidRDefault="00CB7838" w:rsidP="00D324A7">
      <w:pPr>
        <w:spacing w:after="0" w:line="276" w:lineRule="auto"/>
        <w:ind w:firstLine="708"/>
        <w:jc w:val="both"/>
        <w:rPr>
          <w:rFonts w:ascii="GHEA Grapalat" w:hAnsi="GHEA Grapalat"/>
          <w:i/>
          <w:iCs/>
          <w:sz w:val="24"/>
          <w:szCs w:val="24"/>
          <w:lang w:val="sq-AL"/>
        </w:rPr>
      </w:pPr>
      <w:r w:rsidRPr="00D324A7">
        <w:rPr>
          <w:rFonts w:ascii="GHEA Grapalat" w:hAnsi="GHEA Grapalat"/>
          <w:i/>
          <w:iCs/>
          <w:sz w:val="24"/>
          <w:szCs w:val="24"/>
          <w:lang w:val="sq-AL"/>
        </w:rPr>
        <w:t>17) հափշտակության, պատճառած գույքային վնասի կամ հանցավոր ճանապարհով ձեռք բերված կամ ստացված գույքի կամ օգուտի չափերը` սույն օրենսգրքում հափշտակված գույքի, պատճառված գույքային վնասի, հանցավոր ճանապարհով ձեռք բերված կամ ստացված գույքի կամ օգուտի մանր չափ է համարվում 500.000 Հայաստանի Հանրապետության դրամը չգերազանցող գումարը (արժեքը), խոշոր չափ է համարվում 5 միլիոն Հայաստանի Հանրապետության դրամը չգերազանցող գումարը (արժեքը), առանձնապես խոշոր չափ է համարվում 5 միլիոն Հայաստանի Հանրապետության դրամը գերազանցող գումարը (արժեքը), բացառությամբ սույն օրենսգրքի Հատուկ մասով նախատեսված դեպքերի.»:</w:t>
      </w:r>
    </w:p>
    <w:p w:rsidR="00B76E85" w:rsidRPr="00D324A7" w:rsidRDefault="00B76E85" w:rsidP="00D324A7">
      <w:pPr>
        <w:spacing w:after="0" w:line="276" w:lineRule="auto"/>
        <w:ind w:firstLine="708"/>
        <w:jc w:val="both"/>
        <w:rPr>
          <w:rFonts w:ascii="GHEA Grapalat" w:hAnsi="GHEA Grapalat"/>
          <w:sz w:val="24"/>
          <w:szCs w:val="24"/>
          <w:lang w:val="sq-AL"/>
        </w:rPr>
      </w:pPr>
    </w:p>
    <w:p w:rsidR="00CB7838" w:rsidRPr="00D324A7" w:rsidRDefault="00CB7838" w:rsidP="00D324A7">
      <w:pPr>
        <w:spacing w:after="0" w:line="276" w:lineRule="auto"/>
        <w:ind w:firstLine="708"/>
        <w:jc w:val="both"/>
        <w:rPr>
          <w:rFonts w:ascii="GHEA Grapalat" w:hAnsi="GHEA Grapalat"/>
          <w:sz w:val="24"/>
          <w:szCs w:val="24"/>
          <w:lang w:val="sq-AL"/>
        </w:rPr>
      </w:pPr>
      <w:r w:rsidRPr="00D324A7">
        <w:rPr>
          <w:rFonts w:ascii="GHEA Grapalat" w:hAnsi="GHEA Grapalat"/>
          <w:sz w:val="24"/>
          <w:szCs w:val="24"/>
          <w:lang w:val="sq-AL"/>
        </w:rPr>
        <w:lastRenderedPageBreak/>
        <w:t>ՀՀ քրեական օրենսգրքի 436-րդ հոդվածի համաձայն՝</w:t>
      </w:r>
    </w:p>
    <w:p w:rsidR="00CB7838" w:rsidRPr="00D324A7" w:rsidRDefault="00CB7838" w:rsidP="00D324A7">
      <w:pPr>
        <w:spacing w:after="0" w:line="276" w:lineRule="auto"/>
        <w:ind w:firstLine="708"/>
        <w:jc w:val="both"/>
        <w:rPr>
          <w:rFonts w:ascii="GHEA Grapalat" w:hAnsi="GHEA Grapalat"/>
          <w:i/>
          <w:iCs/>
          <w:sz w:val="24"/>
          <w:szCs w:val="24"/>
          <w:lang w:val="sq-AL"/>
        </w:rPr>
      </w:pPr>
      <w:r w:rsidRPr="00D324A7">
        <w:rPr>
          <w:rFonts w:ascii="GHEA Grapalat" w:hAnsi="GHEA Grapalat"/>
          <w:i/>
          <w:iCs/>
          <w:sz w:val="24"/>
          <w:szCs w:val="24"/>
          <w:lang w:val="sq-AL"/>
        </w:rPr>
        <w:t>«1. Կաշառք տալը՝ պաշտոնատար անձին կամ նրա մատնանշած անձին անձամբ կամ միջնորդի միջոցով գույք, ներառյալ դրամական միջոց, արժեթուղթ, վճարային այլ գործիք, գույքի նկատմամբ իրավունք, ծառայություն կամ որևէ այլ առավելություն խոստանալը, առաջարկելը կամ տրամադրելը՝ պաշտոնատար անձի իշխանական կամ ծառայողական լիազորությունները կամ դրանցով պայմանավորված ազդեցությունն օգտագործելով կաշառք տվողի կամ նրա մատնանշած անձի օգտին գործողություն կատարելու կամ չկատարելու համար՝</w:t>
      </w:r>
    </w:p>
    <w:p w:rsidR="00CB7838" w:rsidRPr="00D324A7" w:rsidRDefault="00CB7838" w:rsidP="00D324A7">
      <w:pPr>
        <w:spacing w:after="0" w:line="276" w:lineRule="auto"/>
        <w:ind w:firstLine="708"/>
        <w:jc w:val="both"/>
        <w:rPr>
          <w:rFonts w:ascii="GHEA Grapalat" w:hAnsi="GHEA Grapalat"/>
          <w:i/>
          <w:iCs/>
          <w:sz w:val="24"/>
          <w:szCs w:val="24"/>
          <w:lang w:val="sq-AL"/>
        </w:rPr>
      </w:pPr>
      <w:r w:rsidRPr="00D324A7">
        <w:rPr>
          <w:rFonts w:ascii="GHEA Grapalat" w:hAnsi="GHEA Grapalat"/>
          <w:i/>
          <w:iCs/>
          <w:sz w:val="24"/>
          <w:szCs w:val="24"/>
          <w:lang w:val="sq-AL"/>
        </w:rPr>
        <w:t>պատժվում է (...):</w:t>
      </w:r>
    </w:p>
    <w:p w:rsidR="00CB7838" w:rsidRPr="00D324A7" w:rsidRDefault="00CB7838" w:rsidP="00D324A7">
      <w:pPr>
        <w:spacing w:after="0" w:line="276" w:lineRule="auto"/>
        <w:ind w:firstLine="708"/>
        <w:jc w:val="both"/>
        <w:rPr>
          <w:rFonts w:ascii="GHEA Grapalat" w:hAnsi="GHEA Grapalat"/>
          <w:i/>
          <w:iCs/>
          <w:sz w:val="24"/>
          <w:szCs w:val="24"/>
          <w:lang w:val="sq-AL"/>
        </w:rPr>
      </w:pPr>
      <w:r w:rsidRPr="00D324A7">
        <w:rPr>
          <w:rFonts w:ascii="GHEA Grapalat" w:hAnsi="GHEA Grapalat"/>
          <w:i/>
          <w:iCs/>
          <w:sz w:val="24"/>
          <w:szCs w:val="24"/>
          <w:lang w:val="sq-AL"/>
        </w:rPr>
        <w:t>2. Սույն հոդվածի 1-ին մասով նախատեսված արարքը, որը կատարվել է`</w:t>
      </w:r>
    </w:p>
    <w:p w:rsidR="00CB7838" w:rsidRPr="00D324A7" w:rsidRDefault="00CB7838" w:rsidP="00D324A7">
      <w:pPr>
        <w:spacing w:after="0" w:line="276" w:lineRule="auto"/>
        <w:ind w:firstLine="708"/>
        <w:jc w:val="both"/>
        <w:rPr>
          <w:rFonts w:ascii="GHEA Grapalat" w:hAnsi="GHEA Grapalat"/>
          <w:i/>
          <w:iCs/>
          <w:sz w:val="24"/>
          <w:szCs w:val="24"/>
          <w:lang w:val="sq-AL"/>
        </w:rPr>
      </w:pPr>
      <w:r w:rsidRPr="00D324A7">
        <w:rPr>
          <w:rFonts w:ascii="GHEA Grapalat" w:hAnsi="GHEA Grapalat"/>
          <w:i/>
          <w:iCs/>
          <w:sz w:val="24"/>
          <w:szCs w:val="24"/>
          <w:lang w:val="sq-AL"/>
        </w:rPr>
        <w:t>(...)</w:t>
      </w:r>
    </w:p>
    <w:p w:rsidR="00CB7838" w:rsidRPr="00D324A7" w:rsidRDefault="00CB7838" w:rsidP="00D324A7">
      <w:pPr>
        <w:spacing w:after="0" w:line="276" w:lineRule="auto"/>
        <w:ind w:firstLine="708"/>
        <w:jc w:val="both"/>
        <w:rPr>
          <w:rFonts w:ascii="GHEA Grapalat" w:hAnsi="GHEA Grapalat"/>
          <w:i/>
          <w:iCs/>
          <w:sz w:val="24"/>
          <w:szCs w:val="24"/>
          <w:lang w:val="sq-AL"/>
        </w:rPr>
      </w:pPr>
      <w:r w:rsidRPr="00D324A7">
        <w:rPr>
          <w:rFonts w:ascii="GHEA Grapalat" w:hAnsi="GHEA Grapalat"/>
          <w:i/>
          <w:iCs/>
          <w:sz w:val="24"/>
          <w:szCs w:val="24"/>
          <w:lang w:val="sq-AL"/>
        </w:rPr>
        <w:t>2) խոշոր չափերով կամ</w:t>
      </w:r>
    </w:p>
    <w:p w:rsidR="00CB7838" w:rsidRPr="00D324A7" w:rsidRDefault="00CB7838" w:rsidP="00D324A7">
      <w:pPr>
        <w:spacing w:after="0" w:line="276" w:lineRule="auto"/>
        <w:ind w:firstLine="708"/>
        <w:jc w:val="both"/>
        <w:rPr>
          <w:rFonts w:ascii="GHEA Grapalat" w:hAnsi="GHEA Grapalat"/>
          <w:i/>
          <w:iCs/>
          <w:sz w:val="24"/>
          <w:szCs w:val="24"/>
          <w:lang w:val="sq-AL"/>
        </w:rPr>
      </w:pPr>
      <w:r w:rsidRPr="00D324A7">
        <w:rPr>
          <w:rFonts w:ascii="GHEA Grapalat" w:hAnsi="GHEA Grapalat"/>
          <w:i/>
          <w:iCs/>
          <w:sz w:val="24"/>
          <w:szCs w:val="24"/>
          <w:lang w:val="sq-AL"/>
        </w:rPr>
        <w:t>(...):</w:t>
      </w:r>
    </w:p>
    <w:p w:rsidR="00CB7838" w:rsidRPr="00D324A7" w:rsidRDefault="00CB7838" w:rsidP="00D324A7">
      <w:pPr>
        <w:spacing w:after="0" w:line="276" w:lineRule="auto"/>
        <w:ind w:firstLine="708"/>
        <w:jc w:val="both"/>
        <w:rPr>
          <w:rFonts w:ascii="GHEA Grapalat" w:hAnsi="GHEA Grapalat"/>
          <w:i/>
          <w:iCs/>
          <w:sz w:val="24"/>
          <w:szCs w:val="24"/>
          <w:lang w:val="sq-AL"/>
        </w:rPr>
      </w:pPr>
      <w:r w:rsidRPr="00D324A7">
        <w:rPr>
          <w:rFonts w:ascii="GHEA Grapalat" w:hAnsi="GHEA Grapalat"/>
          <w:i/>
          <w:iCs/>
          <w:sz w:val="24"/>
          <w:szCs w:val="24"/>
          <w:lang w:val="sq-AL"/>
        </w:rPr>
        <w:t>3. Սույն հոդվածի 1-ին կամ 2-րդ մասով նախատեսված արարքը, որը կատարվել է՝</w:t>
      </w:r>
    </w:p>
    <w:p w:rsidR="00CB7838" w:rsidRPr="00D324A7" w:rsidRDefault="00CB7838" w:rsidP="00D324A7">
      <w:pPr>
        <w:spacing w:after="0" w:line="276" w:lineRule="auto"/>
        <w:ind w:firstLine="708"/>
        <w:jc w:val="both"/>
        <w:rPr>
          <w:rFonts w:ascii="GHEA Grapalat" w:hAnsi="GHEA Grapalat"/>
          <w:i/>
          <w:iCs/>
          <w:sz w:val="24"/>
          <w:szCs w:val="24"/>
          <w:lang w:val="sq-AL"/>
        </w:rPr>
      </w:pPr>
      <w:r w:rsidRPr="00D324A7">
        <w:rPr>
          <w:rFonts w:ascii="GHEA Grapalat" w:hAnsi="GHEA Grapalat"/>
          <w:i/>
          <w:iCs/>
          <w:sz w:val="24"/>
          <w:szCs w:val="24"/>
          <w:lang w:val="sq-AL"/>
        </w:rPr>
        <w:t>(...)</w:t>
      </w:r>
    </w:p>
    <w:p w:rsidR="00CB7838" w:rsidRPr="00D324A7" w:rsidRDefault="00CB7838" w:rsidP="00D324A7">
      <w:pPr>
        <w:spacing w:after="0" w:line="276" w:lineRule="auto"/>
        <w:ind w:firstLine="708"/>
        <w:jc w:val="both"/>
        <w:rPr>
          <w:rFonts w:ascii="GHEA Grapalat" w:hAnsi="GHEA Grapalat"/>
          <w:i/>
          <w:iCs/>
          <w:sz w:val="24"/>
          <w:szCs w:val="24"/>
          <w:lang w:val="sq-AL"/>
        </w:rPr>
      </w:pPr>
      <w:r w:rsidRPr="00D324A7">
        <w:rPr>
          <w:rFonts w:ascii="GHEA Grapalat" w:hAnsi="GHEA Grapalat"/>
          <w:i/>
          <w:iCs/>
          <w:sz w:val="24"/>
          <w:szCs w:val="24"/>
          <w:lang w:val="sq-AL"/>
        </w:rPr>
        <w:t>2) առանձնապես խոշոր չափերով`</w:t>
      </w:r>
    </w:p>
    <w:p w:rsidR="00CB7838" w:rsidRPr="00D324A7" w:rsidRDefault="00CB7838" w:rsidP="00D324A7">
      <w:pPr>
        <w:spacing w:after="0" w:line="276" w:lineRule="auto"/>
        <w:ind w:firstLine="708"/>
        <w:jc w:val="both"/>
        <w:rPr>
          <w:rFonts w:ascii="GHEA Grapalat" w:hAnsi="GHEA Grapalat"/>
          <w:i/>
          <w:iCs/>
          <w:sz w:val="24"/>
          <w:szCs w:val="24"/>
          <w:lang w:val="sq-AL"/>
        </w:rPr>
      </w:pPr>
      <w:r w:rsidRPr="00D324A7">
        <w:rPr>
          <w:rFonts w:ascii="GHEA Grapalat" w:hAnsi="GHEA Grapalat"/>
          <w:i/>
          <w:iCs/>
          <w:sz w:val="24"/>
          <w:szCs w:val="24"/>
          <w:lang w:val="sq-AL"/>
        </w:rPr>
        <w:t>(...):»:</w:t>
      </w:r>
    </w:p>
    <w:p w:rsidR="00CB7838" w:rsidRPr="00D324A7" w:rsidRDefault="00CB7838" w:rsidP="00D324A7">
      <w:pPr>
        <w:spacing w:after="0" w:line="276" w:lineRule="auto"/>
        <w:ind w:firstLine="708"/>
        <w:jc w:val="both"/>
        <w:rPr>
          <w:rFonts w:ascii="GHEA Grapalat" w:hAnsi="GHEA Grapalat" w:cs="GHEA Grapalat"/>
          <w:sz w:val="24"/>
          <w:szCs w:val="24"/>
          <w:lang w:val="hy-AM"/>
        </w:rPr>
      </w:pPr>
      <w:r w:rsidRPr="00D324A7">
        <w:rPr>
          <w:rFonts w:ascii="GHEA Grapalat" w:hAnsi="GHEA Grapalat" w:cs="Sylfaen"/>
          <w:sz w:val="24"/>
          <w:szCs w:val="24"/>
          <w:lang w:val="hy-AM"/>
        </w:rPr>
        <w:t xml:space="preserve">Վճռաբեկ դատարանի </w:t>
      </w:r>
      <w:r w:rsidRPr="00D324A7">
        <w:rPr>
          <w:rFonts w:ascii="GHEA Grapalat" w:hAnsi="GHEA Grapalat" w:cs="Sylfaen"/>
          <w:sz w:val="24"/>
          <w:szCs w:val="24"/>
          <w:lang w:val="sq-AL"/>
        </w:rPr>
        <w:t xml:space="preserve">թիվ ՀԿԴ/0054/01/22 </w:t>
      </w:r>
      <w:r w:rsidRPr="00D324A7">
        <w:rPr>
          <w:rFonts w:ascii="GHEA Grapalat" w:hAnsi="GHEA Grapalat" w:cs="Sylfaen"/>
          <w:sz w:val="24"/>
          <w:szCs w:val="24"/>
          <w:lang w:val="hy-AM"/>
        </w:rPr>
        <w:t xml:space="preserve">որոշմամբ ի թիվս այլնի </w:t>
      </w:r>
      <w:r w:rsidRPr="00D324A7">
        <w:rPr>
          <w:rFonts w:ascii="GHEA Grapalat" w:hAnsi="GHEA Grapalat" w:cs="GHEA Grapalat"/>
          <w:sz w:val="24"/>
          <w:szCs w:val="24"/>
          <w:lang w:val="hy-AM"/>
        </w:rPr>
        <w:t>արձանագրվել է հետևյալը.</w:t>
      </w:r>
    </w:p>
    <w:p w:rsidR="00CB7838" w:rsidRPr="00D324A7" w:rsidRDefault="00CB7838" w:rsidP="00D324A7">
      <w:pPr>
        <w:spacing w:after="0" w:line="276" w:lineRule="auto"/>
        <w:ind w:firstLine="708"/>
        <w:jc w:val="both"/>
        <w:rPr>
          <w:rFonts w:ascii="GHEA Grapalat" w:hAnsi="GHEA Grapalat" w:cs="GHEA Grapalat"/>
          <w:i/>
          <w:iCs/>
          <w:sz w:val="24"/>
          <w:szCs w:val="24"/>
          <w:lang w:val="hy-AM"/>
        </w:rPr>
      </w:pPr>
      <w:r w:rsidRPr="00D324A7">
        <w:rPr>
          <w:rFonts w:ascii="GHEA Grapalat" w:hAnsi="GHEA Grapalat" w:cs="GHEA Grapalat"/>
          <w:i/>
          <w:iCs/>
          <w:sz w:val="24"/>
          <w:szCs w:val="24"/>
          <w:lang w:val="sq-AL"/>
        </w:rPr>
        <w:t>«</w:t>
      </w:r>
      <w:r w:rsidRPr="00D324A7">
        <w:rPr>
          <w:rFonts w:ascii="GHEA Grapalat" w:hAnsi="GHEA Grapalat"/>
          <w:i/>
          <w:iCs/>
          <w:sz w:val="24"/>
          <w:szCs w:val="24"/>
          <w:lang w:val="sq-AL"/>
        </w:rPr>
        <w:t xml:space="preserve">(...) </w:t>
      </w:r>
      <w:r w:rsidRPr="00D324A7">
        <w:rPr>
          <w:rFonts w:ascii="GHEA Grapalat" w:hAnsi="GHEA Grapalat" w:cs="GHEA Grapalat"/>
          <w:i/>
          <w:iCs/>
          <w:sz w:val="24"/>
          <w:szCs w:val="24"/>
          <w:lang w:val="hy-AM"/>
        </w:rPr>
        <w:t xml:space="preserve">Ի տարբերություն ՀՀ նախկին քրեական օրենսգրքի՝ ՀՀ գործող քրեական օրենսգրքով հափշտակության, պատճառված գույքային վնասի կամ հանցավոր ճանապարհով ձեռք բերված կամ ստացված գույքի կամ օգուտի չափերը սահմանվում են ՀՀ գործող քրեական օրենսգրքի 3-րդ հոդվածով՝ օրենսգրքում օգտագործվող հիմնական հասկացությունների ներքո։ Վերոնշյալ չափերը ընդհանուր են ՀՀ գործող քրեական օրենսգրքի հատուկ մասով սահմանված բոլոր այն հանցակազմերի համար, որոնցում հանցագործության չափերը նախատեսված են որպես հանցակազմի պարտադիր հատկանիշ կամ հանցակազմը որակյալ կամ առավել որակյալ դարձնող հանգամանք, եթե կոնկրետ հանցակազմի շրջանակում այլ չափ սահմանված չէ (օրինակ՝ ՀՀ գործող քրեական օրենսգրքի հոդվածներ 267-ը, 282-ը, 290-ը և այլն)։ </w:t>
      </w:r>
    </w:p>
    <w:p w:rsidR="00CB7838" w:rsidRPr="00D324A7" w:rsidRDefault="00CB7838" w:rsidP="00D324A7">
      <w:pPr>
        <w:spacing w:after="0" w:line="276" w:lineRule="auto"/>
        <w:ind w:firstLine="708"/>
        <w:jc w:val="both"/>
        <w:rPr>
          <w:rFonts w:ascii="GHEA Grapalat" w:hAnsi="GHEA Grapalat" w:cs="GHEA Grapalat"/>
          <w:i/>
          <w:iCs/>
          <w:sz w:val="24"/>
          <w:szCs w:val="24"/>
          <w:lang w:val="hy-AM"/>
        </w:rPr>
      </w:pPr>
      <w:r w:rsidRPr="00D324A7">
        <w:rPr>
          <w:rFonts w:ascii="GHEA Grapalat" w:hAnsi="GHEA Grapalat" w:cs="GHEA Grapalat"/>
          <w:i/>
          <w:iCs/>
          <w:sz w:val="24"/>
          <w:szCs w:val="24"/>
          <w:lang w:val="hy-AM"/>
        </w:rPr>
        <w:t>11</w:t>
      </w:r>
      <w:r w:rsidRPr="00D324A7">
        <w:rPr>
          <w:rFonts w:ascii="MS Mincho" w:eastAsia="MS Mincho" w:hAnsi="MS Mincho" w:cs="MS Mincho" w:hint="eastAsia"/>
          <w:i/>
          <w:iCs/>
          <w:sz w:val="24"/>
          <w:szCs w:val="24"/>
          <w:lang w:val="hy-AM"/>
        </w:rPr>
        <w:t>․</w:t>
      </w:r>
      <w:r w:rsidRPr="00D324A7">
        <w:rPr>
          <w:rFonts w:ascii="GHEA Grapalat" w:hAnsi="GHEA Grapalat" w:cs="GHEA Grapalat"/>
          <w:i/>
          <w:iCs/>
          <w:sz w:val="24"/>
          <w:szCs w:val="24"/>
          <w:lang w:val="hy-AM"/>
        </w:rPr>
        <w:t>1</w:t>
      </w:r>
      <w:r w:rsidRPr="00D324A7">
        <w:rPr>
          <w:rFonts w:ascii="MS Mincho" w:eastAsia="MS Mincho" w:hAnsi="MS Mincho" w:cs="MS Mincho" w:hint="eastAsia"/>
          <w:i/>
          <w:iCs/>
          <w:sz w:val="24"/>
          <w:szCs w:val="24"/>
          <w:lang w:val="hy-AM"/>
        </w:rPr>
        <w:t>․</w:t>
      </w:r>
      <w:r w:rsidRPr="00D324A7">
        <w:rPr>
          <w:rFonts w:ascii="GHEA Grapalat" w:hAnsi="GHEA Grapalat" w:cs="GHEA Grapalat"/>
          <w:i/>
          <w:iCs/>
          <w:sz w:val="24"/>
          <w:szCs w:val="24"/>
          <w:lang w:val="hy-AM"/>
        </w:rPr>
        <w:t xml:space="preserve"> Անդրադառնալով ՀՀ գործող քրեական օրենսգրքի 436-րդ հոդվածով նախատեսված կաշառք տալու հանցակազմին՝ հարկ է արձանագրել, որ տվյալ հոդվածի 2-րդ և 3-րդ մասերով որպես ծանրացնող և առավել ծանրացնող հանգամանք նախատեսված են նույն արարքի կատարումը խոշոր և առանձնապես </w:t>
      </w:r>
      <w:r w:rsidRPr="00D324A7">
        <w:rPr>
          <w:rFonts w:ascii="GHEA Grapalat" w:hAnsi="GHEA Grapalat" w:cs="GHEA Grapalat"/>
          <w:i/>
          <w:iCs/>
          <w:sz w:val="24"/>
          <w:szCs w:val="24"/>
          <w:lang w:val="hy-AM"/>
        </w:rPr>
        <w:lastRenderedPageBreak/>
        <w:t>խոշոր չափերով։ «Խոշոր» և «առանձնապես խոշոր» չափ հասկացությունների պարագայում գործ ունենք չափելի երևույթների հետ, ուստի օրենսդիրը կա՛մ ՀՀ գործող քրեական օրենսգրքի 3-րդ հոդվածի շրջանակներում՝ ընդհանուր հասկացությունների ներքո, կա՛մ ՀՀ գործող քրեական օրենսգրքի 436-րդ հոդվածով պետք է հստակ սահմաներ, թե կաշառք տալու հանցակազմի պարագայում որ չափն է համարվում խոշոր, որը՝ առանձնապես խոշոր։ Մինչդեռ, քրեական օրենսգրքի վերաբերելի նորմերի վերլուծությունը ցույց է տալիս, որ կաշառք տալու հանցակազմի պարագայում կաշառքի առարկայի խոշոր և առանձնապես խոշոր չափերը չեն բացահայտվել։</w:t>
      </w:r>
    </w:p>
    <w:p w:rsidR="00CB7838" w:rsidRPr="00D324A7" w:rsidRDefault="00CB7838" w:rsidP="00D324A7">
      <w:pPr>
        <w:spacing w:after="0" w:line="276" w:lineRule="auto"/>
        <w:ind w:firstLine="640"/>
        <w:jc w:val="both"/>
        <w:rPr>
          <w:rFonts w:ascii="GHEA Grapalat" w:hAnsi="GHEA Grapalat" w:cs="GHEA Grapalat"/>
          <w:i/>
          <w:iCs/>
          <w:sz w:val="24"/>
          <w:szCs w:val="24"/>
          <w:lang w:val="hy-AM"/>
        </w:rPr>
      </w:pPr>
      <w:r w:rsidRPr="00D324A7">
        <w:rPr>
          <w:rFonts w:ascii="GHEA Grapalat" w:hAnsi="GHEA Grapalat" w:cs="GHEA Grapalat"/>
          <w:i/>
          <w:iCs/>
          <w:sz w:val="24"/>
          <w:szCs w:val="24"/>
          <w:lang w:val="hy-AM"/>
        </w:rPr>
        <w:t>Այսպես՝ օրենսգրքի 3-րդ հոդվածի 17-րդ կետում խոսքը գնում է միայն հափշտակության, պատճառված գույքային վնասի, հանցավոր ճանապարհով ձեռք բերված կամ ստացված գույքի կամ օգուտի չափերի մասին, իսկ կաշառք տալու դեպքում կաշառքի առարկայի չափերը չեն կարող նույնացվել դրանցից որևէ մեկի հետ։ Անդրադառնալով հնարավոր այն մեկնաբանությանը, որ կաշառք տալու չափերը կարող են դիտարկվել հանցավոր ճանապարհով ձեռք բերված կամ ստացված գույքի կամ օգուտի ներքո, Վճռաբեկ դատարանն ընդգծում է, որ նման մեկնաբանումը կլինի խիստ տարածական և չի համապատասխանի օրենքի որոշակիության չափանիշներին, քանի որ վերոնշյալ դեպքում խոսքը գնում է գույքը կամ օգուտը հանցավոր ճանապարհով ձեռք բերելու կամ ստանալու, այլ ոչ թե տալու մասին։</w:t>
      </w:r>
    </w:p>
    <w:p w:rsidR="00CB7838" w:rsidRPr="00D324A7" w:rsidRDefault="00CB7838" w:rsidP="00D324A7">
      <w:pPr>
        <w:spacing w:after="0" w:line="276" w:lineRule="auto"/>
        <w:ind w:firstLine="640"/>
        <w:jc w:val="both"/>
        <w:rPr>
          <w:rFonts w:ascii="GHEA Grapalat" w:hAnsi="GHEA Grapalat" w:cs="GHEA Grapalat"/>
          <w:i/>
          <w:iCs/>
          <w:sz w:val="24"/>
          <w:szCs w:val="24"/>
          <w:lang w:val="hy-AM"/>
        </w:rPr>
      </w:pPr>
      <w:r w:rsidRPr="00D324A7">
        <w:rPr>
          <w:rFonts w:ascii="GHEA Grapalat" w:hAnsi="GHEA Grapalat" w:cs="GHEA Grapalat"/>
          <w:i/>
          <w:iCs/>
          <w:sz w:val="24"/>
          <w:szCs w:val="24"/>
          <w:lang w:val="hy-AM"/>
        </w:rPr>
        <w:t>12</w:t>
      </w:r>
      <w:r w:rsidRPr="00D324A7">
        <w:rPr>
          <w:rFonts w:ascii="MS Mincho" w:eastAsia="MS Mincho" w:hAnsi="MS Mincho" w:cs="MS Mincho" w:hint="eastAsia"/>
          <w:i/>
          <w:iCs/>
          <w:sz w:val="24"/>
          <w:szCs w:val="24"/>
          <w:lang w:val="hy-AM"/>
        </w:rPr>
        <w:t>․</w:t>
      </w:r>
      <w:r w:rsidRPr="00D324A7">
        <w:rPr>
          <w:rFonts w:ascii="GHEA Grapalat" w:hAnsi="GHEA Grapalat" w:cs="GHEA Grapalat"/>
          <w:i/>
          <w:iCs/>
          <w:sz w:val="24"/>
          <w:szCs w:val="24"/>
          <w:lang w:val="hy-AM"/>
        </w:rPr>
        <w:t xml:space="preserve"> Ընդհանրացնելով վերոշարադրյալը՝ Վճռաբեկ դատարանն արձանագրում է, որ ՀՀ գործող քրեական օրենսգրքի 436-րդ հոդվածի իմաստով «խոշոր չափ» և «առանձնապես խոշոր չափ» հասկացություններն օրենսդրորեն բացահայտված չեն, մասնավորապես՝ սահմանված չէ, թե կաշառք տալու հանցակազմի պարագայում կաշառքի առարկայի որ չափն է համարվում խոշոր, իսկ որը՝ առանձնապես խոշոր։ Այլ կերպ՝ առկա է օրենսդրական բաց, ինչը որևէ պարագայում չի կարող լրացվել կամ հաղթահարվել դատական մեկնաբանության միջոցով, քանզի դատական մեկնաբանման շրջանակները խստորեն սահմանափակված են օրինականության սկզբունքով, իսկ օրինականության սկզբունքի անքակտելի տարրն է քրեական օրենքը տարածական մեկնաբանելու և անալոգիայով կիրառելու արգելքը։ Ընդ որում, հարկ է նկատի ունենալ, որ ՀՀ գործող քրեական օրենսգրքի 4-րդ հոդվածի 3-րդ մասն արգելում է քրեական օրենքի ընդհանուր մասի նորմերն անալոգիայով կիրառելը, եթե դա վատթարացնում է անձի վիճակը։</w:t>
      </w:r>
    </w:p>
    <w:p w:rsidR="00CB7838" w:rsidRPr="00D324A7" w:rsidRDefault="00CB7838" w:rsidP="00D324A7">
      <w:pPr>
        <w:spacing w:after="0" w:line="276" w:lineRule="auto"/>
        <w:ind w:firstLine="640"/>
        <w:jc w:val="both"/>
        <w:rPr>
          <w:rFonts w:ascii="GHEA Grapalat" w:hAnsi="GHEA Grapalat"/>
          <w:i/>
          <w:iCs/>
          <w:sz w:val="24"/>
          <w:szCs w:val="24"/>
          <w:lang w:val="sq-AL"/>
        </w:rPr>
      </w:pPr>
      <w:r w:rsidRPr="00D324A7">
        <w:rPr>
          <w:rFonts w:ascii="GHEA Grapalat" w:hAnsi="GHEA Grapalat"/>
          <w:i/>
          <w:iCs/>
          <w:sz w:val="24"/>
          <w:szCs w:val="24"/>
          <w:lang w:val="sq-AL"/>
        </w:rPr>
        <w:t xml:space="preserve">Այսպիսով, ՀՀ գործող քրեական օրենսգրքի 436-րդ հոդվածի 2-րդ մասի 2-րդ կետը և 3-րդ մասի 2-րդ կետը չեն համապատասխանում իրավական </w:t>
      </w:r>
      <w:r w:rsidRPr="00D324A7">
        <w:rPr>
          <w:rFonts w:ascii="GHEA Grapalat" w:hAnsi="GHEA Grapalat"/>
          <w:i/>
          <w:iCs/>
          <w:sz w:val="24"/>
          <w:szCs w:val="24"/>
          <w:lang w:val="sq-AL"/>
        </w:rPr>
        <w:lastRenderedPageBreak/>
        <w:t>որոշակիության սկզբունքին, բավարար չափով կանխատեսելի չեն, ուստի չեն կարող անձին դատապարտելու հիմք լինել (...)»:</w:t>
      </w:r>
    </w:p>
    <w:p w:rsidR="00CB7838" w:rsidRPr="00D324A7" w:rsidRDefault="00CB7838" w:rsidP="00D324A7">
      <w:pPr>
        <w:spacing w:after="0" w:line="276" w:lineRule="auto"/>
        <w:ind w:firstLine="640"/>
        <w:jc w:val="both"/>
        <w:rPr>
          <w:rFonts w:ascii="GHEA Grapalat" w:hAnsi="GHEA Grapalat"/>
          <w:iCs/>
          <w:sz w:val="24"/>
          <w:szCs w:val="24"/>
          <w:lang w:val="hy-AM"/>
        </w:rPr>
      </w:pPr>
      <w:r w:rsidRPr="00D324A7">
        <w:rPr>
          <w:rFonts w:ascii="GHEA Grapalat" w:hAnsi="GHEA Grapalat"/>
          <w:iCs/>
          <w:sz w:val="24"/>
          <w:szCs w:val="24"/>
          <w:lang w:val="hy-AM"/>
        </w:rPr>
        <w:t>ՀՀ վ</w:t>
      </w:r>
      <w:r w:rsidRPr="00D324A7">
        <w:rPr>
          <w:rFonts w:ascii="GHEA Grapalat" w:hAnsi="GHEA Grapalat"/>
          <w:iCs/>
          <w:sz w:val="24"/>
          <w:szCs w:val="24"/>
          <w:lang w:val="sq-AL"/>
        </w:rPr>
        <w:t>ճռաբեկ դատարանը՝ Դավիթ Սիմիդյանի վերաբերյալ 2014 թվականի դեկտեմբերի 16-ի թիվ ԵԷԴ/0122/01/13 գործով</w:t>
      </w:r>
      <w:r w:rsidRPr="00D324A7">
        <w:rPr>
          <w:rFonts w:ascii="GHEA Grapalat" w:hAnsi="GHEA Grapalat"/>
          <w:iCs/>
          <w:sz w:val="24"/>
          <w:szCs w:val="24"/>
          <w:lang w:val="hy-AM"/>
        </w:rPr>
        <w:t xml:space="preserve"> որոշման շրջանակներում արձանագրել է</w:t>
      </w:r>
      <w:r w:rsidRPr="00D324A7">
        <w:rPr>
          <w:rFonts w:ascii="MS Mincho" w:eastAsia="MS Mincho" w:hAnsi="MS Mincho" w:cs="MS Mincho" w:hint="eastAsia"/>
          <w:iCs/>
          <w:sz w:val="24"/>
          <w:szCs w:val="24"/>
          <w:lang w:val="hy-AM"/>
        </w:rPr>
        <w:t>․</w:t>
      </w:r>
    </w:p>
    <w:p w:rsidR="00CB7838" w:rsidRPr="00D324A7" w:rsidRDefault="00CB7838" w:rsidP="00D324A7">
      <w:pPr>
        <w:spacing w:after="0" w:line="276" w:lineRule="auto"/>
        <w:ind w:firstLine="640"/>
        <w:jc w:val="both"/>
        <w:rPr>
          <w:rFonts w:ascii="GHEA Grapalat" w:hAnsi="GHEA Grapalat"/>
          <w:iCs/>
          <w:sz w:val="24"/>
          <w:szCs w:val="24"/>
          <w:lang w:val="hy-AM"/>
        </w:rPr>
      </w:pPr>
      <w:r w:rsidRPr="00D324A7">
        <w:rPr>
          <w:rFonts w:ascii="GHEA Grapalat" w:hAnsi="GHEA Grapalat"/>
          <w:iCs/>
          <w:sz w:val="24"/>
          <w:szCs w:val="24"/>
          <w:lang w:val="hy-AM"/>
        </w:rPr>
        <w:t>«</w:t>
      </w:r>
      <w:r w:rsidRPr="00D324A7">
        <w:rPr>
          <w:rFonts w:ascii="GHEA Grapalat" w:hAnsi="GHEA Grapalat"/>
          <w:i/>
          <w:iCs/>
          <w:sz w:val="24"/>
          <w:szCs w:val="24"/>
          <w:lang w:val="hy-AM"/>
        </w:rPr>
        <w:t>(…)</w:t>
      </w:r>
      <w:r w:rsidRPr="00D324A7">
        <w:rPr>
          <w:rFonts w:ascii="GHEA Grapalat" w:hAnsi="GHEA Grapalat"/>
          <w:iCs/>
          <w:sz w:val="24"/>
          <w:szCs w:val="24"/>
          <w:lang w:val="hy-AM"/>
        </w:rPr>
        <w:t xml:space="preserve"> </w:t>
      </w:r>
      <w:r w:rsidRPr="00D324A7">
        <w:rPr>
          <w:rFonts w:ascii="GHEA Grapalat" w:hAnsi="GHEA Grapalat"/>
          <w:i/>
          <w:iCs/>
          <w:sz w:val="24"/>
          <w:szCs w:val="24"/>
          <w:lang w:val="hy-AM"/>
        </w:rPr>
        <w:t>ՀՀ քրեական օրենսգրքի որևէ նորմում առկա օրենսդրական բացը չի կարող վերացվել, հաղթահարվել կամ լրացվել դատական մեկնաբանման միջոցով, քանի որ օրինականության սկզբունքի անքակտելի տարրն է քրեական օրենքը տարածական մեկնաբանելու և անալոգիայով կիրառելու արգելքը: Հետևաբար նման իրավիճակն օրենսդրական կարգավորման խնդիր է: (…) Դատական մեկնաբանման շրջանակները սահմանափակված են օրինականության սկզբունքով: Այդպիսի մեկնաբանումը հնարավոր է այն դեպքում, երբ իրականացվում է օրենսդրի կողմից սահմանված իրավակարգավորման շրջանակներում, բխում է դրա էությունից և բացառում քրեական օրենքի տարածական մեկնաբանումը կամ անալոգիայով կիրառումը: Վերոգրյալից հետևում է, որ այն դեպքում, երբ հանցակազմի պարտադիր հատկանիշը սահմանող հասկացության բովանդակության բացահայտումը կախված չէ գործի կոնկրետ հանգամանքներից, կարող է սահմանվել դրանցից վերացարկված, սակայն սահմանված չէ օրենքով, դատարանը, չունենալով գնահատման օբյեկտիվ չափանիշներ, զրկված է դրանք մեկնաբանելու հնարավորությունից: Նման դեպքերում օրենքը չի համապատասխանի իրավական որոշակիության սկզբունքին, հետևաբար դրա հիման վրա անձին դատապարտելը կհանգեցնի «չկա հանցագործություն և պատիժ, եթե այն սահմանված չէ օրենքով» (nullum crimen, nulla poena sine lege) կանոնի խախտման</w:t>
      </w:r>
      <w:r w:rsidRPr="00D324A7">
        <w:rPr>
          <w:rFonts w:ascii="GHEA Grapalat" w:hAnsi="GHEA Grapalat"/>
          <w:iCs/>
          <w:sz w:val="24"/>
          <w:szCs w:val="24"/>
          <w:lang w:val="hy-AM"/>
        </w:rPr>
        <w:t>»:</w:t>
      </w:r>
    </w:p>
    <w:p w:rsidR="00CB7838" w:rsidRPr="00D324A7" w:rsidRDefault="00CB7838" w:rsidP="00D324A7">
      <w:pPr>
        <w:spacing w:after="0" w:line="276" w:lineRule="auto"/>
        <w:ind w:firstLine="640"/>
        <w:jc w:val="both"/>
        <w:rPr>
          <w:rFonts w:ascii="GHEA Grapalat" w:hAnsi="GHEA Grapalat"/>
          <w:iCs/>
          <w:sz w:val="24"/>
          <w:szCs w:val="24"/>
          <w:lang w:val="hy-AM"/>
        </w:rPr>
      </w:pPr>
      <w:r w:rsidRPr="00D324A7">
        <w:rPr>
          <w:rFonts w:ascii="GHEA Grapalat" w:hAnsi="GHEA Grapalat"/>
          <w:iCs/>
          <w:sz w:val="24"/>
          <w:szCs w:val="24"/>
          <w:lang w:val="hy-AM"/>
        </w:rPr>
        <w:t xml:space="preserve">Հիմք ընդունելով վերը շարադրված վերլուծությունը՝ նախ հարկ ենք համարում նշել, որ 2021 թվականին ընդունված ՀՀ քրեական օրենսգրքի 436-րդ հոդվածով սահմանված կաշառք տալու հանցակազմի պարագայում օրենսդիրը, որպես այդ հանցանքը որակյալ դարձնող հանգամանքներ դիտարկելով «խոշոր չափը» և «առանձնապես խոշոր չափը», միևնույն ժամանակ, օրենսգրքի հատուկ մասում չի նախատեսել, թե խնդրո առարկա հանցակազմի առարկայի որ չափն է համարվում խոշոր, որը՝ առանձնապես խոշոր։ Դրա հետ մեկտեղ հարկ է փաստել, որ նույն օրենսգրքի 3-րդ հոդվածի 1-ին մասի 17-րդ կետում օրենսդիրը սահմանել է հափշտակության, պատճառած գույքային վնասի կամ հանցավոր ճանապարհով ձեռք բերված կամ ստացված գույքի կամ օգուտի չափերը, ինչից, սակայն, հետևում է, որ սահմանված այդ չափերը վերաբերելի չեն կաշառք տալու հանցակազմին, </w:t>
      </w:r>
      <w:r w:rsidRPr="00D324A7">
        <w:rPr>
          <w:rFonts w:ascii="GHEA Grapalat" w:hAnsi="GHEA Grapalat"/>
          <w:iCs/>
          <w:sz w:val="24"/>
          <w:szCs w:val="24"/>
          <w:lang w:val="hy-AM"/>
        </w:rPr>
        <w:lastRenderedPageBreak/>
        <w:t>քանի որ «հանցավոր ճանապարհով ձեռք բերված կամ ստացված գույք կամ օգուտ չափ» եզրույթը որևէ կերպ չի կարող նույնացվել կաշառք տալու դեպքում կաշառքի առարկայի չափի հետ։ Այլ կերպ՝ քննարկվող նորմը չի սահմանել կաշառք տալու հանցակազմի առարկա կաշառքի չափը։</w:t>
      </w:r>
    </w:p>
    <w:p w:rsidR="002E520A" w:rsidRPr="002E520A" w:rsidRDefault="00CB7838" w:rsidP="002E520A">
      <w:pPr>
        <w:spacing w:after="0" w:line="276" w:lineRule="auto"/>
        <w:ind w:firstLine="640"/>
        <w:jc w:val="both"/>
        <w:rPr>
          <w:rFonts w:ascii="GHEA Grapalat" w:hAnsi="GHEA Grapalat"/>
          <w:iCs/>
          <w:sz w:val="24"/>
          <w:szCs w:val="24"/>
          <w:lang w:val="hy-AM"/>
        </w:rPr>
      </w:pPr>
      <w:r w:rsidRPr="00D324A7">
        <w:rPr>
          <w:rFonts w:ascii="GHEA Grapalat" w:hAnsi="GHEA Grapalat"/>
          <w:iCs/>
          <w:sz w:val="24"/>
          <w:szCs w:val="24"/>
          <w:lang w:val="hy-AM"/>
        </w:rPr>
        <w:t>Հիմք ընդունելով Վճռաբեկ դատարանի ձևավորած և վերը մեջբերված նախադեպային իրավական դիրքորոշումները, հարկ ենք համարում նշել, որ տվյալ դեպքում առկա օրենսդրական բացը չի կարող վերացվել, հաղթահարվել կամ լրացվել դատական մեկնաբանման միջոցով, քանի որ օրինականության սկզբունքի անքակտելի տարրն է քրեական օրենքը տարածական մեկնաբանելու և անալոգիայով կիրառելու արգելքը: Ընդ որում, պետք է փաստել, որ 2021 թվականին ընդունված քրեական օրենսգրքի 4-րդ հոդվածի 3-րդ մասը ուղղակիորեն արգելում է քրեական օրենքի ընդհանուր մասի նորմերի անալոգիայով կիրառումը, եթե դա վատթարացնում է անձի վիճակը։</w:t>
      </w:r>
    </w:p>
    <w:p w:rsidR="002E520A" w:rsidRDefault="002E520A" w:rsidP="002E520A">
      <w:pPr>
        <w:pStyle w:val="ListParagraph"/>
        <w:numPr>
          <w:ilvl w:val="1"/>
          <w:numId w:val="6"/>
        </w:numPr>
        <w:tabs>
          <w:tab w:val="left" w:pos="993"/>
        </w:tabs>
        <w:spacing w:after="0" w:line="276" w:lineRule="auto"/>
        <w:ind w:left="0" w:firstLine="567"/>
        <w:jc w:val="both"/>
        <w:rPr>
          <w:rFonts w:ascii="GHEA Grapalat" w:hAnsi="GHEA Grapalat"/>
          <w:i/>
          <w:sz w:val="24"/>
          <w:szCs w:val="24"/>
          <w:lang w:val="hy-AM"/>
        </w:rPr>
      </w:pPr>
      <w:r>
        <w:rPr>
          <w:rFonts w:ascii="GHEA Grapalat" w:hAnsi="GHEA Grapalat"/>
          <w:sz w:val="24"/>
          <w:szCs w:val="24"/>
          <w:lang w:val="hy-AM"/>
        </w:rPr>
        <w:t>ՀՀ քրեական օրենսգրքի 83-րդ հոդվածի 1-ին մասի համաձայն «</w:t>
      </w:r>
      <w:r>
        <w:rPr>
          <w:rFonts w:ascii="GHEA Grapalat" w:hAnsi="GHEA Grapalat"/>
          <w:i/>
          <w:sz w:val="24"/>
          <w:szCs w:val="24"/>
          <w:lang w:val="hy-AM"/>
        </w:rPr>
        <w:t>Անձն ազատվում է քրեական պատասխանատվությունից, եթե հանցանքն ավարտվելուն հաջորդող օրվանից անցել են հետևյալ ժամկետները (...)</w:t>
      </w:r>
      <w:r>
        <w:rPr>
          <w:rFonts w:ascii="GHEA Grapalat" w:hAnsi="GHEA Grapalat"/>
          <w:sz w:val="24"/>
          <w:szCs w:val="24"/>
          <w:lang w:val="hy-AM"/>
        </w:rPr>
        <w:t>»։ Այսինքն՝ վաղեմության ժամկետի հաշվարկը սկսվում է հանցանքն ավարտելուն հաջորդող օրվանից, ի տարբերություն նախկին իրավակարգավորման, որով, որպես վաղեմության ժամկետի սկիզբ, նշվում էր հանցանքն ավարտված համարելու օրը։ Նույն հոդվածի 7-րդ մասի համաձայն՝ վաղեմության ժամկետի ընթացքը կասեցվում է, եթե անձը խուսափում է քննությունից: Այս դեպքում վաղեմության ընթացքը վերսկսվում է անձին ձերբակալելու կամ մեղայականով նրա ներկայանալու պահից:</w:t>
      </w:r>
      <w:r>
        <w:rPr>
          <w:lang w:val="hy-AM"/>
        </w:rPr>
        <w:t xml:space="preserve"> </w:t>
      </w:r>
      <w:r>
        <w:rPr>
          <w:rFonts w:ascii="GHEA Grapalat" w:hAnsi="GHEA Grapalat"/>
          <w:sz w:val="24"/>
          <w:szCs w:val="24"/>
          <w:lang w:val="hy-AM"/>
        </w:rPr>
        <w:t>Ընդ որում, անձը չի կարող քրեական պատասխանատվության ենթարկվել, եթե ոչ մեծ կամ միջին ծանրության հանցանքն ավարտվելու օրվանից անցել է 15 տարի, իսկ ծանր կամ առանձնապես ծանր հանցանքն ավարտվելու օրվանից՝ 25 տարի, և վաղեմության ժամկետի ընթացքն ընդհատված չի եղել նոր հանցագործությամբ:</w:t>
      </w:r>
    </w:p>
    <w:p w:rsidR="002E520A" w:rsidRDefault="002E520A" w:rsidP="002E520A">
      <w:pPr>
        <w:spacing w:after="0" w:line="276" w:lineRule="auto"/>
        <w:ind w:firstLine="640"/>
        <w:jc w:val="both"/>
        <w:rPr>
          <w:rFonts w:ascii="GHEA Grapalat" w:hAnsi="GHEA Grapalat"/>
          <w:sz w:val="24"/>
          <w:szCs w:val="24"/>
          <w:lang w:val="hy-AM"/>
        </w:rPr>
      </w:pPr>
      <w:r>
        <w:rPr>
          <w:rFonts w:ascii="GHEA Grapalat" w:hAnsi="GHEA Grapalat"/>
          <w:sz w:val="24"/>
          <w:szCs w:val="24"/>
          <w:lang w:val="hy-AM"/>
        </w:rPr>
        <w:t>Վաղեմության ժամկետի կասեցումն այլ կերպ ասած վաղեմության ժամկետի հոսքի ժամանակավոր դադարում է այն պահից, երբ ենթադրյալ հանցանք կատարած անձը, չի ներկայանում քննության: Հարկ է նշել, որ անձը չի կարող համարվել քննությունից խուսափող, եթե նրա կատարած ենթադրյալ հանցանքի մասին հայտնի չէ իրավապահ մարմիններին, ինչպես նաև պարզված չէ նրա` ենթադրյալ հանցագործությանն առնչվելու փաստը և նրա նկատմամբ հանրային քրեական հետապնդում հարուցված չէ:</w:t>
      </w:r>
    </w:p>
    <w:p w:rsidR="002E520A" w:rsidRPr="00A74CBA" w:rsidRDefault="002E520A" w:rsidP="00A74CBA">
      <w:pPr>
        <w:spacing w:after="0" w:line="276" w:lineRule="auto"/>
        <w:ind w:firstLine="640"/>
        <w:jc w:val="both"/>
        <w:rPr>
          <w:rFonts w:ascii="GHEA Grapalat" w:hAnsi="GHEA Grapalat"/>
          <w:sz w:val="24"/>
          <w:szCs w:val="24"/>
          <w:lang w:val="hy-AM"/>
        </w:rPr>
      </w:pPr>
      <w:r>
        <w:rPr>
          <w:rFonts w:ascii="GHEA Grapalat" w:hAnsi="GHEA Grapalat"/>
          <w:sz w:val="24"/>
          <w:szCs w:val="24"/>
          <w:lang w:val="hy-AM"/>
        </w:rPr>
        <w:t xml:space="preserve">Վերոգրյալի համատեսքտում հարկ է նկատել, որ գործող իրավակարգավորումները գրեթե նույնական են և հիմնական տարբերությունը </w:t>
      </w:r>
      <w:r>
        <w:rPr>
          <w:rFonts w:ascii="GHEA Grapalat" w:hAnsi="GHEA Grapalat"/>
          <w:sz w:val="24"/>
          <w:szCs w:val="24"/>
          <w:lang w:val="hy-AM"/>
        </w:rPr>
        <w:lastRenderedPageBreak/>
        <w:t>հանգում է ժամկետներին։ Նոր իրավակարգավորումն ավելի երկար կասեցման ժամկետներ է սահմանել, քան նախկին քրեական օրենսգքով սահմանվածներն էին, ինչը թույլ կտա քննությունից խուսափող անձանց հայտնաբերել և ենթարկել քրեական պատասխանատվության ավելի մեծ ժամանակահատվածի ընթացքում։</w:t>
      </w:r>
      <w:r w:rsidR="00A74CBA" w:rsidRPr="00A74CBA">
        <w:rPr>
          <w:rFonts w:ascii="GHEA Grapalat" w:hAnsi="GHEA Grapalat"/>
          <w:sz w:val="24"/>
          <w:szCs w:val="24"/>
          <w:lang w:val="hy-AM"/>
        </w:rPr>
        <w:t xml:space="preserve"> </w:t>
      </w:r>
      <w:r>
        <w:rPr>
          <w:rFonts w:ascii="GHEA Grapalat" w:hAnsi="GHEA Grapalat"/>
          <w:sz w:val="24"/>
          <w:szCs w:val="24"/>
          <w:lang w:val="hy-AM"/>
        </w:rPr>
        <w:t>Նման պայմաններում ՀՀ քրեական օրենսգրքի 83-րդ հոդվածի 7-րդ մասով նախատեսված՝ վաղեմության ժամկետների կասեցման վերաբերյալ իրավակարգավորումն ուժը կորցրած ճանաչելն արդարացված կլինի, քանի որ գործող իրավակարգավորումների պայմաններում անձի նկատմամբ քրեական հետապնդում հարուցելու մասին որոշում կայացնելու պահից վաղեմության ժամկետներն այլևս չեն հաշվարկվում, և նման իստիտուտի գոյությունը կարծում ենք կարող էր արդիական լինել ՀՀ նախկին քրեական օրենսգրքի գործողության պայմաններում, երբ վաղեմության ժամկետը հաշվարկվում էր հանցանքն ավարտված համարելու օրվանից մինչև դատավճռի օրինական ուժի մեջ մտնելու պահը</w:t>
      </w:r>
    </w:p>
    <w:p w:rsidR="00CB7838" w:rsidRPr="002E520A" w:rsidRDefault="00482BB9" w:rsidP="002E520A">
      <w:pPr>
        <w:pStyle w:val="ListParagraph"/>
        <w:numPr>
          <w:ilvl w:val="1"/>
          <w:numId w:val="6"/>
        </w:numPr>
        <w:tabs>
          <w:tab w:val="left" w:pos="993"/>
        </w:tabs>
        <w:spacing w:after="0" w:line="276" w:lineRule="auto"/>
        <w:ind w:left="0" w:firstLine="567"/>
        <w:jc w:val="both"/>
        <w:rPr>
          <w:rFonts w:ascii="GHEA Grapalat" w:hAnsi="GHEA Grapalat"/>
          <w:b/>
          <w:sz w:val="24"/>
          <w:szCs w:val="24"/>
          <w:u w:val="single"/>
          <w:lang w:val="sq-AL"/>
        </w:rPr>
      </w:pPr>
      <w:r w:rsidRPr="002E520A">
        <w:rPr>
          <w:rFonts w:ascii="GHEA Grapalat" w:hAnsi="GHEA Grapalat"/>
          <w:sz w:val="24"/>
          <w:szCs w:val="24"/>
          <w:lang w:val="hy-AM"/>
        </w:rPr>
        <w:t xml:space="preserve">ՀՀ քրեական օրենսգրքի 87-րդ հոդվածի </w:t>
      </w:r>
      <w:r w:rsidR="0013298A" w:rsidRPr="002E520A">
        <w:rPr>
          <w:rFonts w:ascii="GHEA Grapalat" w:hAnsi="GHEA Grapalat"/>
          <w:sz w:val="24"/>
          <w:szCs w:val="24"/>
          <w:lang w:val="hy-AM"/>
        </w:rPr>
        <w:t>համաձայն՝</w:t>
      </w:r>
    </w:p>
    <w:p w:rsidR="0013298A" w:rsidRPr="00D324A7" w:rsidRDefault="0013298A" w:rsidP="00D324A7">
      <w:pPr>
        <w:tabs>
          <w:tab w:val="left" w:pos="851"/>
        </w:tabs>
        <w:spacing w:after="0" w:line="276" w:lineRule="auto"/>
        <w:ind w:firstLine="567"/>
        <w:jc w:val="both"/>
        <w:rPr>
          <w:rFonts w:ascii="GHEA Grapalat" w:hAnsi="GHEA Grapalat"/>
          <w:b/>
          <w:sz w:val="24"/>
          <w:szCs w:val="24"/>
          <w:u w:val="single"/>
          <w:lang w:val="sq-AL"/>
        </w:rPr>
      </w:pPr>
      <w:r w:rsidRPr="00D324A7">
        <w:rPr>
          <w:rFonts w:ascii="GHEA Grapalat" w:hAnsi="GHEA Grapalat"/>
          <w:i/>
          <w:iCs/>
          <w:sz w:val="24"/>
          <w:szCs w:val="24"/>
          <w:lang w:val="sq-AL"/>
        </w:rPr>
        <w:t>«</w:t>
      </w:r>
      <w:r w:rsidRPr="00D324A7">
        <w:rPr>
          <w:rFonts w:ascii="GHEA Grapalat" w:hAnsi="GHEA Grapalat"/>
          <w:i/>
          <w:iCs/>
          <w:sz w:val="24"/>
          <w:szCs w:val="24"/>
          <w:lang w:val="hy-AM"/>
        </w:rPr>
        <w:t>1. Եթե հանցանքը կատարելուց հետո, բայց մինչև դատավճիռ կայացնելը անձի մոտ ի հայտ է եկել հոգեկան առողջության այնպիսի խնդիր, որն անհնարին է դարձնում պատիժ նշանակելը, ապա դատահոգեբուժական փորձաքննության եզրակացության հիման վրա պատժի նշանակումը հետաձգվում է: Այդ անձի նկատմամբ նշանակվում է բժշկական բնույթի հարկադրանքի միջոց, իսկ առողջական վիճակի այնպիսի փոփոխության դեպքում, երբ հոգեբուժական հանձնաժողովի եզրակացության համաձայն՝ անձը կարող է կրել պատիժ, դատարանը վերացնում է բժշկական բնույթի հարկադրանքի միջոցը և նշանակում է պատիժ:</w:t>
      </w:r>
    </w:p>
    <w:p w:rsidR="0013298A" w:rsidRPr="00D324A7" w:rsidRDefault="0013298A" w:rsidP="00D324A7">
      <w:pPr>
        <w:spacing w:after="0" w:line="276" w:lineRule="auto"/>
        <w:ind w:firstLine="640"/>
        <w:jc w:val="both"/>
        <w:rPr>
          <w:rFonts w:ascii="GHEA Grapalat" w:hAnsi="GHEA Grapalat"/>
          <w:i/>
          <w:iCs/>
          <w:sz w:val="24"/>
          <w:szCs w:val="24"/>
          <w:lang w:val="sq-AL"/>
        </w:rPr>
      </w:pPr>
      <w:r w:rsidRPr="00D324A7">
        <w:rPr>
          <w:rFonts w:ascii="GHEA Grapalat" w:hAnsi="GHEA Grapalat"/>
          <w:i/>
          <w:iCs/>
          <w:sz w:val="24"/>
          <w:szCs w:val="24"/>
          <w:lang w:val="sq-AL"/>
        </w:rPr>
        <w:t>(...)</w:t>
      </w:r>
    </w:p>
    <w:p w:rsidR="0013298A" w:rsidRPr="00D324A7" w:rsidRDefault="0013298A" w:rsidP="00D324A7">
      <w:pPr>
        <w:spacing w:after="0" w:line="276" w:lineRule="auto"/>
        <w:ind w:firstLine="640"/>
        <w:jc w:val="both"/>
        <w:rPr>
          <w:rFonts w:ascii="GHEA Grapalat" w:hAnsi="GHEA Grapalat"/>
          <w:i/>
          <w:iCs/>
          <w:sz w:val="24"/>
          <w:szCs w:val="24"/>
          <w:lang w:val="hy-AM"/>
        </w:rPr>
      </w:pPr>
      <w:r w:rsidRPr="00D324A7">
        <w:rPr>
          <w:rFonts w:ascii="GHEA Grapalat" w:hAnsi="GHEA Grapalat"/>
          <w:i/>
          <w:iCs/>
          <w:sz w:val="24"/>
          <w:szCs w:val="24"/>
          <w:lang w:val="hy-AM"/>
        </w:rPr>
        <w:t>3. Եթե հանցանքը կատարելուց հետո, բայց մինչև դատավճիռ կայացնելը անձի մոտ ի հայտ է եկել այնպիսի այլ հիվանդություն, որն անհնարին է դարձնում պատիժ նշանակելը, ապա դատաբժշկական փորձաքննության հիման վրա պատժի նշանակումը հետաձգվում է: Անձի առողջական վիճակի այնպիսի փոփոխության դեպքում, որը, բժշկական հանձնաժողովի եզրակացության համաձայն, հնարավոր է դարձնում պատժի կատարումը, դատարանը պատիժ է նշանակում:</w:t>
      </w:r>
    </w:p>
    <w:p w:rsidR="0013298A" w:rsidRPr="00D324A7" w:rsidRDefault="0013298A" w:rsidP="00D324A7">
      <w:pPr>
        <w:spacing w:after="0" w:line="276" w:lineRule="auto"/>
        <w:ind w:firstLine="640"/>
        <w:jc w:val="both"/>
        <w:rPr>
          <w:rFonts w:ascii="GHEA Grapalat" w:hAnsi="GHEA Grapalat"/>
          <w:i/>
          <w:iCs/>
          <w:sz w:val="24"/>
          <w:szCs w:val="24"/>
          <w:lang w:val="sq-AL"/>
        </w:rPr>
      </w:pPr>
      <w:r w:rsidRPr="00D324A7">
        <w:rPr>
          <w:rFonts w:ascii="GHEA Grapalat" w:hAnsi="GHEA Grapalat"/>
          <w:i/>
          <w:iCs/>
          <w:sz w:val="24"/>
          <w:szCs w:val="24"/>
          <w:lang w:val="sq-AL"/>
        </w:rPr>
        <w:t>(...)</w:t>
      </w:r>
    </w:p>
    <w:p w:rsidR="0013298A" w:rsidRPr="00D324A7" w:rsidRDefault="0013298A" w:rsidP="00D324A7">
      <w:pPr>
        <w:spacing w:after="0" w:line="276" w:lineRule="auto"/>
        <w:ind w:firstLine="640"/>
        <w:jc w:val="both"/>
        <w:rPr>
          <w:rFonts w:ascii="GHEA Grapalat" w:hAnsi="GHEA Grapalat"/>
          <w:i/>
          <w:iCs/>
          <w:sz w:val="24"/>
          <w:szCs w:val="24"/>
          <w:lang w:val="hy-AM"/>
        </w:rPr>
      </w:pPr>
      <w:r w:rsidRPr="00D324A7">
        <w:rPr>
          <w:rFonts w:ascii="GHEA Grapalat" w:hAnsi="GHEA Grapalat"/>
          <w:i/>
          <w:iCs/>
          <w:sz w:val="24"/>
          <w:szCs w:val="24"/>
          <w:lang w:val="hy-AM"/>
        </w:rPr>
        <w:t xml:space="preserve">6. Սույն հոդվածի 1-ին կամ 3-րդ մասով նախատեսված անձի առողջական վիճակի այնպիսի փոփոխության դեպքում, որը հնարավոր է դարձնում պատժի կատարումը, անձը ենթակա է պատժի, եթե չեն անցել սույն օրենսգրքի 83-րդ </w:t>
      </w:r>
      <w:r w:rsidRPr="00D324A7">
        <w:rPr>
          <w:rFonts w:ascii="GHEA Grapalat" w:hAnsi="GHEA Grapalat"/>
          <w:i/>
          <w:iCs/>
          <w:sz w:val="24"/>
          <w:szCs w:val="24"/>
          <w:lang w:val="hy-AM"/>
        </w:rPr>
        <w:lastRenderedPageBreak/>
        <w:t>հոդվածով սահմանված վաղեմության ժամկետները: Սույն հոդվածի 2-րդ կամ 4-րդ մասով նախատեսված անձի ապաքինվելու դեպքում նա ենթակա է պատժի, եթե չեն անցել սույն օրենսգրքի 90-րդ հոդվածով սահմանված վաղեմության ժամկետները:</w:t>
      </w:r>
    </w:p>
    <w:p w:rsidR="0013298A" w:rsidRPr="00D324A7" w:rsidRDefault="0013298A" w:rsidP="00D324A7">
      <w:pPr>
        <w:spacing w:after="0" w:line="276" w:lineRule="auto"/>
        <w:ind w:firstLine="640"/>
        <w:jc w:val="both"/>
        <w:rPr>
          <w:rFonts w:ascii="GHEA Grapalat" w:hAnsi="GHEA Grapalat"/>
          <w:i/>
          <w:iCs/>
          <w:sz w:val="24"/>
          <w:szCs w:val="24"/>
          <w:lang w:val="sq-AL"/>
        </w:rPr>
      </w:pPr>
      <w:r w:rsidRPr="00D324A7">
        <w:rPr>
          <w:rFonts w:ascii="GHEA Grapalat" w:hAnsi="GHEA Grapalat"/>
          <w:i/>
          <w:iCs/>
          <w:sz w:val="24"/>
          <w:szCs w:val="24"/>
          <w:lang w:val="hy-AM"/>
        </w:rPr>
        <w:t>7. Եթե սույն հոդվածի 1-ին կամ 3-րդ մասով նախատեսված անձը մինչև սույն օրենսգրքի 83-րդ հոդվածով սահմանված վաղեմության ժամկետներն անցնելը կատարում է նոր հանցանք, ապա դատարանը պատիժ է նշանակում սույն օրենսգրքի 74-րդ հոդվածով սահմանված կարգով: Եթե սույն հոդվածի 2-րդ կամ 4-րդ մասով նախատեսված անձը մինչև սույն օրենսգրքի 90-րդ հոդվածով սահմանված վաղեմության ժամկետներն անցնելը կատարում է նոր հանցանք, ապա դատարանը պատիժ է նշանակում սույն օրենսգրքի 75-րդ հոդվածով սահմանված կարգով:</w:t>
      </w:r>
      <w:r w:rsidRPr="00D324A7">
        <w:rPr>
          <w:rFonts w:ascii="GHEA Grapalat" w:hAnsi="GHEA Grapalat"/>
          <w:i/>
          <w:iCs/>
          <w:sz w:val="24"/>
          <w:szCs w:val="24"/>
          <w:lang w:val="sq-AL"/>
        </w:rPr>
        <w:t xml:space="preserve"> </w:t>
      </w:r>
    </w:p>
    <w:p w:rsidR="0013298A" w:rsidRPr="00D324A7" w:rsidRDefault="0013298A" w:rsidP="00D324A7">
      <w:pPr>
        <w:spacing w:after="0" w:line="276" w:lineRule="auto"/>
        <w:ind w:firstLine="640"/>
        <w:jc w:val="both"/>
        <w:rPr>
          <w:rFonts w:ascii="GHEA Grapalat" w:hAnsi="GHEA Grapalat"/>
          <w:i/>
          <w:iCs/>
          <w:sz w:val="24"/>
          <w:szCs w:val="24"/>
          <w:lang w:val="sq-AL"/>
        </w:rPr>
      </w:pPr>
      <w:r w:rsidRPr="00D324A7">
        <w:rPr>
          <w:rFonts w:ascii="GHEA Grapalat" w:hAnsi="GHEA Grapalat"/>
          <w:i/>
          <w:iCs/>
          <w:sz w:val="24"/>
          <w:szCs w:val="24"/>
          <w:lang w:val="sq-AL"/>
        </w:rPr>
        <w:t>(...)»:</w:t>
      </w:r>
    </w:p>
    <w:p w:rsidR="00883701" w:rsidRPr="00D324A7" w:rsidRDefault="00C91F2A" w:rsidP="00D324A7">
      <w:pPr>
        <w:spacing w:after="0" w:line="276" w:lineRule="auto"/>
        <w:ind w:firstLine="640"/>
        <w:jc w:val="both"/>
        <w:rPr>
          <w:rFonts w:ascii="GHEA Grapalat" w:hAnsi="GHEA Grapalat"/>
          <w:sz w:val="24"/>
          <w:szCs w:val="24"/>
          <w:lang w:val="hy-AM"/>
        </w:rPr>
      </w:pPr>
      <w:r w:rsidRPr="00D324A7">
        <w:rPr>
          <w:rFonts w:ascii="GHEA Grapalat" w:hAnsi="GHEA Grapalat"/>
          <w:sz w:val="24"/>
          <w:szCs w:val="24"/>
          <w:lang w:val="hy-AM"/>
        </w:rPr>
        <w:t xml:space="preserve">Վերոգրյալ իրավանորմի վերլուծությունից բխում է, որ այն </w:t>
      </w:r>
      <w:r w:rsidR="0008181D" w:rsidRPr="00D324A7">
        <w:rPr>
          <w:rFonts w:ascii="GHEA Grapalat" w:hAnsi="GHEA Grapalat"/>
          <w:sz w:val="24"/>
          <w:szCs w:val="24"/>
          <w:lang w:val="hy-AM"/>
        </w:rPr>
        <w:t>անձ</w:t>
      </w:r>
      <w:r w:rsidR="002657E9" w:rsidRPr="00D324A7">
        <w:rPr>
          <w:rFonts w:ascii="GHEA Grapalat" w:hAnsi="GHEA Grapalat"/>
          <w:sz w:val="24"/>
          <w:szCs w:val="24"/>
          <w:lang w:val="hy-AM"/>
        </w:rPr>
        <w:t>ը, ում նկատմամբ պատիժ նշանակե</w:t>
      </w:r>
      <w:r w:rsidR="008B0F4A" w:rsidRPr="00D324A7">
        <w:rPr>
          <w:rFonts w:ascii="GHEA Grapalat" w:hAnsi="GHEA Grapalat"/>
          <w:sz w:val="24"/>
          <w:szCs w:val="24"/>
          <w:lang w:val="hy-AM"/>
        </w:rPr>
        <w:t>լ</w:t>
      </w:r>
      <w:r w:rsidR="002657E9" w:rsidRPr="00D324A7">
        <w:rPr>
          <w:rFonts w:ascii="GHEA Grapalat" w:hAnsi="GHEA Grapalat"/>
          <w:sz w:val="24"/>
          <w:szCs w:val="24"/>
          <w:lang w:val="hy-AM"/>
        </w:rPr>
        <w:t xml:space="preserve">ը հետաձգվել է, </w:t>
      </w:r>
      <w:r w:rsidR="0008181D" w:rsidRPr="00D324A7">
        <w:rPr>
          <w:rFonts w:ascii="GHEA Grapalat" w:hAnsi="GHEA Grapalat"/>
          <w:iCs/>
          <w:sz w:val="24"/>
          <w:szCs w:val="24"/>
          <w:lang w:val="hy-AM"/>
        </w:rPr>
        <w:t>առողջական վիճակի փոփոխությամբ այմանավորված</w:t>
      </w:r>
      <w:r w:rsidR="002657E9" w:rsidRPr="00D324A7">
        <w:rPr>
          <w:rFonts w:ascii="GHEA Grapalat" w:hAnsi="GHEA Grapalat"/>
          <w:iCs/>
          <w:sz w:val="24"/>
          <w:szCs w:val="24"/>
          <w:lang w:val="hy-AM"/>
        </w:rPr>
        <w:t xml:space="preserve"> </w:t>
      </w:r>
      <w:r w:rsidR="00883701" w:rsidRPr="00D324A7">
        <w:rPr>
          <w:rFonts w:ascii="GHEA Grapalat" w:hAnsi="GHEA Grapalat"/>
          <w:sz w:val="24"/>
          <w:szCs w:val="24"/>
          <w:lang w:val="hy-AM"/>
        </w:rPr>
        <w:t>ենթակա է պատժի</w:t>
      </w:r>
      <w:r w:rsidR="002657E9" w:rsidRPr="00D324A7">
        <w:rPr>
          <w:rFonts w:ascii="GHEA Grapalat" w:hAnsi="GHEA Grapalat"/>
          <w:sz w:val="24"/>
          <w:szCs w:val="24"/>
          <w:lang w:val="hy-AM"/>
        </w:rPr>
        <w:t>,</w:t>
      </w:r>
      <w:r w:rsidR="00232AF5" w:rsidRPr="00D324A7">
        <w:rPr>
          <w:rFonts w:ascii="GHEA Grapalat" w:hAnsi="GHEA Grapalat"/>
          <w:sz w:val="24"/>
          <w:szCs w:val="24"/>
          <w:lang w:val="hy-AM"/>
        </w:rPr>
        <w:t xml:space="preserve"> </w:t>
      </w:r>
      <w:r w:rsidR="0008181D" w:rsidRPr="00D324A7">
        <w:rPr>
          <w:rFonts w:ascii="GHEA Grapalat" w:hAnsi="GHEA Grapalat"/>
          <w:sz w:val="24"/>
          <w:szCs w:val="24"/>
          <w:lang w:val="hy-AM"/>
        </w:rPr>
        <w:t>եթե չեն անցել ՀՀ քրեական օրենսգրք</w:t>
      </w:r>
      <w:r w:rsidR="00232AF5" w:rsidRPr="00D324A7">
        <w:rPr>
          <w:rFonts w:ascii="GHEA Grapalat" w:hAnsi="GHEA Grapalat"/>
          <w:sz w:val="24"/>
          <w:szCs w:val="24"/>
          <w:lang w:val="hy-AM"/>
        </w:rPr>
        <w:t xml:space="preserve">ի </w:t>
      </w:r>
      <w:r w:rsidR="0008181D" w:rsidRPr="00D324A7">
        <w:rPr>
          <w:rFonts w:ascii="GHEA Grapalat" w:hAnsi="GHEA Grapalat"/>
          <w:sz w:val="24"/>
          <w:szCs w:val="24"/>
          <w:lang w:val="hy-AM"/>
        </w:rPr>
        <w:t xml:space="preserve">83-րդ հդվածով նախատեսված՝ </w:t>
      </w:r>
      <w:r w:rsidR="00232AF5" w:rsidRPr="00D324A7">
        <w:rPr>
          <w:rFonts w:ascii="GHEA Grapalat" w:hAnsi="GHEA Grapalat"/>
          <w:sz w:val="24"/>
          <w:szCs w:val="24"/>
          <w:lang w:val="hy-AM"/>
        </w:rPr>
        <w:t>ք</w:t>
      </w:r>
      <w:r w:rsidR="0008181D" w:rsidRPr="00D324A7">
        <w:rPr>
          <w:rFonts w:ascii="GHEA Grapalat" w:hAnsi="GHEA Grapalat"/>
          <w:sz w:val="24"/>
          <w:szCs w:val="24"/>
          <w:lang w:val="hy-AM"/>
        </w:rPr>
        <w:t>րեական պատասխանատվությունից ազատել</w:t>
      </w:r>
      <w:r w:rsidR="00232AF5" w:rsidRPr="00D324A7">
        <w:rPr>
          <w:rFonts w:ascii="GHEA Grapalat" w:hAnsi="GHEA Grapalat"/>
          <w:sz w:val="24"/>
          <w:szCs w:val="24"/>
          <w:lang w:val="hy-AM"/>
        </w:rPr>
        <w:t>ու համար սահմանված</w:t>
      </w:r>
      <w:r w:rsidR="0008181D" w:rsidRPr="00D324A7">
        <w:rPr>
          <w:rFonts w:ascii="GHEA Grapalat" w:hAnsi="GHEA Grapalat"/>
          <w:sz w:val="24"/>
          <w:szCs w:val="24"/>
          <w:lang w:val="hy-AM"/>
        </w:rPr>
        <w:t xml:space="preserve"> </w:t>
      </w:r>
      <w:r w:rsidR="008B0F4A" w:rsidRPr="00D324A7">
        <w:rPr>
          <w:rFonts w:ascii="GHEA Grapalat" w:hAnsi="GHEA Grapalat"/>
          <w:sz w:val="24"/>
          <w:szCs w:val="24"/>
          <w:lang w:val="hy-AM"/>
        </w:rPr>
        <w:t xml:space="preserve">ընդհանուր </w:t>
      </w:r>
      <w:r w:rsidR="0008181D" w:rsidRPr="00D324A7">
        <w:rPr>
          <w:rFonts w:ascii="GHEA Grapalat" w:hAnsi="GHEA Grapalat"/>
          <w:sz w:val="24"/>
          <w:szCs w:val="24"/>
          <w:lang w:val="hy-AM"/>
        </w:rPr>
        <w:t xml:space="preserve">վաղեմության </w:t>
      </w:r>
      <w:r w:rsidR="0008181D" w:rsidRPr="00D324A7">
        <w:rPr>
          <w:rFonts w:ascii="GHEA Grapalat" w:hAnsi="GHEA Grapalat"/>
          <w:iCs/>
          <w:sz w:val="24"/>
          <w:szCs w:val="24"/>
          <w:lang w:val="hy-AM"/>
        </w:rPr>
        <w:t xml:space="preserve">ժամկետները։ </w:t>
      </w:r>
      <w:r w:rsidR="00232AF5" w:rsidRPr="00D324A7">
        <w:rPr>
          <w:rFonts w:ascii="GHEA Grapalat" w:hAnsi="GHEA Grapalat"/>
          <w:iCs/>
          <w:sz w:val="24"/>
          <w:szCs w:val="24"/>
          <w:lang w:val="hy-AM"/>
        </w:rPr>
        <w:t>Մինչդեռ</w:t>
      </w:r>
      <w:r w:rsidR="008B0F4A" w:rsidRPr="00D324A7">
        <w:rPr>
          <w:rFonts w:ascii="GHEA Grapalat" w:hAnsi="GHEA Grapalat"/>
          <w:iCs/>
          <w:sz w:val="24"/>
          <w:szCs w:val="24"/>
          <w:lang w:val="hy-AM"/>
        </w:rPr>
        <w:t>, հիշյալ</w:t>
      </w:r>
      <w:r w:rsidR="00232AF5" w:rsidRPr="00D324A7">
        <w:rPr>
          <w:rFonts w:ascii="GHEA Grapalat" w:hAnsi="GHEA Grapalat"/>
          <w:sz w:val="24"/>
          <w:szCs w:val="24"/>
          <w:lang w:val="hy-AM"/>
        </w:rPr>
        <w:t xml:space="preserve"> հոդվածում հղում չի տրվ</w:t>
      </w:r>
      <w:r w:rsidR="002657E9" w:rsidRPr="00D324A7">
        <w:rPr>
          <w:rFonts w:ascii="GHEA Grapalat" w:hAnsi="GHEA Grapalat"/>
          <w:sz w:val="24"/>
          <w:szCs w:val="24"/>
          <w:lang w:val="hy-AM"/>
        </w:rPr>
        <w:t>ում</w:t>
      </w:r>
      <w:r w:rsidR="00232AF5" w:rsidRPr="00D324A7">
        <w:rPr>
          <w:rFonts w:ascii="GHEA Grapalat" w:hAnsi="GHEA Grapalat"/>
          <w:sz w:val="24"/>
          <w:szCs w:val="24"/>
          <w:lang w:val="hy-AM"/>
        </w:rPr>
        <w:t xml:space="preserve"> </w:t>
      </w:r>
      <w:r w:rsidR="008B0F4A" w:rsidRPr="00D324A7">
        <w:rPr>
          <w:rFonts w:ascii="GHEA Grapalat" w:hAnsi="GHEA Grapalat"/>
          <w:sz w:val="24"/>
          <w:szCs w:val="24"/>
          <w:lang w:val="hy-AM"/>
        </w:rPr>
        <w:t>ՀՀ քրեական</w:t>
      </w:r>
      <w:r w:rsidR="00232AF5" w:rsidRPr="00D324A7">
        <w:rPr>
          <w:rFonts w:ascii="GHEA Grapalat" w:hAnsi="GHEA Grapalat"/>
          <w:sz w:val="24"/>
          <w:szCs w:val="24"/>
          <w:lang w:val="hy-AM"/>
        </w:rPr>
        <w:t xml:space="preserve"> օրենսգրքի 106-րդ հոդվածին, </w:t>
      </w:r>
      <w:r w:rsidR="00883701" w:rsidRPr="00D324A7">
        <w:rPr>
          <w:rFonts w:ascii="GHEA Grapalat" w:hAnsi="GHEA Grapalat"/>
          <w:sz w:val="24"/>
          <w:szCs w:val="24"/>
          <w:lang w:val="hy-AM"/>
        </w:rPr>
        <w:t xml:space="preserve">որը նախատեսում է անչափահասներին քրեական պատասխանատվությունից ազատելու վաղեմության </w:t>
      </w:r>
      <w:r w:rsidR="002657E9" w:rsidRPr="00D324A7">
        <w:rPr>
          <w:rFonts w:ascii="GHEA Grapalat" w:hAnsi="GHEA Grapalat"/>
          <w:sz w:val="24"/>
          <w:szCs w:val="24"/>
          <w:lang w:val="hy-AM"/>
        </w:rPr>
        <w:t xml:space="preserve">հատուկ </w:t>
      </w:r>
      <w:r w:rsidR="00883701" w:rsidRPr="00D324A7">
        <w:rPr>
          <w:rFonts w:ascii="GHEA Grapalat" w:hAnsi="GHEA Grapalat"/>
          <w:sz w:val="24"/>
          <w:szCs w:val="24"/>
          <w:lang w:val="hy-AM"/>
        </w:rPr>
        <w:t>ժամկետներ</w:t>
      </w:r>
      <w:r w:rsidR="002657E9" w:rsidRPr="00D324A7">
        <w:rPr>
          <w:rFonts w:ascii="GHEA Grapalat" w:hAnsi="GHEA Grapalat"/>
          <w:sz w:val="24"/>
          <w:szCs w:val="24"/>
          <w:lang w:val="hy-AM"/>
        </w:rPr>
        <w:t>ը</w:t>
      </w:r>
      <w:r w:rsidR="00883701" w:rsidRPr="00D324A7">
        <w:rPr>
          <w:rFonts w:ascii="GHEA Grapalat" w:hAnsi="GHEA Grapalat"/>
          <w:sz w:val="24"/>
          <w:szCs w:val="24"/>
          <w:lang w:val="hy-AM"/>
        </w:rPr>
        <w:t>, մասնավորապես</w:t>
      </w:r>
      <w:r w:rsidR="002657E9" w:rsidRPr="00D324A7">
        <w:rPr>
          <w:rFonts w:ascii="GHEA Grapalat" w:hAnsi="GHEA Grapalat"/>
          <w:sz w:val="24"/>
          <w:szCs w:val="24"/>
          <w:lang w:val="hy-AM"/>
        </w:rPr>
        <w:t>՝</w:t>
      </w:r>
      <w:r w:rsidR="00883701" w:rsidRPr="00D324A7">
        <w:rPr>
          <w:rFonts w:ascii="GHEA Grapalat" w:hAnsi="GHEA Grapalat"/>
          <w:sz w:val="24"/>
          <w:szCs w:val="24"/>
          <w:lang w:val="hy-AM"/>
        </w:rPr>
        <w:t xml:space="preserve"> մինչև 18 տարին լրանալը հանցանք կատարած անձին վաղեմության ժամկետներն անցնելու հետևանքով քրեական պատասխանատվությունից ազատելիս </w:t>
      </w:r>
      <w:r w:rsidR="002657E9" w:rsidRPr="00D324A7">
        <w:rPr>
          <w:rFonts w:ascii="GHEA Grapalat" w:hAnsi="GHEA Grapalat"/>
          <w:sz w:val="24"/>
          <w:szCs w:val="24"/>
          <w:lang w:val="hy-AM"/>
        </w:rPr>
        <w:t>ՀՀ քրեական</w:t>
      </w:r>
      <w:r w:rsidR="00883701" w:rsidRPr="00D324A7">
        <w:rPr>
          <w:rFonts w:ascii="GHEA Grapalat" w:hAnsi="GHEA Grapalat"/>
          <w:sz w:val="24"/>
          <w:szCs w:val="24"/>
          <w:lang w:val="hy-AM"/>
        </w:rPr>
        <w:t xml:space="preserve"> օրենսգրքի 83-րդ հոդվածով նախատեսված վաղեմության ժամկետները համապատասխանաբար կրճատվում են մեկ երկրորդի չափով, իսկ 18-ից մինչև 21 տարին լրանալը հանցանք կատարած անձին վաղեմության ժամկետներն անցնելու հետևանքով քրեական պատասխանատվությունից ազատելիս </w:t>
      </w:r>
      <w:r w:rsidR="002657E9" w:rsidRPr="00D324A7">
        <w:rPr>
          <w:rFonts w:ascii="GHEA Grapalat" w:hAnsi="GHEA Grapalat"/>
          <w:sz w:val="24"/>
          <w:szCs w:val="24"/>
          <w:lang w:val="hy-AM"/>
        </w:rPr>
        <w:t>ՀՀ ք</w:t>
      </w:r>
      <w:r w:rsidR="00883701" w:rsidRPr="00D324A7">
        <w:rPr>
          <w:rFonts w:ascii="GHEA Grapalat" w:hAnsi="GHEA Grapalat"/>
          <w:sz w:val="24"/>
          <w:szCs w:val="24"/>
          <w:lang w:val="hy-AM"/>
        </w:rPr>
        <w:t>րեական օրենսգրքի 83-րդ հոդվածով նախատեսված վաղեմության ժամկետները համապատասխանաբար կրճատվում են մեկ երրորդի չափով:</w:t>
      </w:r>
      <w:r w:rsidR="00232AF5" w:rsidRPr="00D324A7">
        <w:rPr>
          <w:rFonts w:ascii="GHEA Grapalat" w:hAnsi="GHEA Grapalat"/>
          <w:sz w:val="24"/>
          <w:szCs w:val="24"/>
          <w:lang w:val="hy-AM"/>
        </w:rPr>
        <w:t xml:space="preserve"> </w:t>
      </w:r>
    </w:p>
    <w:p w:rsidR="00CE6839" w:rsidRPr="00D324A7" w:rsidRDefault="00883701" w:rsidP="00D324A7">
      <w:pPr>
        <w:shd w:val="clear" w:color="auto" w:fill="FFFFFF"/>
        <w:spacing w:after="0" w:line="276" w:lineRule="auto"/>
        <w:ind w:firstLine="720"/>
        <w:jc w:val="both"/>
        <w:rPr>
          <w:rFonts w:ascii="GHEA Grapalat" w:hAnsi="GHEA Grapalat"/>
          <w:sz w:val="24"/>
          <w:szCs w:val="24"/>
          <w:lang w:val="hy-AM"/>
        </w:rPr>
      </w:pPr>
      <w:r w:rsidRPr="00D324A7">
        <w:rPr>
          <w:rFonts w:ascii="GHEA Grapalat" w:hAnsi="GHEA Grapalat"/>
          <w:sz w:val="24"/>
          <w:szCs w:val="24"/>
          <w:lang w:val="hy-AM"/>
        </w:rPr>
        <w:t>Ուստի</w:t>
      </w:r>
      <w:r w:rsidR="00CE6839" w:rsidRPr="00D324A7">
        <w:rPr>
          <w:rFonts w:ascii="GHEA Grapalat" w:hAnsi="GHEA Grapalat"/>
          <w:sz w:val="24"/>
          <w:szCs w:val="24"/>
          <w:lang w:val="hy-AM"/>
        </w:rPr>
        <w:t xml:space="preserve"> անհրաժեշտ է </w:t>
      </w:r>
      <w:r w:rsidRPr="00D324A7">
        <w:rPr>
          <w:rFonts w:ascii="GHEA Grapalat" w:hAnsi="GHEA Grapalat"/>
          <w:sz w:val="24"/>
          <w:szCs w:val="24"/>
          <w:lang w:val="hy-AM"/>
        </w:rPr>
        <w:t>ՀՀ քրական օրենսգրքի 87-րդ հոդվածի 6-րդ և 7-րդ մասերում կատարել այնպիսի լրացում, որը կամբողջացնի քրեական</w:t>
      </w:r>
      <w:r w:rsidR="00931C90" w:rsidRPr="00D324A7">
        <w:rPr>
          <w:rFonts w:ascii="GHEA Grapalat" w:hAnsi="GHEA Grapalat"/>
          <w:sz w:val="24"/>
          <w:szCs w:val="24"/>
          <w:lang w:val="hy-AM"/>
        </w:rPr>
        <w:t xml:space="preserve"> </w:t>
      </w:r>
      <w:r w:rsidRPr="00D324A7">
        <w:rPr>
          <w:rFonts w:ascii="GHEA Grapalat" w:hAnsi="GHEA Grapalat"/>
          <w:sz w:val="24"/>
          <w:szCs w:val="24"/>
          <w:lang w:val="hy-AM"/>
        </w:rPr>
        <w:t>պատասխ</w:t>
      </w:r>
      <w:r w:rsidR="002657E9" w:rsidRPr="00D324A7">
        <w:rPr>
          <w:rFonts w:ascii="GHEA Grapalat" w:hAnsi="GHEA Grapalat"/>
          <w:sz w:val="24"/>
          <w:szCs w:val="24"/>
          <w:lang w:val="hy-AM"/>
        </w:rPr>
        <w:t>ա</w:t>
      </w:r>
      <w:r w:rsidRPr="00D324A7">
        <w:rPr>
          <w:rFonts w:ascii="GHEA Grapalat" w:hAnsi="GHEA Grapalat"/>
          <w:sz w:val="24"/>
          <w:szCs w:val="24"/>
          <w:lang w:val="hy-AM"/>
        </w:rPr>
        <w:t>նատվությունից ազատելու համար սահմանված վաղեմության ժամկետների ինստիտուտը</w:t>
      </w:r>
      <w:r w:rsidR="008B0F4A" w:rsidRPr="00D324A7">
        <w:rPr>
          <w:rFonts w:ascii="GHEA Grapalat" w:hAnsi="GHEA Grapalat"/>
          <w:sz w:val="24"/>
          <w:szCs w:val="24"/>
          <w:lang w:val="hy-AM"/>
        </w:rPr>
        <w:t>,</w:t>
      </w:r>
      <w:r w:rsidR="00931C90" w:rsidRPr="00D324A7">
        <w:rPr>
          <w:rFonts w:ascii="GHEA Grapalat" w:hAnsi="GHEA Grapalat"/>
          <w:sz w:val="24"/>
          <w:szCs w:val="24"/>
          <w:lang w:val="hy-AM"/>
        </w:rPr>
        <w:t xml:space="preserve"> այդ թվում</w:t>
      </w:r>
      <w:r w:rsidR="008B0F4A" w:rsidRPr="00D324A7">
        <w:rPr>
          <w:rFonts w:ascii="GHEA Grapalat" w:hAnsi="GHEA Grapalat"/>
          <w:sz w:val="24"/>
          <w:szCs w:val="24"/>
          <w:lang w:val="hy-AM"/>
        </w:rPr>
        <w:t>՝</w:t>
      </w:r>
      <w:r w:rsidR="00931C90" w:rsidRPr="00D324A7">
        <w:rPr>
          <w:rFonts w:ascii="GHEA Grapalat" w:hAnsi="GHEA Grapalat"/>
          <w:sz w:val="24"/>
          <w:szCs w:val="24"/>
          <w:lang w:val="hy-AM"/>
        </w:rPr>
        <w:t xml:space="preserve"> անչափահասների և 21 տարին չլրացած անձանց քրեական պատասխանատվությունից ազատելու մասով:</w:t>
      </w:r>
    </w:p>
    <w:p w:rsidR="00933E46" w:rsidRPr="00D324A7" w:rsidRDefault="00933E46" w:rsidP="00D324A7">
      <w:pPr>
        <w:spacing w:after="0" w:line="276" w:lineRule="auto"/>
        <w:ind w:firstLine="640"/>
        <w:jc w:val="both"/>
        <w:rPr>
          <w:rFonts w:ascii="GHEA Grapalat" w:hAnsi="GHEA Grapalat"/>
          <w:sz w:val="24"/>
          <w:szCs w:val="24"/>
          <w:lang w:val="hy-AM"/>
        </w:rPr>
      </w:pPr>
    </w:p>
    <w:p w:rsidR="00C81526" w:rsidRPr="00D324A7" w:rsidRDefault="00C81526" w:rsidP="00D324A7">
      <w:pPr>
        <w:spacing w:after="0" w:line="276" w:lineRule="auto"/>
        <w:ind w:firstLine="640"/>
        <w:jc w:val="both"/>
        <w:rPr>
          <w:rFonts w:ascii="GHEA Grapalat" w:hAnsi="GHEA Grapalat"/>
          <w:sz w:val="24"/>
          <w:szCs w:val="24"/>
          <w:lang w:val="hy-AM"/>
        </w:rPr>
      </w:pPr>
    </w:p>
    <w:p w:rsidR="00C701F8" w:rsidRPr="00D324A7" w:rsidRDefault="00C701F8" w:rsidP="00D324A7">
      <w:pPr>
        <w:pStyle w:val="ListParagraph"/>
        <w:numPr>
          <w:ilvl w:val="0"/>
          <w:numId w:val="1"/>
        </w:numPr>
        <w:tabs>
          <w:tab w:val="left" w:pos="1170"/>
        </w:tabs>
        <w:spacing w:after="0" w:line="276" w:lineRule="auto"/>
        <w:ind w:left="0" w:firstLine="720"/>
        <w:jc w:val="both"/>
        <w:rPr>
          <w:rFonts w:ascii="GHEA Grapalat" w:hAnsi="GHEA Grapalat"/>
          <w:b/>
          <w:sz w:val="24"/>
          <w:szCs w:val="24"/>
          <w:u w:val="single"/>
          <w:lang w:val="sq-AL"/>
        </w:rPr>
      </w:pPr>
      <w:r w:rsidRPr="00D324A7">
        <w:rPr>
          <w:rFonts w:ascii="GHEA Grapalat" w:hAnsi="GHEA Grapalat" w:cs="Sylfaen"/>
          <w:b/>
          <w:sz w:val="24"/>
          <w:szCs w:val="24"/>
          <w:u w:val="single"/>
          <w:lang w:val="sq-AL"/>
        </w:rPr>
        <w:lastRenderedPageBreak/>
        <w:t>Առաջարկվող</w:t>
      </w:r>
      <w:r w:rsidRPr="00D324A7">
        <w:rPr>
          <w:rFonts w:ascii="GHEA Grapalat" w:hAnsi="GHEA Grapalat" w:cs="Cambria Math"/>
          <w:b/>
          <w:sz w:val="24"/>
          <w:szCs w:val="24"/>
          <w:u w:val="single"/>
          <w:lang w:val="sq-AL"/>
        </w:rPr>
        <w:t xml:space="preserve"> </w:t>
      </w:r>
      <w:r w:rsidRPr="00D324A7">
        <w:rPr>
          <w:rFonts w:ascii="GHEA Grapalat" w:hAnsi="GHEA Grapalat" w:cs="Sylfaen"/>
          <w:b/>
          <w:sz w:val="24"/>
          <w:szCs w:val="24"/>
          <w:u w:val="single"/>
          <w:lang w:val="sq-AL"/>
        </w:rPr>
        <w:t>կարգավորման</w:t>
      </w:r>
      <w:r w:rsidRPr="00D324A7">
        <w:rPr>
          <w:rFonts w:ascii="GHEA Grapalat" w:hAnsi="GHEA Grapalat" w:cs="Cambria Math"/>
          <w:b/>
          <w:sz w:val="24"/>
          <w:szCs w:val="24"/>
          <w:u w:val="single"/>
          <w:lang w:val="sq-AL"/>
        </w:rPr>
        <w:t xml:space="preserve"> </w:t>
      </w:r>
      <w:r w:rsidRPr="00D324A7">
        <w:rPr>
          <w:rFonts w:ascii="GHEA Grapalat" w:hAnsi="GHEA Grapalat" w:cs="Sylfaen"/>
          <w:b/>
          <w:sz w:val="24"/>
          <w:szCs w:val="24"/>
          <w:u w:val="single"/>
          <w:lang w:val="sq-AL"/>
        </w:rPr>
        <w:t>բնույթը</w:t>
      </w:r>
      <w:r w:rsidRPr="00D324A7">
        <w:rPr>
          <w:rFonts w:ascii="GHEA Grapalat" w:hAnsi="GHEA Grapalat" w:cs="Cambria Math"/>
          <w:b/>
          <w:sz w:val="24"/>
          <w:szCs w:val="24"/>
          <w:u w:val="single"/>
          <w:lang w:val="sq-AL"/>
        </w:rPr>
        <w:t>.</w:t>
      </w:r>
    </w:p>
    <w:p w:rsidR="00C701F8" w:rsidRPr="00D324A7" w:rsidRDefault="00132DAC" w:rsidP="00D324A7">
      <w:pPr>
        <w:spacing w:after="0" w:line="276" w:lineRule="auto"/>
        <w:ind w:firstLine="720"/>
        <w:jc w:val="both"/>
        <w:rPr>
          <w:rFonts w:ascii="GHEA Grapalat" w:hAnsi="GHEA Grapalat"/>
          <w:sz w:val="24"/>
          <w:szCs w:val="24"/>
          <w:lang w:val="sq-AL"/>
        </w:rPr>
      </w:pPr>
      <w:r w:rsidRPr="00D324A7">
        <w:rPr>
          <w:rFonts w:ascii="GHEA Grapalat" w:hAnsi="GHEA Grapalat"/>
          <w:sz w:val="24"/>
          <w:szCs w:val="24"/>
          <w:lang w:val="sq-AL"/>
        </w:rPr>
        <w:t xml:space="preserve">2.1 </w:t>
      </w:r>
      <w:r w:rsidR="005C3818" w:rsidRPr="00D324A7">
        <w:rPr>
          <w:rFonts w:ascii="GHEA Grapalat" w:hAnsi="GHEA Grapalat"/>
          <w:sz w:val="24"/>
          <w:szCs w:val="24"/>
          <w:lang w:val="hy-AM"/>
        </w:rPr>
        <w:t>Սույն</w:t>
      </w:r>
      <w:r w:rsidR="005C3818" w:rsidRPr="00D324A7">
        <w:rPr>
          <w:rFonts w:ascii="GHEA Grapalat" w:hAnsi="GHEA Grapalat"/>
          <w:sz w:val="24"/>
          <w:szCs w:val="24"/>
          <w:lang w:val="sq-AL"/>
        </w:rPr>
        <w:t xml:space="preserve"> </w:t>
      </w:r>
      <w:r w:rsidR="005C3818" w:rsidRPr="00D324A7">
        <w:rPr>
          <w:rFonts w:ascii="GHEA Grapalat" w:hAnsi="GHEA Grapalat"/>
          <w:sz w:val="24"/>
          <w:szCs w:val="24"/>
          <w:lang w:val="hy-AM"/>
        </w:rPr>
        <w:t>հիմնավորման</w:t>
      </w:r>
      <w:r w:rsidR="005C3818" w:rsidRPr="00D324A7">
        <w:rPr>
          <w:rFonts w:ascii="GHEA Grapalat" w:hAnsi="GHEA Grapalat"/>
          <w:sz w:val="24"/>
          <w:szCs w:val="24"/>
          <w:lang w:val="sq-AL"/>
        </w:rPr>
        <w:t xml:space="preserve"> 1.1 </w:t>
      </w:r>
      <w:r w:rsidR="00ED1622" w:rsidRPr="00D324A7">
        <w:rPr>
          <w:rFonts w:ascii="GHEA Grapalat" w:hAnsi="GHEA Grapalat"/>
          <w:sz w:val="24"/>
          <w:szCs w:val="24"/>
          <w:lang w:val="hy-AM"/>
        </w:rPr>
        <w:t xml:space="preserve">կետում շարադրված իրական ակտերից և վերլուծություններից պարզ է դառնում, որ </w:t>
      </w:r>
      <w:r w:rsidR="00B12B33" w:rsidRPr="00D324A7">
        <w:rPr>
          <w:rFonts w:ascii="GHEA Grapalat" w:hAnsi="GHEA Grapalat"/>
          <w:sz w:val="24"/>
          <w:szCs w:val="24"/>
          <w:lang w:val="hy-AM"/>
        </w:rPr>
        <w:t xml:space="preserve">այն հանցակազմերում, որտեղ </w:t>
      </w:r>
      <w:r w:rsidR="00B12B33" w:rsidRPr="00D324A7">
        <w:rPr>
          <w:rFonts w:ascii="GHEA Grapalat" w:hAnsi="GHEA Grapalat"/>
          <w:sz w:val="24"/>
          <w:szCs w:val="24"/>
          <w:lang w:val="sq-AL"/>
        </w:rPr>
        <w:t>կաշառք</w:t>
      </w:r>
      <w:r w:rsidR="00B12B33" w:rsidRPr="00D324A7">
        <w:rPr>
          <w:rFonts w:ascii="GHEA Grapalat" w:hAnsi="GHEA Grapalat"/>
          <w:sz w:val="24"/>
          <w:szCs w:val="24"/>
          <w:lang w:val="hy-AM"/>
        </w:rPr>
        <w:t xml:space="preserve"> տալու</w:t>
      </w:r>
      <w:r w:rsidR="001868A1" w:rsidRPr="00D324A7">
        <w:rPr>
          <w:rFonts w:ascii="GHEA Grapalat" w:hAnsi="GHEA Grapalat"/>
          <w:sz w:val="24"/>
          <w:szCs w:val="24"/>
          <w:lang w:val="hy-AM"/>
        </w:rPr>
        <w:t xml:space="preserve"> </w:t>
      </w:r>
      <w:r w:rsidR="001868A1" w:rsidRPr="00D324A7">
        <w:rPr>
          <w:rFonts w:ascii="GHEA Grapalat" w:hAnsi="GHEA Grapalat"/>
          <w:sz w:val="24"/>
          <w:szCs w:val="24"/>
          <w:lang w:val="sq-AL"/>
        </w:rPr>
        <w:t>(</w:t>
      </w:r>
      <w:r w:rsidR="001868A1" w:rsidRPr="00D324A7">
        <w:rPr>
          <w:rFonts w:ascii="GHEA Grapalat" w:hAnsi="GHEA Grapalat"/>
          <w:sz w:val="24"/>
          <w:szCs w:val="24"/>
          <w:lang w:val="hy-AM"/>
        </w:rPr>
        <w:t>մասնավոր ոլորտում կաշառք տալու</w:t>
      </w:r>
      <w:r w:rsidR="001868A1" w:rsidRPr="00D324A7">
        <w:rPr>
          <w:rFonts w:ascii="GHEA Grapalat" w:hAnsi="GHEA Grapalat"/>
          <w:sz w:val="24"/>
          <w:szCs w:val="24"/>
          <w:lang w:val="sq-AL"/>
        </w:rPr>
        <w:t>)</w:t>
      </w:r>
      <w:r w:rsidR="00B12B33" w:rsidRPr="00D324A7">
        <w:rPr>
          <w:rFonts w:ascii="GHEA Grapalat" w:hAnsi="GHEA Grapalat"/>
          <w:sz w:val="24"/>
          <w:szCs w:val="24"/>
          <w:lang w:val="sq-AL"/>
        </w:rPr>
        <w:t xml:space="preserve"> </w:t>
      </w:r>
      <w:r w:rsidR="00B12B33" w:rsidRPr="00D324A7">
        <w:rPr>
          <w:rFonts w:ascii="GHEA Grapalat" w:hAnsi="GHEA Grapalat"/>
          <w:sz w:val="24"/>
          <w:szCs w:val="24"/>
          <w:lang w:val="hy-AM"/>
        </w:rPr>
        <w:t>և</w:t>
      </w:r>
      <w:r w:rsidR="00B12B33" w:rsidRPr="00D324A7">
        <w:rPr>
          <w:rFonts w:ascii="GHEA Grapalat" w:hAnsi="GHEA Grapalat"/>
          <w:sz w:val="24"/>
          <w:szCs w:val="24"/>
          <w:lang w:val="sq-AL"/>
        </w:rPr>
        <w:t xml:space="preserve"> ապօրինի վարձատրությ</w:t>
      </w:r>
      <w:r w:rsidR="00B12B33" w:rsidRPr="00D324A7">
        <w:rPr>
          <w:rFonts w:ascii="GHEA Grapalat" w:hAnsi="GHEA Grapalat"/>
          <w:sz w:val="24"/>
          <w:szCs w:val="24"/>
          <w:lang w:val="hy-AM"/>
        </w:rPr>
        <w:t>ուն տալու խոշոր և առանձնապես</w:t>
      </w:r>
      <w:r w:rsidR="00B12B33" w:rsidRPr="00D324A7">
        <w:rPr>
          <w:rFonts w:ascii="GHEA Grapalat" w:hAnsi="GHEA Grapalat"/>
          <w:sz w:val="24"/>
          <w:szCs w:val="24"/>
          <w:lang w:val="sq-AL"/>
        </w:rPr>
        <w:t xml:space="preserve"> </w:t>
      </w:r>
      <w:r w:rsidR="00C701F8" w:rsidRPr="00D324A7">
        <w:rPr>
          <w:rFonts w:ascii="GHEA Grapalat" w:hAnsi="GHEA Grapalat"/>
          <w:sz w:val="24"/>
          <w:szCs w:val="24"/>
          <w:lang w:val="sq-AL"/>
        </w:rPr>
        <w:t>չափ</w:t>
      </w:r>
      <w:r w:rsidR="00B12B33" w:rsidRPr="00D324A7">
        <w:rPr>
          <w:rFonts w:ascii="GHEA Grapalat" w:hAnsi="GHEA Grapalat"/>
          <w:sz w:val="24"/>
          <w:szCs w:val="24"/>
          <w:lang w:val="hy-AM"/>
        </w:rPr>
        <w:t>եր են նախատեսված, այդ չափերի բացահայտման</w:t>
      </w:r>
      <w:r w:rsidR="00ED1622" w:rsidRPr="00D324A7">
        <w:rPr>
          <w:rFonts w:ascii="GHEA Grapalat" w:hAnsi="GHEA Grapalat"/>
          <w:sz w:val="24"/>
          <w:szCs w:val="24"/>
          <w:lang w:val="hy-AM"/>
        </w:rPr>
        <w:t xml:space="preserve"> առումով </w:t>
      </w:r>
      <w:r w:rsidR="00C701F8" w:rsidRPr="00D324A7">
        <w:rPr>
          <w:rFonts w:ascii="GHEA Grapalat" w:hAnsi="GHEA Grapalat"/>
          <w:sz w:val="24"/>
          <w:szCs w:val="24"/>
          <w:lang w:val="sq-AL"/>
        </w:rPr>
        <w:t xml:space="preserve">առկա է օրենսդրական բաց, որը կարող է լրացվել միայն օրենսդրական փոփոխություն </w:t>
      </w:r>
      <w:r w:rsidR="00B12B33" w:rsidRPr="00D324A7">
        <w:rPr>
          <w:rFonts w:ascii="GHEA Grapalat" w:hAnsi="GHEA Grapalat"/>
          <w:sz w:val="24"/>
          <w:szCs w:val="24"/>
          <w:lang w:val="sq-AL"/>
        </w:rPr>
        <w:t>կատարելո</w:t>
      </w:r>
      <w:r w:rsidR="00B12B33" w:rsidRPr="00D324A7">
        <w:rPr>
          <w:rFonts w:ascii="GHEA Grapalat" w:hAnsi="GHEA Grapalat"/>
          <w:sz w:val="24"/>
          <w:szCs w:val="24"/>
          <w:lang w:val="hy-AM"/>
        </w:rPr>
        <w:t>վ</w:t>
      </w:r>
      <w:r w:rsidR="00C701F8" w:rsidRPr="00D324A7">
        <w:rPr>
          <w:rFonts w:ascii="GHEA Grapalat" w:hAnsi="GHEA Grapalat"/>
          <w:sz w:val="24"/>
          <w:szCs w:val="24"/>
          <w:lang w:val="sq-AL"/>
        </w:rPr>
        <w:t>։</w:t>
      </w:r>
    </w:p>
    <w:p w:rsidR="00C701F8" w:rsidRPr="00D324A7" w:rsidRDefault="008F67FF" w:rsidP="00D324A7">
      <w:pPr>
        <w:tabs>
          <w:tab w:val="left" w:pos="851"/>
        </w:tabs>
        <w:spacing w:after="0" w:line="276" w:lineRule="auto"/>
        <w:ind w:firstLine="720"/>
        <w:jc w:val="both"/>
        <w:rPr>
          <w:rFonts w:ascii="GHEA Grapalat" w:hAnsi="GHEA Grapalat"/>
          <w:sz w:val="24"/>
          <w:szCs w:val="24"/>
          <w:lang w:val="hy-AM"/>
        </w:rPr>
      </w:pPr>
      <w:r w:rsidRPr="00D324A7">
        <w:rPr>
          <w:rFonts w:ascii="GHEA Grapalat" w:hAnsi="GHEA Grapalat"/>
          <w:sz w:val="24"/>
          <w:szCs w:val="24"/>
          <w:lang w:val="hy-AM"/>
        </w:rPr>
        <w:t xml:space="preserve">Վերոգրյալից ելնելով՝ </w:t>
      </w:r>
      <w:r w:rsidR="00C701F8" w:rsidRPr="00D324A7">
        <w:rPr>
          <w:rFonts w:ascii="GHEA Grapalat" w:hAnsi="GHEA Grapalat"/>
          <w:sz w:val="24"/>
          <w:szCs w:val="24"/>
          <w:lang w:val="sq-AL"/>
        </w:rPr>
        <w:t xml:space="preserve">առաջարկվում է ՀՀ քրեական օրենսգրքի 3-րդ հոդվածի 17-րդ </w:t>
      </w:r>
      <w:r w:rsidRPr="00D324A7">
        <w:rPr>
          <w:rFonts w:ascii="GHEA Grapalat" w:hAnsi="GHEA Grapalat"/>
          <w:sz w:val="24"/>
          <w:szCs w:val="24"/>
          <w:lang w:val="sq-AL"/>
        </w:rPr>
        <w:t>կետ</w:t>
      </w:r>
      <w:r w:rsidR="001A7B7F" w:rsidRPr="00D324A7">
        <w:rPr>
          <w:rFonts w:ascii="GHEA Grapalat" w:hAnsi="GHEA Grapalat"/>
          <w:sz w:val="24"/>
          <w:szCs w:val="24"/>
          <w:lang w:val="hy-AM"/>
        </w:rPr>
        <w:t xml:space="preserve">ում </w:t>
      </w:r>
      <w:r w:rsidR="001868A1" w:rsidRPr="00D324A7">
        <w:rPr>
          <w:rFonts w:ascii="GHEA Grapalat" w:hAnsi="GHEA Grapalat"/>
          <w:sz w:val="24"/>
          <w:szCs w:val="24"/>
          <w:lang w:val="hy-AM"/>
        </w:rPr>
        <w:t>լրացում կատարել, այն է</w:t>
      </w:r>
      <w:r w:rsidR="001A7B7F" w:rsidRPr="00D324A7">
        <w:rPr>
          <w:rFonts w:ascii="GHEA Grapalat" w:hAnsi="GHEA Grapalat"/>
          <w:sz w:val="24"/>
          <w:szCs w:val="24"/>
          <w:lang w:val="hy-AM"/>
        </w:rPr>
        <w:t xml:space="preserve"> </w:t>
      </w:r>
      <w:r w:rsidR="001A7B7F" w:rsidRPr="00D324A7">
        <w:rPr>
          <w:rFonts w:ascii="GHEA Grapalat" w:eastAsia="GHEA Grapalat" w:hAnsi="GHEA Grapalat" w:cs="GHEA Grapalat"/>
          <w:color w:val="000000"/>
          <w:sz w:val="24"/>
          <w:szCs w:val="24"/>
          <w:lang w:val="hy-AM"/>
        </w:rPr>
        <w:t>«հանցավոր ճանապարհով ձեռք բերված</w:t>
      </w:r>
      <w:r w:rsidR="001868A1" w:rsidRPr="00D324A7">
        <w:rPr>
          <w:rFonts w:ascii="GHEA Grapalat" w:eastAsia="GHEA Grapalat" w:hAnsi="GHEA Grapalat" w:cs="GHEA Grapalat"/>
          <w:color w:val="000000"/>
          <w:sz w:val="24"/>
          <w:szCs w:val="24"/>
          <w:lang w:val="hy-AM"/>
        </w:rPr>
        <w:t>» բառերից հետո լրացնել «տրված»</w:t>
      </w:r>
      <w:r w:rsidR="001A7B7F" w:rsidRPr="00D324A7">
        <w:rPr>
          <w:rFonts w:ascii="GHEA Grapalat" w:hAnsi="GHEA Grapalat"/>
          <w:color w:val="000000"/>
          <w:sz w:val="24"/>
          <w:szCs w:val="24"/>
          <w:shd w:val="clear" w:color="auto" w:fill="FFFFFF"/>
          <w:lang w:val="hy-AM"/>
        </w:rPr>
        <w:t xml:space="preserve"> բառ</w:t>
      </w:r>
      <w:r w:rsidR="001868A1" w:rsidRPr="00D324A7">
        <w:rPr>
          <w:rFonts w:ascii="GHEA Grapalat" w:hAnsi="GHEA Grapalat"/>
          <w:color w:val="000000"/>
          <w:sz w:val="24"/>
          <w:szCs w:val="24"/>
          <w:shd w:val="clear" w:color="auto" w:fill="FFFFFF"/>
          <w:lang w:val="hy-AM"/>
        </w:rPr>
        <w:t>ը</w:t>
      </w:r>
      <w:r w:rsidR="007906B5" w:rsidRPr="00D324A7">
        <w:rPr>
          <w:rFonts w:ascii="GHEA Grapalat" w:hAnsi="GHEA Grapalat"/>
          <w:color w:val="000000"/>
          <w:sz w:val="24"/>
          <w:szCs w:val="24"/>
          <w:shd w:val="clear" w:color="auto" w:fill="FFFFFF"/>
          <w:lang w:val="hy-AM"/>
        </w:rPr>
        <w:t>, որն իրենից ենթադրում է խոստանալ, առաջարկել կամ տրամադրել</w:t>
      </w:r>
      <w:r w:rsidR="001A7B7F" w:rsidRPr="00D324A7">
        <w:rPr>
          <w:rFonts w:ascii="GHEA Grapalat" w:hAnsi="GHEA Grapalat"/>
          <w:color w:val="000000"/>
          <w:sz w:val="24"/>
          <w:szCs w:val="24"/>
          <w:shd w:val="clear" w:color="auto" w:fill="FFFFFF"/>
          <w:lang w:val="hy-AM"/>
        </w:rPr>
        <w:t>:</w:t>
      </w:r>
      <w:r w:rsidR="001868A1" w:rsidRPr="00D324A7">
        <w:rPr>
          <w:rFonts w:ascii="GHEA Grapalat" w:hAnsi="GHEA Grapalat"/>
          <w:color w:val="000000"/>
          <w:sz w:val="24"/>
          <w:szCs w:val="24"/>
          <w:shd w:val="clear" w:color="auto" w:fill="FFFFFF"/>
          <w:lang w:val="hy-AM"/>
        </w:rPr>
        <w:t xml:space="preserve"> </w:t>
      </w:r>
      <w:r w:rsidR="007906B5" w:rsidRPr="00D324A7">
        <w:rPr>
          <w:rFonts w:ascii="GHEA Grapalat" w:hAnsi="GHEA Grapalat"/>
          <w:color w:val="000000"/>
          <w:sz w:val="24"/>
          <w:szCs w:val="24"/>
          <w:shd w:val="clear" w:color="auto" w:fill="FFFFFF"/>
          <w:lang w:val="hy-AM"/>
        </w:rPr>
        <w:t>Այլ կերպ՝</w:t>
      </w:r>
      <w:r w:rsidR="001868A1" w:rsidRPr="00D324A7">
        <w:rPr>
          <w:rFonts w:ascii="GHEA Grapalat" w:hAnsi="GHEA Grapalat"/>
          <w:color w:val="000000"/>
          <w:sz w:val="24"/>
          <w:szCs w:val="24"/>
          <w:shd w:val="clear" w:color="auto" w:fill="FFFFFF"/>
          <w:lang w:val="hy-AM"/>
        </w:rPr>
        <w:t xml:space="preserve"> </w:t>
      </w:r>
      <w:r w:rsidR="007906B5" w:rsidRPr="00D324A7">
        <w:rPr>
          <w:rFonts w:ascii="GHEA Grapalat" w:hAnsi="GHEA Grapalat"/>
          <w:sz w:val="24"/>
          <w:szCs w:val="24"/>
          <w:lang w:val="sq-AL"/>
        </w:rPr>
        <w:t>քրեական օրենսգրքի 3-րդ հոդվածի 17-րդ կետ</w:t>
      </w:r>
      <w:r w:rsidR="007906B5" w:rsidRPr="00D324A7">
        <w:rPr>
          <w:rFonts w:ascii="GHEA Grapalat" w:hAnsi="GHEA Grapalat"/>
          <w:sz w:val="24"/>
          <w:szCs w:val="24"/>
          <w:lang w:val="hy-AM"/>
        </w:rPr>
        <w:t xml:space="preserve">ում խնդրո առարկա հանցանքների </w:t>
      </w:r>
      <w:r w:rsidR="001868A1" w:rsidRPr="00D324A7">
        <w:rPr>
          <w:rFonts w:ascii="GHEA Grapalat" w:hAnsi="GHEA Grapalat"/>
          <w:color w:val="000000"/>
          <w:sz w:val="24"/>
          <w:szCs w:val="24"/>
          <w:shd w:val="clear" w:color="auto" w:fill="FFFFFF"/>
          <w:lang w:val="hy-AM"/>
        </w:rPr>
        <w:t xml:space="preserve">օբյեկտիվ կողմը կազմող </w:t>
      </w:r>
      <w:r w:rsidR="007906B5" w:rsidRPr="00D324A7">
        <w:rPr>
          <w:rFonts w:ascii="GHEA Grapalat" w:hAnsi="GHEA Grapalat"/>
          <w:color w:val="000000"/>
          <w:sz w:val="24"/>
          <w:szCs w:val="24"/>
          <w:shd w:val="clear" w:color="auto" w:fill="FFFFFF"/>
          <w:lang w:val="hy-AM"/>
        </w:rPr>
        <w:t xml:space="preserve">հիշյալ </w:t>
      </w:r>
      <w:r w:rsidR="001868A1" w:rsidRPr="00D324A7">
        <w:rPr>
          <w:rFonts w:ascii="GHEA Grapalat" w:hAnsi="GHEA Grapalat"/>
          <w:color w:val="000000"/>
          <w:sz w:val="24"/>
          <w:szCs w:val="24"/>
          <w:shd w:val="clear" w:color="auto" w:fill="FFFFFF"/>
          <w:lang w:val="hy-AM"/>
        </w:rPr>
        <w:t>գործողությունների առանձին թվարկման</w:t>
      </w:r>
      <w:r w:rsidR="007906B5" w:rsidRPr="00D324A7">
        <w:rPr>
          <w:rFonts w:ascii="GHEA Grapalat" w:hAnsi="GHEA Grapalat"/>
          <w:color w:val="000000"/>
          <w:sz w:val="24"/>
          <w:szCs w:val="24"/>
          <w:shd w:val="clear" w:color="auto" w:fill="FFFFFF"/>
          <w:lang w:val="hy-AM"/>
        </w:rPr>
        <w:t xml:space="preserve"> </w:t>
      </w:r>
      <w:r w:rsidR="001868A1" w:rsidRPr="00D324A7">
        <w:rPr>
          <w:rFonts w:ascii="GHEA Grapalat" w:hAnsi="GHEA Grapalat"/>
          <w:color w:val="000000"/>
          <w:sz w:val="24"/>
          <w:szCs w:val="24"/>
          <w:shd w:val="clear" w:color="auto" w:fill="FFFFFF"/>
          <w:lang w:val="hy-AM"/>
        </w:rPr>
        <w:t>անհրաժեշտությունը բացակայում է։</w:t>
      </w:r>
      <w:r w:rsidR="00D84E78" w:rsidRPr="00D324A7">
        <w:rPr>
          <w:rFonts w:ascii="GHEA Grapalat" w:hAnsi="GHEA Grapalat"/>
          <w:color w:val="000000"/>
          <w:sz w:val="24"/>
          <w:szCs w:val="24"/>
          <w:shd w:val="clear" w:color="auto" w:fill="FFFFFF"/>
          <w:lang w:val="hy-AM"/>
        </w:rPr>
        <w:t xml:space="preserve"> Հանցագործությունն ավարտված է համարվում կա</w:t>
      </w:r>
      <w:r w:rsidR="007906B5" w:rsidRPr="00D324A7">
        <w:rPr>
          <w:rFonts w:ascii="GHEA Grapalat" w:hAnsi="GHEA Grapalat"/>
          <w:color w:val="000000"/>
          <w:sz w:val="24"/>
          <w:szCs w:val="24"/>
          <w:shd w:val="clear" w:color="auto" w:fill="FFFFFF"/>
          <w:lang w:val="hy-AM"/>
        </w:rPr>
        <w:t>շ</w:t>
      </w:r>
      <w:r w:rsidR="00D84E78" w:rsidRPr="00D324A7">
        <w:rPr>
          <w:rFonts w:ascii="GHEA Grapalat" w:hAnsi="GHEA Grapalat"/>
          <w:color w:val="000000"/>
          <w:sz w:val="24"/>
          <w:szCs w:val="24"/>
          <w:shd w:val="clear" w:color="auto" w:fill="FFFFFF"/>
          <w:lang w:val="hy-AM"/>
        </w:rPr>
        <w:t>առքը</w:t>
      </w:r>
      <w:r w:rsidR="007906B5" w:rsidRPr="00D324A7">
        <w:rPr>
          <w:rFonts w:ascii="GHEA Grapalat" w:hAnsi="GHEA Grapalat"/>
          <w:color w:val="000000"/>
          <w:sz w:val="24"/>
          <w:szCs w:val="24"/>
          <w:shd w:val="clear" w:color="auto" w:fill="FFFFFF"/>
          <w:lang w:val="hy-AM"/>
        </w:rPr>
        <w:t xml:space="preserve"> կամ ապօրինի վարձատրությունը</w:t>
      </w:r>
      <w:r w:rsidR="006108F3" w:rsidRPr="00D324A7">
        <w:rPr>
          <w:rFonts w:ascii="GHEA Grapalat" w:hAnsi="GHEA Grapalat"/>
          <w:color w:val="000000"/>
          <w:sz w:val="24"/>
          <w:szCs w:val="24"/>
          <w:shd w:val="clear" w:color="auto" w:fill="FFFFFF"/>
          <w:lang w:val="hy-AM"/>
        </w:rPr>
        <w:t xml:space="preserve"> տալու՝</w:t>
      </w:r>
      <w:r w:rsidR="00D84E78" w:rsidRPr="00D324A7">
        <w:rPr>
          <w:rFonts w:ascii="GHEA Grapalat" w:hAnsi="GHEA Grapalat"/>
          <w:color w:val="000000"/>
          <w:sz w:val="24"/>
          <w:szCs w:val="24"/>
          <w:shd w:val="clear" w:color="auto" w:fill="FFFFFF"/>
          <w:lang w:val="hy-AM"/>
        </w:rPr>
        <w:t xml:space="preserve"> առաջարկելու, խոստանալու կամ տրամադրելու պահից։</w:t>
      </w:r>
      <w:r w:rsidR="001868A1" w:rsidRPr="00D324A7">
        <w:rPr>
          <w:rFonts w:ascii="GHEA Grapalat" w:hAnsi="GHEA Grapalat"/>
          <w:color w:val="000000"/>
          <w:sz w:val="24"/>
          <w:szCs w:val="24"/>
          <w:shd w:val="clear" w:color="auto" w:fill="FFFFFF"/>
          <w:lang w:val="hy-AM"/>
        </w:rPr>
        <w:t xml:space="preserve">  </w:t>
      </w:r>
    </w:p>
    <w:p w:rsidR="002E520A" w:rsidRPr="002E520A" w:rsidRDefault="00AB4794" w:rsidP="002E520A">
      <w:pPr>
        <w:spacing w:after="0" w:line="276" w:lineRule="auto"/>
        <w:ind w:firstLine="720"/>
        <w:jc w:val="both"/>
        <w:rPr>
          <w:rFonts w:ascii="Cambria Math" w:hAnsi="Cambria Math"/>
          <w:sz w:val="24"/>
          <w:szCs w:val="24"/>
          <w:lang w:val="hy-AM"/>
        </w:rPr>
      </w:pPr>
      <w:r w:rsidRPr="00D324A7">
        <w:rPr>
          <w:rFonts w:ascii="GHEA Grapalat" w:hAnsi="GHEA Grapalat"/>
          <w:sz w:val="24"/>
          <w:szCs w:val="24"/>
          <w:bdr w:val="none" w:sz="0" w:space="0" w:color="auto" w:frame="1"/>
          <w:lang w:val="hy-AM"/>
        </w:rPr>
        <w:t>2.2</w:t>
      </w:r>
      <w:r w:rsidR="002E520A">
        <w:rPr>
          <w:rFonts w:ascii="GHEA Grapalat" w:hAnsi="GHEA Grapalat"/>
          <w:sz w:val="24"/>
          <w:szCs w:val="24"/>
          <w:lang w:val="hy-AM"/>
        </w:rPr>
        <w:t xml:space="preserve"> Հիմնավորվման 1․2-րդ կետոով առաջարկվում է ՀՀ քրեական օրենսգրքի 83-րդ հոդվածի 7-րդ մասն ուժը կորցրած ճանաչել։</w:t>
      </w:r>
    </w:p>
    <w:p w:rsidR="002E520A" w:rsidRDefault="002E520A" w:rsidP="002E520A">
      <w:pPr>
        <w:spacing w:after="0" w:line="276" w:lineRule="auto"/>
        <w:ind w:firstLine="720"/>
        <w:jc w:val="both"/>
        <w:rPr>
          <w:rFonts w:ascii="GHEA Grapalat" w:hAnsi="GHEA Grapalat"/>
          <w:sz w:val="24"/>
          <w:szCs w:val="24"/>
          <w:lang w:val="hy-AM"/>
        </w:rPr>
      </w:pPr>
      <w:r>
        <w:rPr>
          <w:rFonts w:ascii="GHEA Grapalat" w:hAnsi="GHEA Grapalat"/>
          <w:sz w:val="24"/>
          <w:szCs w:val="24"/>
          <w:lang w:val="hy-AM"/>
        </w:rPr>
        <w:t xml:space="preserve">2․3 </w:t>
      </w:r>
      <w:r w:rsidRPr="00D324A7">
        <w:rPr>
          <w:rFonts w:ascii="GHEA Grapalat" w:hAnsi="GHEA Grapalat"/>
          <w:sz w:val="24"/>
          <w:szCs w:val="24"/>
          <w:lang w:val="hy-AM"/>
        </w:rPr>
        <w:t>Առաջարկվում</w:t>
      </w:r>
      <w:r w:rsidRPr="00D324A7">
        <w:rPr>
          <w:rFonts w:ascii="GHEA Grapalat" w:hAnsi="GHEA Grapalat"/>
          <w:sz w:val="24"/>
          <w:szCs w:val="24"/>
          <w:lang w:val="sq-AL"/>
        </w:rPr>
        <w:t xml:space="preserve"> </w:t>
      </w:r>
      <w:r w:rsidRPr="00D324A7">
        <w:rPr>
          <w:rFonts w:ascii="GHEA Grapalat" w:hAnsi="GHEA Grapalat"/>
          <w:sz w:val="24"/>
          <w:szCs w:val="24"/>
          <w:lang w:val="hy-AM"/>
        </w:rPr>
        <w:t>է</w:t>
      </w:r>
      <w:r w:rsidRPr="00D324A7">
        <w:rPr>
          <w:rFonts w:ascii="GHEA Grapalat" w:hAnsi="GHEA Grapalat"/>
          <w:sz w:val="24"/>
          <w:szCs w:val="24"/>
          <w:lang w:val="sq-AL"/>
        </w:rPr>
        <w:t xml:space="preserve"> ՀՀ քրեական օրենսգրքի 87-րդ հոդվածի 6-րդ և 7-րդ մասերում </w:t>
      </w:r>
      <w:r w:rsidRPr="00D324A7">
        <w:rPr>
          <w:rFonts w:ascii="GHEA Grapalat" w:hAnsi="GHEA Grapalat"/>
          <w:sz w:val="24"/>
          <w:szCs w:val="24"/>
          <w:lang w:val="hy-AM"/>
        </w:rPr>
        <w:t>հղում կատարել նաև անչափահասներին վաղեմության ժամկետն անցնելու հետևանքով քրեական պատասխանատվությունից ազատելու իրավանորմին</w:t>
      </w:r>
      <w:r>
        <w:rPr>
          <w:rFonts w:ascii="GHEA Grapalat" w:hAnsi="GHEA Grapalat"/>
          <w:sz w:val="24"/>
          <w:szCs w:val="24"/>
          <w:lang w:val="hy-AM"/>
        </w:rPr>
        <w:t>։</w:t>
      </w:r>
    </w:p>
    <w:p w:rsidR="00341A84" w:rsidRPr="00D324A7" w:rsidRDefault="00341A84" w:rsidP="00D324A7">
      <w:pPr>
        <w:pStyle w:val="ListParagraph"/>
        <w:tabs>
          <w:tab w:val="left" w:pos="851"/>
        </w:tabs>
        <w:spacing w:after="0" w:line="276" w:lineRule="auto"/>
        <w:jc w:val="both"/>
        <w:rPr>
          <w:rFonts w:ascii="GHEA Grapalat" w:hAnsi="GHEA Grapalat"/>
          <w:color w:val="000000"/>
          <w:sz w:val="24"/>
          <w:szCs w:val="24"/>
          <w:shd w:val="clear" w:color="auto" w:fill="FFFFFF"/>
          <w:lang w:val="hy-AM"/>
        </w:rPr>
      </w:pPr>
    </w:p>
    <w:p w:rsidR="00C701F8" w:rsidRPr="00D324A7" w:rsidRDefault="006D1395" w:rsidP="00D324A7">
      <w:pPr>
        <w:pStyle w:val="ListParagraph"/>
        <w:numPr>
          <w:ilvl w:val="0"/>
          <w:numId w:val="1"/>
        </w:numPr>
        <w:tabs>
          <w:tab w:val="left" w:pos="851"/>
        </w:tabs>
        <w:spacing w:after="0" w:line="276" w:lineRule="auto"/>
        <w:ind w:left="0" w:firstLine="567"/>
        <w:jc w:val="both"/>
        <w:rPr>
          <w:rFonts w:ascii="GHEA Grapalat" w:hAnsi="GHEA Grapalat"/>
          <w:sz w:val="24"/>
          <w:szCs w:val="24"/>
          <w:lang w:val="sq-AL"/>
        </w:rPr>
      </w:pPr>
      <w:r w:rsidRPr="00D324A7">
        <w:rPr>
          <w:rFonts w:ascii="GHEA Grapalat" w:hAnsi="GHEA Grapalat"/>
          <w:b/>
          <w:bCs/>
          <w:sz w:val="24"/>
          <w:szCs w:val="24"/>
          <w:u w:val="single"/>
          <w:bdr w:val="none" w:sz="0" w:space="0" w:color="auto" w:frame="1"/>
          <w:lang w:val="sq-AL"/>
        </w:rPr>
        <w:t>Նախագծի</w:t>
      </w:r>
      <w:r w:rsidR="00C701F8" w:rsidRPr="00D324A7">
        <w:rPr>
          <w:rFonts w:ascii="GHEA Grapalat" w:hAnsi="GHEA Grapalat"/>
          <w:b/>
          <w:bCs/>
          <w:sz w:val="24"/>
          <w:szCs w:val="24"/>
          <w:u w:val="single"/>
          <w:bdr w:val="none" w:sz="0" w:space="0" w:color="auto" w:frame="1"/>
          <w:lang w:val="sq-AL"/>
        </w:rPr>
        <w:t xml:space="preserve"> մշակման գործընթացում ներգրավված ինստիտուտները և անձինք.</w:t>
      </w:r>
    </w:p>
    <w:p w:rsidR="0023602C" w:rsidRDefault="006D1395" w:rsidP="002E520A">
      <w:pPr>
        <w:spacing w:line="276" w:lineRule="auto"/>
        <w:ind w:firstLine="567"/>
        <w:jc w:val="both"/>
        <w:textAlignment w:val="baseline"/>
        <w:rPr>
          <w:rFonts w:ascii="GHEA Grapalat" w:hAnsi="GHEA Grapalat"/>
          <w:sz w:val="24"/>
          <w:szCs w:val="24"/>
          <w:lang w:val="sq-AL"/>
        </w:rPr>
      </w:pPr>
      <w:r w:rsidRPr="00D324A7">
        <w:rPr>
          <w:rFonts w:ascii="GHEA Grapalat" w:hAnsi="GHEA Grapalat"/>
          <w:sz w:val="24"/>
          <w:szCs w:val="24"/>
          <w:lang w:val="sq-AL"/>
        </w:rPr>
        <w:t>Նախագիծ</w:t>
      </w:r>
      <w:r w:rsidR="00C701F8" w:rsidRPr="00D324A7">
        <w:rPr>
          <w:rFonts w:ascii="GHEA Grapalat" w:hAnsi="GHEA Grapalat"/>
          <w:sz w:val="24"/>
          <w:szCs w:val="24"/>
          <w:lang w:val="sq-AL"/>
        </w:rPr>
        <w:t xml:space="preserve">ը մշակվել </w:t>
      </w:r>
      <w:r w:rsidRPr="00D324A7">
        <w:rPr>
          <w:rFonts w:ascii="GHEA Grapalat" w:hAnsi="GHEA Grapalat"/>
          <w:sz w:val="24"/>
          <w:szCs w:val="24"/>
          <w:lang w:val="sq-AL"/>
        </w:rPr>
        <w:t>է</w:t>
      </w:r>
      <w:r w:rsidR="00C701F8" w:rsidRPr="00D324A7">
        <w:rPr>
          <w:rFonts w:ascii="GHEA Grapalat" w:hAnsi="GHEA Grapalat"/>
          <w:sz w:val="24"/>
          <w:szCs w:val="24"/>
          <w:lang w:val="sq-AL"/>
        </w:rPr>
        <w:t xml:space="preserve"> ՀՀ արդարադատության նախարարության</w:t>
      </w:r>
      <w:r w:rsidR="001A7B7F" w:rsidRPr="00D324A7">
        <w:rPr>
          <w:rFonts w:ascii="GHEA Grapalat" w:hAnsi="GHEA Grapalat"/>
          <w:sz w:val="24"/>
          <w:szCs w:val="24"/>
          <w:lang w:val="hy-AM"/>
        </w:rPr>
        <w:t xml:space="preserve"> կողմից</w:t>
      </w:r>
      <w:r w:rsidR="00C701F8" w:rsidRPr="00D324A7">
        <w:rPr>
          <w:rFonts w:ascii="GHEA Grapalat" w:hAnsi="GHEA Grapalat"/>
          <w:sz w:val="24"/>
          <w:szCs w:val="24"/>
          <w:lang w:val="sq-AL"/>
        </w:rPr>
        <w:t>:</w:t>
      </w:r>
    </w:p>
    <w:p w:rsidR="002E520A" w:rsidRPr="00D324A7" w:rsidRDefault="002E520A" w:rsidP="002E520A">
      <w:pPr>
        <w:spacing w:line="276" w:lineRule="auto"/>
        <w:ind w:firstLine="567"/>
        <w:jc w:val="both"/>
        <w:textAlignment w:val="baseline"/>
        <w:rPr>
          <w:rFonts w:ascii="GHEA Grapalat" w:hAnsi="GHEA Grapalat"/>
          <w:sz w:val="24"/>
          <w:szCs w:val="24"/>
          <w:lang w:val="sq-AL"/>
        </w:rPr>
      </w:pPr>
    </w:p>
    <w:p w:rsidR="00C701F8" w:rsidRPr="00D324A7" w:rsidRDefault="00C701F8" w:rsidP="00D324A7">
      <w:pPr>
        <w:pStyle w:val="ListParagraph"/>
        <w:numPr>
          <w:ilvl w:val="0"/>
          <w:numId w:val="1"/>
        </w:numPr>
        <w:tabs>
          <w:tab w:val="left" w:pos="851"/>
        </w:tabs>
        <w:spacing w:after="0" w:line="276" w:lineRule="auto"/>
        <w:ind w:left="0" w:firstLine="567"/>
        <w:jc w:val="both"/>
        <w:rPr>
          <w:rFonts w:ascii="GHEA Grapalat" w:hAnsi="GHEA Grapalat"/>
          <w:b/>
          <w:sz w:val="24"/>
          <w:szCs w:val="24"/>
          <w:lang w:val="sq-AL"/>
        </w:rPr>
      </w:pPr>
      <w:r w:rsidRPr="00D324A7">
        <w:rPr>
          <w:rFonts w:ascii="GHEA Grapalat" w:hAnsi="GHEA Grapalat"/>
          <w:b/>
          <w:bCs/>
          <w:sz w:val="24"/>
          <w:szCs w:val="24"/>
          <w:u w:val="single"/>
          <w:bdr w:val="none" w:sz="0" w:space="0" w:color="auto" w:frame="1"/>
          <w:lang w:val="sq-AL"/>
        </w:rPr>
        <w:t>Ակնկալվող արդյունքը.</w:t>
      </w:r>
    </w:p>
    <w:p w:rsidR="00C701F8" w:rsidRPr="00D324A7" w:rsidRDefault="006D1395" w:rsidP="00D324A7">
      <w:pPr>
        <w:spacing w:line="276" w:lineRule="auto"/>
        <w:ind w:firstLine="567"/>
        <w:jc w:val="both"/>
        <w:textAlignment w:val="baseline"/>
        <w:rPr>
          <w:rFonts w:ascii="GHEA Grapalat" w:hAnsi="GHEA Grapalat"/>
          <w:sz w:val="24"/>
          <w:szCs w:val="24"/>
          <w:lang w:val="sq-AL"/>
        </w:rPr>
      </w:pPr>
      <w:r w:rsidRPr="00D324A7">
        <w:rPr>
          <w:rFonts w:ascii="GHEA Grapalat" w:hAnsi="GHEA Grapalat"/>
          <w:sz w:val="24"/>
          <w:szCs w:val="24"/>
          <w:lang w:val="sq-AL"/>
        </w:rPr>
        <w:t>Նախագծի</w:t>
      </w:r>
      <w:r w:rsidR="00D765E5" w:rsidRPr="00D324A7">
        <w:rPr>
          <w:rFonts w:ascii="GHEA Grapalat" w:hAnsi="GHEA Grapalat"/>
          <w:sz w:val="24"/>
          <w:szCs w:val="24"/>
          <w:lang w:val="sq-AL"/>
        </w:rPr>
        <w:t xml:space="preserve"> ընդուն</w:t>
      </w:r>
      <w:r w:rsidR="00C701F8" w:rsidRPr="00D324A7">
        <w:rPr>
          <w:rFonts w:ascii="GHEA Grapalat" w:hAnsi="GHEA Grapalat"/>
          <w:sz w:val="24"/>
          <w:szCs w:val="24"/>
          <w:lang w:val="sq-AL"/>
        </w:rPr>
        <w:t xml:space="preserve">ման արդյունքում </w:t>
      </w:r>
      <w:r w:rsidR="00A74CBA">
        <w:rPr>
          <w:rFonts w:ascii="GHEA Grapalat" w:hAnsi="GHEA Grapalat"/>
          <w:sz w:val="24"/>
          <w:szCs w:val="24"/>
          <w:lang w:val="hy-AM"/>
        </w:rPr>
        <w:t>կլուծվի</w:t>
      </w:r>
      <w:r w:rsidR="00C701F8" w:rsidRPr="00D324A7">
        <w:rPr>
          <w:rFonts w:ascii="GHEA Grapalat" w:hAnsi="GHEA Grapalat"/>
          <w:sz w:val="24"/>
          <w:szCs w:val="24"/>
          <w:lang w:val="sq-AL"/>
        </w:rPr>
        <w:t xml:space="preserve"> </w:t>
      </w:r>
      <w:r w:rsidR="00741D22" w:rsidRPr="00D324A7">
        <w:rPr>
          <w:rFonts w:ascii="GHEA Grapalat" w:hAnsi="GHEA Grapalat"/>
          <w:sz w:val="24"/>
          <w:szCs w:val="24"/>
          <w:lang w:val="sq-AL"/>
        </w:rPr>
        <w:t>այն օրենսդրական բացը</w:t>
      </w:r>
      <w:r w:rsidR="00C701F8" w:rsidRPr="00D324A7">
        <w:rPr>
          <w:rFonts w:ascii="GHEA Grapalat" w:hAnsi="GHEA Grapalat"/>
          <w:sz w:val="24"/>
          <w:szCs w:val="24"/>
          <w:lang w:val="sq-AL"/>
        </w:rPr>
        <w:t>, որ</w:t>
      </w:r>
      <w:r w:rsidR="00741D22" w:rsidRPr="00D324A7">
        <w:rPr>
          <w:rFonts w:ascii="GHEA Grapalat" w:hAnsi="GHEA Grapalat"/>
          <w:sz w:val="24"/>
          <w:szCs w:val="24"/>
          <w:lang w:val="sq-AL"/>
        </w:rPr>
        <w:t>ին</w:t>
      </w:r>
      <w:r w:rsidR="00C701F8" w:rsidRPr="00D324A7">
        <w:rPr>
          <w:rFonts w:ascii="GHEA Grapalat" w:hAnsi="GHEA Grapalat"/>
          <w:sz w:val="24"/>
          <w:szCs w:val="24"/>
          <w:lang w:val="sq-AL"/>
        </w:rPr>
        <w:t xml:space="preserve"> Վճռաբեկ դատարանն </w:t>
      </w:r>
      <w:r w:rsidR="00741D22" w:rsidRPr="00D324A7">
        <w:rPr>
          <w:rFonts w:ascii="GHEA Grapalat" w:hAnsi="GHEA Grapalat"/>
          <w:sz w:val="24"/>
          <w:szCs w:val="24"/>
          <w:lang w:val="sq-AL"/>
        </w:rPr>
        <w:t>ան</w:t>
      </w:r>
      <w:r w:rsidR="001A7B7F" w:rsidRPr="00D324A7">
        <w:rPr>
          <w:rFonts w:ascii="GHEA Grapalat" w:hAnsi="GHEA Grapalat"/>
          <w:sz w:val="24"/>
          <w:szCs w:val="24"/>
          <w:lang w:val="hy-AM"/>
        </w:rPr>
        <w:t>դր</w:t>
      </w:r>
      <w:r w:rsidR="00C701F8" w:rsidRPr="00D324A7">
        <w:rPr>
          <w:rFonts w:ascii="GHEA Grapalat" w:hAnsi="GHEA Grapalat"/>
          <w:sz w:val="24"/>
          <w:szCs w:val="24"/>
          <w:lang w:val="sq-AL"/>
        </w:rPr>
        <w:t xml:space="preserve">ադարձել է Սարգիս Գրիգորյանի վերաբերյալ </w:t>
      </w:r>
      <w:r w:rsidR="00741D22" w:rsidRPr="00D324A7">
        <w:rPr>
          <w:rFonts w:ascii="GHEA Grapalat" w:hAnsi="GHEA Grapalat"/>
          <w:sz w:val="24"/>
          <w:szCs w:val="24"/>
          <w:lang w:val="sq-AL"/>
        </w:rPr>
        <w:t xml:space="preserve">թիվ ՀԿԴ/0054/01/22 </w:t>
      </w:r>
      <w:r w:rsidR="00C701F8" w:rsidRPr="00D324A7">
        <w:rPr>
          <w:rFonts w:ascii="GHEA Grapalat" w:hAnsi="GHEA Grapalat"/>
          <w:sz w:val="24"/>
          <w:szCs w:val="24"/>
          <w:lang w:val="sq-AL"/>
        </w:rPr>
        <w:t>գործով 2024 թվականի հուլիսի 26-ի նախադեպային որոշմամբ</w:t>
      </w:r>
      <w:r w:rsidR="00482BB9" w:rsidRPr="00D324A7">
        <w:rPr>
          <w:rFonts w:ascii="GHEA Grapalat" w:hAnsi="GHEA Grapalat"/>
          <w:sz w:val="24"/>
          <w:szCs w:val="24"/>
          <w:lang w:val="sq-AL"/>
        </w:rPr>
        <w:t>:</w:t>
      </w:r>
    </w:p>
    <w:p w:rsidR="00741D22" w:rsidRDefault="00741D22" w:rsidP="00D324A7">
      <w:pPr>
        <w:pStyle w:val="NormalWeb"/>
        <w:spacing w:before="0" w:beforeAutospacing="0" w:after="0" w:afterAutospacing="0" w:line="276" w:lineRule="auto"/>
        <w:ind w:firstLine="567"/>
        <w:jc w:val="both"/>
        <w:textAlignment w:val="baseline"/>
        <w:rPr>
          <w:rFonts w:ascii="GHEA Grapalat" w:hAnsi="GHEA Grapalat" w:cs="Calibri"/>
          <w:lang w:val="sq-AL"/>
        </w:rPr>
      </w:pPr>
    </w:p>
    <w:p w:rsidR="00A74CBA" w:rsidRPr="00A74CBA" w:rsidRDefault="00A74CBA" w:rsidP="00D324A7">
      <w:pPr>
        <w:pStyle w:val="NormalWeb"/>
        <w:spacing w:before="0" w:beforeAutospacing="0" w:after="0" w:afterAutospacing="0" w:line="276" w:lineRule="auto"/>
        <w:ind w:firstLine="567"/>
        <w:jc w:val="both"/>
        <w:textAlignment w:val="baseline"/>
        <w:rPr>
          <w:rFonts w:ascii="GHEA Grapalat" w:hAnsi="GHEA Grapalat" w:cs="Calibri"/>
          <w:lang w:val="sq-AL"/>
        </w:rPr>
      </w:pPr>
      <w:bookmarkStart w:id="0" w:name="_GoBack"/>
      <w:bookmarkEnd w:id="0"/>
    </w:p>
    <w:p w:rsidR="00C701F8" w:rsidRPr="00D324A7" w:rsidRDefault="00C701F8" w:rsidP="00D324A7">
      <w:pPr>
        <w:pStyle w:val="ListParagraph"/>
        <w:numPr>
          <w:ilvl w:val="0"/>
          <w:numId w:val="1"/>
        </w:numPr>
        <w:tabs>
          <w:tab w:val="left" w:pos="851"/>
        </w:tabs>
        <w:spacing w:after="0" w:line="276" w:lineRule="auto"/>
        <w:ind w:left="0" w:firstLine="567"/>
        <w:jc w:val="both"/>
        <w:rPr>
          <w:rStyle w:val="Strong"/>
          <w:rFonts w:ascii="GHEA Grapalat" w:hAnsi="GHEA Grapalat"/>
          <w:bCs w:val="0"/>
          <w:sz w:val="24"/>
          <w:szCs w:val="24"/>
          <w:u w:val="single"/>
          <w:bdr w:val="none" w:sz="0" w:space="0" w:color="auto" w:frame="1"/>
          <w:lang w:val="sq-AL"/>
        </w:rPr>
      </w:pPr>
      <w:r w:rsidRPr="00D324A7">
        <w:rPr>
          <w:sz w:val="24"/>
          <w:szCs w:val="24"/>
          <w:lang w:val="sq-AL"/>
        </w:rPr>
        <w:lastRenderedPageBreak/>
        <w:t> </w:t>
      </w:r>
      <w:r w:rsidRPr="00D324A7">
        <w:rPr>
          <w:rStyle w:val="Strong"/>
          <w:rFonts w:ascii="GHEA Grapalat" w:hAnsi="GHEA Grapalat"/>
          <w:sz w:val="24"/>
          <w:szCs w:val="24"/>
          <w:u w:val="single"/>
          <w:bdr w:val="none" w:sz="0" w:space="0" w:color="auto" w:frame="1"/>
          <w:lang w:val="sq-AL"/>
        </w:rPr>
        <w:t>Լրացուցիչ ֆինանսական միջոցների անհրաժեշտության և պետական բյուջեի եկամուտներում և ծախսերում սպասվելիք փոփոխությունների մասին.</w:t>
      </w:r>
    </w:p>
    <w:p w:rsidR="00C701F8" w:rsidRPr="00D324A7" w:rsidRDefault="006D1395" w:rsidP="00D324A7">
      <w:pPr>
        <w:pStyle w:val="NormalWeb"/>
        <w:spacing w:before="0" w:beforeAutospacing="0" w:after="0" w:afterAutospacing="0" w:line="276" w:lineRule="auto"/>
        <w:ind w:firstLine="567"/>
        <w:jc w:val="both"/>
        <w:textAlignment w:val="baseline"/>
        <w:rPr>
          <w:rFonts w:ascii="GHEA Grapalat" w:hAnsi="GHEA Grapalat"/>
          <w:lang w:val="sq-AL"/>
        </w:rPr>
      </w:pPr>
      <w:r w:rsidRPr="00D324A7">
        <w:rPr>
          <w:rFonts w:ascii="GHEA Grapalat" w:hAnsi="GHEA Grapalat"/>
          <w:lang w:val="sq-AL"/>
        </w:rPr>
        <w:t>Նախագծի</w:t>
      </w:r>
      <w:r w:rsidR="00D765E5" w:rsidRPr="00D324A7">
        <w:rPr>
          <w:rFonts w:ascii="GHEA Grapalat" w:hAnsi="GHEA Grapalat"/>
          <w:lang w:val="sq-AL"/>
        </w:rPr>
        <w:t xml:space="preserve"> ընդուն</w:t>
      </w:r>
      <w:r w:rsidR="00C701F8" w:rsidRPr="00D324A7">
        <w:rPr>
          <w:rFonts w:ascii="GHEA Grapalat" w:hAnsi="GHEA Grapalat"/>
          <w:lang w:val="sq-AL"/>
        </w:rPr>
        <w:t>մամբ ՀՀ պետական բյուջեի եկամուտների և ծախսերի փոփոխություններ չի նախատեսվում։</w:t>
      </w:r>
    </w:p>
    <w:p w:rsidR="00C701F8" w:rsidRPr="00D324A7" w:rsidRDefault="00C701F8" w:rsidP="00D324A7">
      <w:pPr>
        <w:pStyle w:val="NormalWeb"/>
        <w:spacing w:before="0" w:beforeAutospacing="0" w:after="0" w:afterAutospacing="0" w:line="276" w:lineRule="auto"/>
        <w:ind w:firstLine="567"/>
        <w:jc w:val="both"/>
        <w:textAlignment w:val="baseline"/>
        <w:rPr>
          <w:rFonts w:ascii="GHEA Grapalat" w:hAnsi="GHEA Grapalat"/>
          <w:lang w:val="sq-AL"/>
        </w:rPr>
      </w:pPr>
    </w:p>
    <w:p w:rsidR="00C701F8" w:rsidRPr="00D324A7" w:rsidRDefault="006D1395" w:rsidP="00D324A7">
      <w:pPr>
        <w:pStyle w:val="ListParagraph"/>
        <w:numPr>
          <w:ilvl w:val="0"/>
          <w:numId w:val="1"/>
        </w:numPr>
        <w:tabs>
          <w:tab w:val="left" w:pos="851"/>
        </w:tabs>
        <w:spacing w:after="0" w:line="276" w:lineRule="auto"/>
        <w:ind w:left="0" w:firstLine="567"/>
        <w:jc w:val="both"/>
        <w:rPr>
          <w:rStyle w:val="Strong"/>
          <w:rFonts w:ascii="GHEA Grapalat" w:hAnsi="GHEA Grapalat"/>
          <w:bCs w:val="0"/>
          <w:sz w:val="24"/>
          <w:szCs w:val="24"/>
          <w:u w:val="single"/>
          <w:bdr w:val="none" w:sz="0" w:space="0" w:color="auto" w:frame="1"/>
          <w:lang w:val="sq-AL"/>
        </w:rPr>
      </w:pPr>
      <w:r w:rsidRPr="00D324A7">
        <w:rPr>
          <w:rStyle w:val="Strong"/>
          <w:rFonts w:ascii="GHEA Grapalat" w:hAnsi="GHEA Grapalat"/>
          <w:sz w:val="24"/>
          <w:szCs w:val="24"/>
          <w:u w:val="single"/>
          <w:bdr w:val="none" w:sz="0" w:space="0" w:color="auto" w:frame="1"/>
          <w:lang w:val="sq-AL"/>
        </w:rPr>
        <w:t>Նախագծի</w:t>
      </w:r>
      <w:r w:rsidR="00D765E5" w:rsidRPr="00D324A7">
        <w:rPr>
          <w:rStyle w:val="Strong"/>
          <w:rFonts w:ascii="GHEA Grapalat" w:hAnsi="GHEA Grapalat"/>
          <w:sz w:val="24"/>
          <w:szCs w:val="24"/>
          <w:u w:val="single"/>
          <w:bdr w:val="none" w:sz="0" w:space="0" w:color="auto" w:frame="1"/>
          <w:lang w:val="sq-AL"/>
        </w:rPr>
        <w:t xml:space="preserve"> ընդուն</w:t>
      </w:r>
      <w:r w:rsidR="00C701F8" w:rsidRPr="00D324A7">
        <w:rPr>
          <w:rStyle w:val="Strong"/>
          <w:rFonts w:ascii="GHEA Grapalat" w:hAnsi="GHEA Grapalat"/>
          <w:sz w:val="24"/>
          <w:szCs w:val="24"/>
          <w:u w:val="single"/>
          <w:bdr w:val="none" w:sz="0" w:space="0" w:color="auto" w:frame="1"/>
          <w:lang w:val="sq-AL"/>
        </w:rPr>
        <w:t xml:space="preserve">ման առնչությամբ ընդունվելիք այլ իրավական ակտերի </w:t>
      </w:r>
      <w:r w:rsidRPr="00D324A7">
        <w:rPr>
          <w:rStyle w:val="Strong"/>
          <w:rFonts w:ascii="GHEA Grapalat" w:hAnsi="GHEA Grapalat"/>
          <w:sz w:val="24"/>
          <w:szCs w:val="24"/>
          <w:u w:val="single"/>
          <w:bdr w:val="none" w:sz="0" w:space="0" w:color="auto" w:frame="1"/>
          <w:lang w:val="sq-AL"/>
        </w:rPr>
        <w:t>նախագծեր</w:t>
      </w:r>
      <w:r w:rsidR="00C701F8" w:rsidRPr="00D324A7">
        <w:rPr>
          <w:rStyle w:val="Strong"/>
          <w:rFonts w:ascii="GHEA Grapalat" w:hAnsi="GHEA Grapalat"/>
          <w:sz w:val="24"/>
          <w:szCs w:val="24"/>
          <w:u w:val="single"/>
          <w:bdr w:val="none" w:sz="0" w:space="0" w:color="auto" w:frame="1"/>
          <w:lang w:val="sq-AL"/>
        </w:rPr>
        <w:t>ը կամ դրանց ընդունման անհրաժեշտության բացակայության մասին.</w:t>
      </w:r>
    </w:p>
    <w:p w:rsidR="00C701F8" w:rsidRPr="00D324A7" w:rsidRDefault="006D1395" w:rsidP="00D324A7">
      <w:pPr>
        <w:pStyle w:val="NormalWeb"/>
        <w:spacing w:before="0" w:beforeAutospacing="0" w:after="0" w:afterAutospacing="0" w:line="276" w:lineRule="auto"/>
        <w:ind w:firstLine="567"/>
        <w:jc w:val="both"/>
        <w:textAlignment w:val="baseline"/>
        <w:rPr>
          <w:rFonts w:ascii="GHEA Grapalat" w:hAnsi="GHEA Grapalat"/>
          <w:lang w:val="sq-AL"/>
        </w:rPr>
      </w:pPr>
      <w:r w:rsidRPr="00D324A7">
        <w:rPr>
          <w:rFonts w:ascii="GHEA Grapalat" w:hAnsi="GHEA Grapalat"/>
          <w:lang w:val="sq-AL"/>
        </w:rPr>
        <w:t>Նախագծի</w:t>
      </w:r>
      <w:r w:rsidR="00D765E5" w:rsidRPr="00D324A7">
        <w:rPr>
          <w:rFonts w:ascii="GHEA Grapalat" w:hAnsi="GHEA Grapalat"/>
          <w:lang w:val="sq-AL"/>
        </w:rPr>
        <w:t xml:space="preserve"> ընդուն</w:t>
      </w:r>
      <w:r w:rsidR="00C701F8" w:rsidRPr="00D324A7">
        <w:rPr>
          <w:rFonts w:ascii="GHEA Grapalat" w:hAnsi="GHEA Grapalat"/>
          <w:lang w:val="sq-AL"/>
        </w:rPr>
        <w:t xml:space="preserve">մամբ </w:t>
      </w:r>
      <w:r w:rsidR="001A7B7F" w:rsidRPr="00D324A7">
        <w:rPr>
          <w:rFonts w:ascii="GHEA Grapalat" w:hAnsi="GHEA Grapalat"/>
          <w:lang w:val="sq-AL"/>
        </w:rPr>
        <w:t xml:space="preserve">ոլորտային ենթաօրենսդրական ակտերում փոփոխություն կատարելու </w:t>
      </w:r>
      <w:r w:rsidR="00C701F8" w:rsidRPr="00D324A7">
        <w:rPr>
          <w:rFonts w:ascii="GHEA Grapalat" w:hAnsi="GHEA Grapalat"/>
          <w:lang w:val="sq-AL"/>
        </w:rPr>
        <w:t>անհրաժեշտություն չի առաջանալու:</w:t>
      </w:r>
    </w:p>
    <w:p w:rsidR="00C701F8" w:rsidRPr="00D324A7" w:rsidRDefault="00C701F8" w:rsidP="00D324A7">
      <w:pPr>
        <w:pStyle w:val="NormalWeb"/>
        <w:spacing w:before="0" w:beforeAutospacing="0" w:after="0" w:afterAutospacing="0" w:line="276" w:lineRule="auto"/>
        <w:ind w:firstLine="567"/>
        <w:jc w:val="both"/>
        <w:textAlignment w:val="baseline"/>
        <w:rPr>
          <w:rFonts w:ascii="GHEA Grapalat" w:hAnsi="GHEA Grapalat"/>
          <w:lang w:val="sq-AL"/>
        </w:rPr>
      </w:pPr>
    </w:p>
    <w:p w:rsidR="00C701F8" w:rsidRPr="00D324A7" w:rsidRDefault="00C701F8" w:rsidP="00D324A7">
      <w:pPr>
        <w:pStyle w:val="ListParagraph"/>
        <w:numPr>
          <w:ilvl w:val="0"/>
          <w:numId w:val="1"/>
        </w:numPr>
        <w:tabs>
          <w:tab w:val="left" w:pos="851"/>
        </w:tabs>
        <w:spacing w:after="0" w:line="276" w:lineRule="auto"/>
        <w:ind w:left="0" w:firstLine="567"/>
        <w:jc w:val="both"/>
        <w:rPr>
          <w:rStyle w:val="Strong"/>
          <w:rFonts w:ascii="GHEA Grapalat" w:hAnsi="GHEA Grapalat"/>
          <w:sz w:val="24"/>
          <w:szCs w:val="24"/>
          <w:u w:val="single"/>
          <w:bdr w:val="none" w:sz="0" w:space="0" w:color="auto" w:frame="1"/>
          <w:lang w:val="sq-AL"/>
        </w:rPr>
      </w:pPr>
      <w:r w:rsidRPr="00D324A7">
        <w:rPr>
          <w:rStyle w:val="Strong"/>
          <w:rFonts w:ascii="GHEA Grapalat" w:hAnsi="GHEA Grapalat"/>
          <w:sz w:val="24"/>
          <w:szCs w:val="24"/>
          <w:u w:val="single"/>
          <w:bdr w:val="none" w:sz="0" w:space="0" w:color="auto" w:frame="1"/>
          <w:lang w:val="sq-AL"/>
        </w:rPr>
        <w:t>Ռազմավարական փաստաթղթերի հետ նախագծի կապի մասին.</w:t>
      </w:r>
    </w:p>
    <w:p w:rsidR="009364EE" w:rsidRPr="00D324A7" w:rsidRDefault="006D1395" w:rsidP="00D324A7">
      <w:pPr>
        <w:pStyle w:val="NormalWeb"/>
        <w:spacing w:before="0" w:beforeAutospacing="0" w:after="0" w:afterAutospacing="0" w:line="276" w:lineRule="auto"/>
        <w:ind w:firstLine="567"/>
        <w:jc w:val="both"/>
        <w:textAlignment w:val="baseline"/>
        <w:rPr>
          <w:rFonts w:ascii="GHEA Grapalat" w:hAnsi="GHEA Grapalat"/>
          <w:lang w:val="sq-AL"/>
        </w:rPr>
      </w:pPr>
      <w:r w:rsidRPr="00D324A7">
        <w:rPr>
          <w:rFonts w:ascii="GHEA Grapalat" w:eastAsia="Calibri" w:hAnsi="GHEA Grapalat" w:cs="Sylfaen"/>
          <w:lang w:val="sq-AL"/>
        </w:rPr>
        <w:t>Նախագծի</w:t>
      </w:r>
      <w:r w:rsidR="00C701F8" w:rsidRPr="00D324A7">
        <w:rPr>
          <w:rFonts w:ascii="GHEA Grapalat" w:eastAsia="Calibri" w:hAnsi="GHEA Grapalat" w:cs="Sylfaen"/>
          <w:lang w:val="sq-AL"/>
        </w:rPr>
        <w:t xml:space="preserve"> ընդունումը բխում է 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N 1133-Լ որոշման պահանջներից</w:t>
      </w:r>
      <w:r w:rsidR="00463995" w:rsidRPr="00D324A7">
        <w:rPr>
          <w:rFonts w:ascii="GHEA Grapalat" w:eastAsia="Calibri" w:hAnsi="GHEA Grapalat" w:cs="Sylfaen"/>
          <w:lang w:val="sq-AL"/>
        </w:rPr>
        <w:t xml:space="preserve">, </w:t>
      </w:r>
      <w:r w:rsidR="00463995" w:rsidRPr="00D324A7">
        <w:rPr>
          <w:rFonts w:ascii="GHEA Grapalat" w:eastAsia="Calibri" w:hAnsi="GHEA Grapalat" w:cs="Sylfaen"/>
        </w:rPr>
        <w:t>մասնավորապես՝</w:t>
      </w:r>
      <w:r w:rsidR="00463995" w:rsidRPr="00D324A7">
        <w:rPr>
          <w:rFonts w:ascii="GHEA Grapalat" w:eastAsia="Calibri" w:hAnsi="GHEA Grapalat" w:cs="Sylfaen"/>
          <w:lang w:val="sq-AL"/>
        </w:rPr>
        <w:t xml:space="preserve"> </w:t>
      </w:r>
      <w:r w:rsidR="00463995" w:rsidRPr="00D324A7">
        <w:rPr>
          <w:rFonts w:ascii="GHEA Grapalat" w:eastAsia="Calibri" w:hAnsi="GHEA Grapalat" w:cs="Sylfaen"/>
        </w:rPr>
        <w:t>ՀՀ</w:t>
      </w:r>
      <w:r w:rsidR="00463995" w:rsidRPr="00D324A7">
        <w:rPr>
          <w:rFonts w:ascii="GHEA Grapalat" w:eastAsia="Calibri" w:hAnsi="GHEA Grapalat" w:cs="Sylfaen"/>
          <w:lang w:val="sq-AL"/>
        </w:rPr>
        <w:t xml:space="preserve"> </w:t>
      </w:r>
      <w:r w:rsidR="00463995" w:rsidRPr="00D324A7">
        <w:rPr>
          <w:rFonts w:ascii="GHEA Grapalat" w:eastAsia="Calibri" w:hAnsi="GHEA Grapalat" w:cs="Sylfaen"/>
        </w:rPr>
        <w:t>քրեական</w:t>
      </w:r>
      <w:r w:rsidR="00463995" w:rsidRPr="00D324A7">
        <w:rPr>
          <w:rFonts w:ascii="GHEA Grapalat" w:eastAsia="Calibri" w:hAnsi="GHEA Grapalat" w:cs="Sylfaen"/>
          <w:lang w:val="sq-AL"/>
        </w:rPr>
        <w:t xml:space="preserve"> </w:t>
      </w:r>
      <w:r w:rsidR="00463995" w:rsidRPr="00D324A7">
        <w:rPr>
          <w:rFonts w:ascii="GHEA Grapalat" w:eastAsia="Calibri" w:hAnsi="GHEA Grapalat" w:cs="Sylfaen"/>
        </w:rPr>
        <w:t>և</w:t>
      </w:r>
      <w:r w:rsidR="00463995" w:rsidRPr="00D324A7">
        <w:rPr>
          <w:rFonts w:ascii="GHEA Grapalat" w:eastAsia="Calibri" w:hAnsi="GHEA Grapalat" w:cs="Sylfaen"/>
          <w:lang w:val="sq-AL"/>
        </w:rPr>
        <w:t xml:space="preserve"> </w:t>
      </w:r>
      <w:r w:rsidR="00463995" w:rsidRPr="00D324A7">
        <w:rPr>
          <w:rFonts w:ascii="GHEA Grapalat" w:eastAsia="Calibri" w:hAnsi="GHEA Grapalat" w:cs="Sylfaen"/>
        </w:rPr>
        <w:t>քրեական</w:t>
      </w:r>
      <w:r w:rsidR="00463995" w:rsidRPr="00D324A7">
        <w:rPr>
          <w:rFonts w:ascii="GHEA Grapalat" w:eastAsia="Calibri" w:hAnsi="GHEA Grapalat" w:cs="Sylfaen"/>
          <w:lang w:val="sq-AL"/>
        </w:rPr>
        <w:t xml:space="preserve"> </w:t>
      </w:r>
      <w:r w:rsidR="00463995" w:rsidRPr="00D324A7">
        <w:rPr>
          <w:rFonts w:ascii="GHEA Grapalat" w:eastAsia="Calibri" w:hAnsi="GHEA Grapalat" w:cs="Sylfaen"/>
        </w:rPr>
        <w:t>դատավարության</w:t>
      </w:r>
      <w:r w:rsidR="00463995" w:rsidRPr="00D324A7">
        <w:rPr>
          <w:rFonts w:ascii="GHEA Grapalat" w:eastAsia="Calibri" w:hAnsi="GHEA Grapalat" w:cs="Sylfaen"/>
          <w:lang w:val="sq-AL"/>
        </w:rPr>
        <w:t xml:space="preserve"> </w:t>
      </w:r>
      <w:r w:rsidR="00463995" w:rsidRPr="00D324A7">
        <w:rPr>
          <w:rFonts w:ascii="GHEA Grapalat" w:eastAsia="Calibri" w:hAnsi="GHEA Grapalat" w:cs="Sylfaen"/>
        </w:rPr>
        <w:t>նոր</w:t>
      </w:r>
      <w:r w:rsidR="00463995" w:rsidRPr="00D324A7">
        <w:rPr>
          <w:rFonts w:ascii="GHEA Grapalat" w:eastAsia="Calibri" w:hAnsi="GHEA Grapalat" w:cs="Sylfaen"/>
          <w:lang w:val="sq-AL"/>
        </w:rPr>
        <w:t xml:space="preserve"> </w:t>
      </w:r>
      <w:r w:rsidR="00463995" w:rsidRPr="00D324A7">
        <w:rPr>
          <w:rFonts w:ascii="GHEA Grapalat" w:eastAsia="Calibri" w:hAnsi="GHEA Grapalat" w:cs="Sylfaen"/>
        </w:rPr>
        <w:t>օրենսգրքերի</w:t>
      </w:r>
      <w:r w:rsidR="00463995" w:rsidRPr="00D324A7">
        <w:rPr>
          <w:rFonts w:ascii="GHEA Grapalat" w:eastAsia="Calibri" w:hAnsi="GHEA Grapalat" w:cs="Sylfaen"/>
          <w:lang w:val="sq-AL"/>
        </w:rPr>
        <w:t xml:space="preserve"> </w:t>
      </w:r>
      <w:r w:rsidR="00463995" w:rsidRPr="00D324A7">
        <w:rPr>
          <w:rFonts w:ascii="GHEA Grapalat" w:eastAsia="Calibri" w:hAnsi="GHEA Grapalat" w:cs="Sylfaen"/>
        </w:rPr>
        <w:t>ուժի</w:t>
      </w:r>
      <w:r w:rsidR="00463995" w:rsidRPr="00D324A7">
        <w:rPr>
          <w:rFonts w:ascii="GHEA Grapalat" w:eastAsia="Calibri" w:hAnsi="GHEA Grapalat" w:cs="Sylfaen"/>
          <w:lang w:val="sq-AL"/>
        </w:rPr>
        <w:t xml:space="preserve"> </w:t>
      </w:r>
      <w:r w:rsidR="00463995" w:rsidRPr="00D324A7">
        <w:rPr>
          <w:rFonts w:ascii="GHEA Grapalat" w:eastAsia="Calibri" w:hAnsi="GHEA Grapalat" w:cs="Sylfaen"/>
        </w:rPr>
        <w:t>մեջ</w:t>
      </w:r>
      <w:r w:rsidR="00463995" w:rsidRPr="00D324A7">
        <w:rPr>
          <w:rFonts w:ascii="GHEA Grapalat" w:eastAsia="Calibri" w:hAnsi="GHEA Grapalat" w:cs="Sylfaen"/>
          <w:lang w:val="sq-AL"/>
        </w:rPr>
        <w:t xml:space="preserve"> </w:t>
      </w:r>
      <w:r w:rsidR="00463995" w:rsidRPr="00D324A7">
        <w:rPr>
          <w:rFonts w:ascii="GHEA Grapalat" w:eastAsia="Calibri" w:hAnsi="GHEA Grapalat" w:cs="Sylfaen"/>
        </w:rPr>
        <w:t>մտնելուց</w:t>
      </w:r>
      <w:r w:rsidR="00463995" w:rsidRPr="00D324A7">
        <w:rPr>
          <w:rFonts w:ascii="GHEA Grapalat" w:eastAsia="Calibri" w:hAnsi="GHEA Grapalat" w:cs="Sylfaen"/>
          <w:lang w:val="sq-AL"/>
        </w:rPr>
        <w:t xml:space="preserve"> </w:t>
      </w:r>
      <w:r w:rsidR="00463995" w:rsidRPr="00D324A7">
        <w:rPr>
          <w:rFonts w:ascii="GHEA Grapalat" w:eastAsia="Calibri" w:hAnsi="GHEA Grapalat" w:cs="Sylfaen"/>
        </w:rPr>
        <w:t>հետո</w:t>
      </w:r>
      <w:r w:rsidR="00463995" w:rsidRPr="00D324A7">
        <w:rPr>
          <w:rFonts w:ascii="GHEA Grapalat" w:eastAsia="Calibri" w:hAnsi="GHEA Grapalat" w:cs="Sylfaen"/>
          <w:lang w:val="sq-AL"/>
        </w:rPr>
        <w:t xml:space="preserve"> </w:t>
      </w:r>
      <w:r w:rsidR="00463995" w:rsidRPr="00D324A7">
        <w:rPr>
          <w:rFonts w:ascii="GHEA Grapalat" w:eastAsia="Calibri" w:hAnsi="GHEA Grapalat" w:cs="Sylfaen"/>
        </w:rPr>
        <w:t>մոնիթորինգ</w:t>
      </w:r>
      <w:r w:rsidR="00463995" w:rsidRPr="00D324A7">
        <w:rPr>
          <w:rFonts w:ascii="GHEA Grapalat" w:eastAsia="Calibri" w:hAnsi="GHEA Grapalat" w:cs="Sylfaen"/>
          <w:lang w:val="sq-AL"/>
        </w:rPr>
        <w:t xml:space="preserve"> </w:t>
      </w:r>
      <w:r w:rsidR="00463995" w:rsidRPr="00D324A7">
        <w:rPr>
          <w:rFonts w:ascii="GHEA Grapalat" w:eastAsia="Calibri" w:hAnsi="GHEA Grapalat" w:cs="Sylfaen"/>
        </w:rPr>
        <w:t>իրականացնելու</w:t>
      </w:r>
      <w:r w:rsidR="00463995" w:rsidRPr="00D324A7">
        <w:rPr>
          <w:rFonts w:ascii="GHEA Grapalat" w:eastAsia="Calibri" w:hAnsi="GHEA Grapalat" w:cs="Sylfaen"/>
          <w:lang w:val="sq-AL"/>
        </w:rPr>
        <w:t xml:space="preserve"> </w:t>
      </w:r>
      <w:r w:rsidR="00463995" w:rsidRPr="00D324A7">
        <w:rPr>
          <w:rFonts w:ascii="GHEA Grapalat" w:eastAsia="Calibri" w:hAnsi="GHEA Grapalat" w:cs="Sylfaen"/>
        </w:rPr>
        <w:t>և</w:t>
      </w:r>
      <w:r w:rsidR="00463995" w:rsidRPr="00D324A7">
        <w:rPr>
          <w:rFonts w:ascii="GHEA Grapalat" w:eastAsia="Calibri" w:hAnsi="GHEA Grapalat" w:cs="Sylfaen"/>
          <w:lang w:val="sq-AL"/>
        </w:rPr>
        <w:t xml:space="preserve"> </w:t>
      </w:r>
      <w:r w:rsidR="00463995" w:rsidRPr="00D324A7">
        <w:rPr>
          <w:rFonts w:ascii="GHEA Grapalat" w:eastAsia="Calibri" w:hAnsi="GHEA Grapalat" w:cs="Sylfaen"/>
        </w:rPr>
        <w:t>օրենսգրքերի</w:t>
      </w:r>
      <w:r w:rsidR="00463995" w:rsidRPr="00D324A7">
        <w:rPr>
          <w:rFonts w:ascii="GHEA Grapalat" w:eastAsia="Calibri" w:hAnsi="GHEA Grapalat" w:cs="Sylfaen"/>
          <w:lang w:val="sq-AL"/>
        </w:rPr>
        <w:t xml:space="preserve"> </w:t>
      </w:r>
      <w:r w:rsidR="00463995" w:rsidRPr="00D324A7">
        <w:rPr>
          <w:rFonts w:ascii="GHEA Grapalat" w:eastAsia="Calibri" w:hAnsi="GHEA Grapalat" w:cs="Sylfaen"/>
        </w:rPr>
        <w:t>դրույթների</w:t>
      </w:r>
      <w:r w:rsidR="00463995" w:rsidRPr="00D324A7">
        <w:rPr>
          <w:rFonts w:ascii="GHEA Grapalat" w:eastAsia="Calibri" w:hAnsi="GHEA Grapalat" w:cs="Sylfaen"/>
          <w:lang w:val="sq-AL"/>
        </w:rPr>
        <w:t xml:space="preserve"> </w:t>
      </w:r>
      <w:r w:rsidR="00463995" w:rsidRPr="00D324A7">
        <w:rPr>
          <w:rFonts w:ascii="GHEA Grapalat" w:eastAsia="Calibri" w:hAnsi="GHEA Grapalat" w:cs="Sylfaen"/>
        </w:rPr>
        <w:t>կիրառման</w:t>
      </w:r>
      <w:r w:rsidR="00463995" w:rsidRPr="00D324A7">
        <w:rPr>
          <w:rFonts w:ascii="GHEA Grapalat" w:eastAsia="Calibri" w:hAnsi="GHEA Grapalat" w:cs="Sylfaen"/>
          <w:lang w:val="sq-AL"/>
        </w:rPr>
        <w:t xml:space="preserve"> </w:t>
      </w:r>
      <w:r w:rsidR="00463995" w:rsidRPr="00D324A7">
        <w:rPr>
          <w:rFonts w:ascii="GHEA Grapalat" w:eastAsia="Calibri" w:hAnsi="GHEA Grapalat" w:cs="Sylfaen"/>
        </w:rPr>
        <w:t>կապակցությամբ</w:t>
      </w:r>
      <w:r w:rsidR="00463995" w:rsidRPr="00D324A7">
        <w:rPr>
          <w:rFonts w:ascii="GHEA Grapalat" w:eastAsia="Calibri" w:hAnsi="GHEA Grapalat" w:cs="Sylfaen"/>
          <w:lang w:val="sq-AL"/>
        </w:rPr>
        <w:t xml:space="preserve"> </w:t>
      </w:r>
      <w:r w:rsidR="00463995" w:rsidRPr="00D324A7">
        <w:rPr>
          <w:rFonts w:ascii="GHEA Grapalat" w:eastAsia="Calibri" w:hAnsi="GHEA Grapalat" w:cs="Sylfaen"/>
        </w:rPr>
        <w:t>գործնականում</w:t>
      </w:r>
      <w:r w:rsidR="00463995" w:rsidRPr="00D324A7">
        <w:rPr>
          <w:rFonts w:ascii="GHEA Grapalat" w:eastAsia="Calibri" w:hAnsi="GHEA Grapalat" w:cs="Sylfaen"/>
          <w:lang w:val="sq-AL"/>
        </w:rPr>
        <w:t xml:space="preserve"> </w:t>
      </w:r>
      <w:r w:rsidR="00463995" w:rsidRPr="00D324A7">
        <w:rPr>
          <w:rFonts w:ascii="GHEA Grapalat" w:eastAsia="Calibri" w:hAnsi="GHEA Grapalat" w:cs="Sylfaen"/>
        </w:rPr>
        <w:t>ծագող</w:t>
      </w:r>
      <w:r w:rsidR="00463995" w:rsidRPr="00D324A7">
        <w:rPr>
          <w:rFonts w:ascii="GHEA Grapalat" w:eastAsia="Calibri" w:hAnsi="GHEA Grapalat" w:cs="Sylfaen"/>
          <w:lang w:val="sq-AL"/>
        </w:rPr>
        <w:t xml:space="preserve"> </w:t>
      </w:r>
      <w:r w:rsidR="00463995" w:rsidRPr="00D324A7">
        <w:rPr>
          <w:rFonts w:ascii="GHEA Grapalat" w:eastAsia="Calibri" w:hAnsi="GHEA Grapalat" w:cs="Sylfaen"/>
        </w:rPr>
        <w:t>խնդիրները</w:t>
      </w:r>
      <w:r w:rsidR="00463995" w:rsidRPr="00D324A7">
        <w:rPr>
          <w:rFonts w:ascii="GHEA Grapalat" w:eastAsia="Calibri" w:hAnsi="GHEA Grapalat" w:cs="Sylfaen"/>
          <w:lang w:val="sq-AL"/>
        </w:rPr>
        <w:t xml:space="preserve"> </w:t>
      </w:r>
      <w:r w:rsidR="00463995" w:rsidRPr="00D324A7">
        <w:rPr>
          <w:rFonts w:ascii="GHEA Grapalat" w:eastAsia="Calibri" w:hAnsi="GHEA Grapalat" w:cs="Sylfaen"/>
        </w:rPr>
        <w:t>վեր</w:t>
      </w:r>
      <w:r w:rsidR="00463995" w:rsidRPr="00D324A7">
        <w:rPr>
          <w:rFonts w:ascii="GHEA Grapalat" w:eastAsia="Calibri" w:hAnsi="GHEA Grapalat" w:cs="Sylfaen"/>
          <w:lang w:val="sq-AL"/>
        </w:rPr>
        <w:t xml:space="preserve"> </w:t>
      </w:r>
      <w:r w:rsidR="00463995" w:rsidRPr="00D324A7">
        <w:rPr>
          <w:rFonts w:ascii="GHEA Grapalat" w:eastAsia="Calibri" w:hAnsi="GHEA Grapalat" w:cs="Sylfaen"/>
        </w:rPr>
        <w:t>հանելու</w:t>
      </w:r>
      <w:r w:rsidR="00463995" w:rsidRPr="00D324A7">
        <w:rPr>
          <w:rFonts w:ascii="GHEA Grapalat" w:eastAsia="Calibri" w:hAnsi="GHEA Grapalat" w:cs="Sylfaen"/>
          <w:lang w:val="sq-AL"/>
        </w:rPr>
        <w:t xml:space="preserve"> </w:t>
      </w:r>
      <w:r w:rsidR="00463995" w:rsidRPr="00D324A7">
        <w:rPr>
          <w:rFonts w:ascii="GHEA Grapalat" w:eastAsia="Calibri" w:hAnsi="GHEA Grapalat" w:cs="Sylfaen"/>
        </w:rPr>
        <w:t>պահանջներից</w:t>
      </w:r>
      <w:r w:rsidR="00463995" w:rsidRPr="00D324A7">
        <w:rPr>
          <w:rFonts w:ascii="GHEA Grapalat" w:eastAsia="Calibri" w:hAnsi="GHEA Grapalat" w:cs="Sylfaen"/>
          <w:lang w:val="sq-AL"/>
        </w:rPr>
        <w:t>:</w:t>
      </w:r>
    </w:p>
    <w:sectPr w:rsidR="009364EE" w:rsidRPr="00D324A7" w:rsidSect="001C24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6430" w:rsidRDefault="00B16430" w:rsidP="0055671A">
      <w:pPr>
        <w:spacing w:after="0" w:line="240" w:lineRule="auto"/>
      </w:pPr>
      <w:r>
        <w:separator/>
      </w:r>
    </w:p>
  </w:endnote>
  <w:endnote w:type="continuationSeparator" w:id="0">
    <w:p w:rsidR="00B16430" w:rsidRDefault="00B16430" w:rsidP="005567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6430" w:rsidRDefault="00B16430" w:rsidP="0055671A">
      <w:pPr>
        <w:spacing w:after="0" w:line="240" w:lineRule="auto"/>
      </w:pPr>
      <w:r>
        <w:separator/>
      </w:r>
    </w:p>
  </w:footnote>
  <w:footnote w:type="continuationSeparator" w:id="0">
    <w:p w:rsidR="00B16430" w:rsidRDefault="00B16430" w:rsidP="0055671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650A4"/>
    <w:multiLevelType w:val="hybridMultilevel"/>
    <w:tmpl w:val="C28296EA"/>
    <w:lvl w:ilvl="0" w:tplc="08090011">
      <w:start w:val="1"/>
      <w:numFmt w:val="decimal"/>
      <w:lvlText w:val="%1)"/>
      <w:lvlJc w:val="left"/>
      <w:pPr>
        <w:ind w:left="1365" w:hanging="360"/>
      </w:p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1">
    <w:nsid w:val="47F54A68"/>
    <w:multiLevelType w:val="hybridMultilevel"/>
    <w:tmpl w:val="93B62304"/>
    <w:lvl w:ilvl="0" w:tplc="2D8E0F14">
      <w:start w:val="1"/>
      <w:numFmt w:val="decimal"/>
      <w:lvlText w:val="%1."/>
      <w:lvlJc w:val="left"/>
      <w:pPr>
        <w:ind w:left="1428" w:hanging="360"/>
      </w:pPr>
      <w:rPr>
        <w:rFonts w:hint="default"/>
      </w:rPr>
    </w:lvl>
    <w:lvl w:ilvl="1" w:tplc="08090019">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2">
    <w:nsid w:val="4BD86B71"/>
    <w:multiLevelType w:val="multilevel"/>
    <w:tmpl w:val="32EC157A"/>
    <w:lvl w:ilvl="0">
      <w:start w:val="1"/>
      <w:numFmt w:val="decimal"/>
      <w:lvlText w:val="%1."/>
      <w:lvlJc w:val="left"/>
      <w:pPr>
        <w:ind w:left="927" w:hanging="360"/>
      </w:pPr>
      <w:rPr>
        <w:rFonts w:hint="default"/>
        <w:b/>
      </w:rPr>
    </w:lvl>
    <w:lvl w:ilvl="1">
      <w:start w:val="1"/>
      <w:numFmt w:val="decimal"/>
      <w:isLgl/>
      <w:lvlText w:val="%1.%2"/>
      <w:lvlJc w:val="left"/>
      <w:pPr>
        <w:ind w:left="945" w:hanging="405"/>
      </w:pPr>
      <w:rPr>
        <w:rFonts w:hint="default"/>
        <w:b/>
        <w:i w:val="0"/>
      </w:rPr>
    </w:lvl>
    <w:lvl w:ilvl="2">
      <w:start w:val="1"/>
      <w:numFmt w:val="decimal"/>
      <w:isLgl/>
      <w:lvlText w:val="%1.%2.%3"/>
      <w:lvlJc w:val="left"/>
      <w:pPr>
        <w:ind w:left="1569" w:hanging="720"/>
      </w:pPr>
      <w:rPr>
        <w:rFonts w:hint="default"/>
        <w:b/>
        <w:i w:val="0"/>
      </w:rPr>
    </w:lvl>
    <w:lvl w:ilvl="3">
      <w:start w:val="1"/>
      <w:numFmt w:val="decimal"/>
      <w:isLgl/>
      <w:lvlText w:val="%1.%2.%3.%4"/>
      <w:lvlJc w:val="left"/>
      <w:pPr>
        <w:ind w:left="2070" w:hanging="1080"/>
      </w:pPr>
      <w:rPr>
        <w:rFonts w:hint="default"/>
        <w:b/>
        <w:i w:val="0"/>
      </w:rPr>
    </w:lvl>
    <w:lvl w:ilvl="4">
      <w:start w:val="1"/>
      <w:numFmt w:val="decimal"/>
      <w:isLgl/>
      <w:lvlText w:val="%1.%2.%3.%4.%5"/>
      <w:lvlJc w:val="left"/>
      <w:pPr>
        <w:ind w:left="2211" w:hanging="1080"/>
      </w:pPr>
      <w:rPr>
        <w:rFonts w:hint="default"/>
        <w:b/>
        <w:i w:val="0"/>
      </w:rPr>
    </w:lvl>
    <w:lvl w:ilvl="5">
      <w:start w:val="1"/>
      <w:numFmt w:val="decimal"/>
      <w:isLgl/>
      <w:lvlText w:val="%1.%2.%3.%4.%5.%6"/>
      <w:lvlJc w:val="left"/>
      <w:pPr>
        <w:ind w:left="2712" w:hanging="1440"/>
      </w:pPr>
      <w:rPr>
        <w:rFonts w:hint="default"/>
        <w:b/>
        <w:i w:val="0"/>
      </w:rPr>
    </w:lvl>
    <w:lvl w:ilvl="6">
      <w:start w:val="1"/>
      <w:numFmt w:val="decimal"/>
      <w:isLgl/>
      <w:lvlText w:val="%1.%2.%3.%4.%5.%6.%7"/>
      <w:lvlJc w:val="left"/>
      <w:pPr>
        <w:ind w:left="2853" w:hanging="1440"/>
      </w:pPr>
      <w:rPr>
        <w:rFonts w:hint="default"/>
        <w:b/>
        <w:i w:val="0"/>
      </w:rPr>
    </w:lvl>
    <w:lvl w:ilvl="7">
      <w:start w:val="1"/>
      <w:numFmt w:val="decimal"/>
      <w:isLgl/>
      <w:lvlText w:val="%1.%2.%3.%4.%5.%6.%7.%8"/>
      <w:lvlJc w:val="left"/>
      <w:pPr>
        <w:ind w:left="3354" w:hanging="1800"/>
      </w:pPr>
      <w:rPr>
        <w:rFonts w:hint="default"/>
        <w:b/>
        <w:i w:val="0"/>
      </w:rPr>
    </w:lvl>
    <w:lvl w:ilvl="8">
      <w:start w:val="1"/>
      <w:numFmt w:val="decimal"/>
      <w:isLgl/>
      <w:lvlText w:val="%1.%2.%3.%4.%5.%6.%7.%8.%9"/>
      <w:lvlJc w:val="left"/>
      <w:pPr>
        <w:ind w:left="3855" w:hanging="2160"/>
      </w:pPr>
      <w:rPr>
        <w:rFonts w:hint="default"/>
        <w:b/>
        <w:i w:val="0"/>
      </w:rPr>
    </w:lvl>
  </w:abstractNum>
  <w:abstractNum w:abstractNumId="3">
    <w:nsid w:val="5E535C11"/>
    <w:multiLevelType w:val="hybridMultilevel"/>
    <w:tmpl w:val="9042D4B4"/>
    <w:lvl w:ilvl="0" w:tplc="0A7A6156">
      <w:start w:val="1"/>
      <w:numFmt w:val="decimal"/>
      <w:lvlText w:val="1․%1."/>
      <w:lvlJc w:val="left"/>
      <w:pPr>
        <w:ind w:left="1247" w:hanging="320"/>
      </w:pPr>
      <w:rPr>
        <w:rFonts w:ascii="GHEA Grapalat" w:hAnsi="GHEA Grapalat" w:hint="default"/>
        <w:b/>
        <w:i w:val="0"/>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4">
    <w:nsid w:val="7A782146"/>
    <w:multiLevelType w:val="hybridMultilevel"/>
    <w:tmpl w:val="7E866F14"/>
    <w:lvl w:ilvl="0" w:tplc="E306F022">
      <w:start w:val="1"/>
      <w:numFmt w:val="decimal"/>
      <w:lvlText w:val="1․%1."/>
      <w:lvlJc w:val="left"/>
      <w:pPr>
        <w:ind w:left="1287" w:hanging="360"/>
      </w:pPr>
      <w:rPr>
        <w:rFonts w:hint="default"/>
      </w:rPr>
    </w:lvl>
    <w:lvl w:ilvl="1" w:tplc="08090019">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2"/>
  </w:num>
  <w:num w:numId="2">
    <w:abstractNumId w:val="1"/>
  </w:num>
  <w:num w:numId="3">
    <w:abstractNumId w:val="3"/>
  </w:num>
  <w:num w:numId="4">
    <w:abstractNumId w:val="4"/>
  </w:num>
  <w:num w:numId="5">
    <w:abstractNumId w:val="0"/>
  </w:num>
  <w:num w:numId="6">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141"/>
  <w:characterSpacingControl w:val="doNotCompress"/>
  <w:footnotePr>
    <w:footnote w:id="-1"/>
    <w:footnote w:id="0"/>
  </w:footnotePr>
  <w:endnotePr>
    <w:endnote w:id="-1"/>
    <w:endnote w:id="0"/>
  </w:endnotePr>
  <w:compat/>
  <w:rsids>
    <w:rsidRoot w:val="00342307"/>
    <w:rsid w:val="0008181D"/>
    <w:rsid w:val="00091ADB"/>
    <w:rsid w:val="0009618D"/>
    <w:rsid w:val="000B309D"/>
    <w:rsid w:val="000D0E8F"/>
    <w:rsid w:val="000F1157"/>
    <w:rsid w:val="0013298A"/>
    <w:rsid w:val="00132DAC"/>
    <w:rsid w:val="00144B21"/>
    <w:rsid w:val="00150826"/>
    <w:rsid w:val="001868A1"/>
    <w:rsid w:val="001A7B7F"/>
    <w:rsid w:val="001C24D7"/>
    <w:rsid w:val="001C738E"/>
    <w:rsid w:val="00203C2F"/>
    <w:rsid w:val="0023015C"/>
    <w:rsid w:val="00232AF5"/>
    <w:rsid w:val="0023602C"/>
    <w:rsid w:val="00252603"/>
    <w:rsid w:val="00265639"/>
    <w:rsid w:val="002657E9"/>
    <w:rsid w:val="00270C30"/>
    <w:rsid w:val="002722C4"/>
    <w:rsid w:val="00277D07"/>
    <w:rsid w:val="0029661B"/>
    <w:rsid w:val="002E4E7C"/>
    <w:rsid w:val="002E520A"/>
    <w:rsid w:val="00324EB8"/>
    <w:rsid w:val="00326664"/>
    <w:rsid w:val="003306E8"/>
    <w:rsid w:val="0033537A"/>
    <w:rsid w:val="00341A84"/>
    <w:rsid w:val="00342307"/>
    <w:rsid w:val="0038523F"/>
    <w:rsid w:val="003B2AB6"/>
    <w:rsid w:val="003B5C66"/>
    <w:rsid w:val="003C1A1F"/>
    <w:rsid w:val="003D1999"/>
    <w:rsid w:val="00424B8C"/>
    <w:rsid w:val="004303D1"/>
    <w:rsid w:val="00442B16"/>
    <w:rsid w:val="00463995"/>
    <w:rsid w:val="004742FA"/>
    <w:rsid w:val="00482BB9"/>
    <w:rsid w:val="00484395"/>
    <w:rsid w:val="004B1AA9"/>
    <w:rsid w:val="004B635E"/>
    <w:rsid w:val="005226F4"/>
    <w:rsid w:val="0055671A"/>
    <w:rsid w:val="00583027"/>
    <w:rsid w:val="005B65A0"/>
    <w:rsid w:val="005C3818"/>
    <w:rsid w:val="006108F3"/>
    <w:rsid w:val="00612F03"/>
    <w:rsid w:val="00631093"/>
    <w:rsid w:val="00654DCA"/>
    <w:rsid w:val="00696A63"/>
    <w:rsid w:val="006978AD"/>
    <w:rsid w:val="006A0018"/>
    <w:rsid w:val="006A573B"/>
    <w:rsid w:val="006B7CA7"/>
    <w:rsid w:val="006D1395"/>
    <w:rsid w:val="00741D22"/>
    <w:rsid w:val="00783A6B"/>
    <w:rsid w:val="007906B5"/>
    <w:rsid w:val="007D7678"/>
    <w:rsid w:val="00814269"/>
    <w:rsid w:val="00821B48"/>
    <w:rsid w:val="0082420F"/>
    <w:rsid w:val="00883701"/>
    <w:rsid w:val="008B0F4A"/>
    <w:rsid w:val="008E45BC"/>
    <w:rsid w:val="008E7EA7"/>
    <w:rsid w:val="008F67FF"/>
    <w:rsid w:val="00906476"/>
    <w:rsid w:val="009124A7"/>
    <w:rsid w:val="00917861"/>
    <w:rsid w:val="00931C90"/>
    <w:rsid w:val="00933E46"/>
    <w:rsid w:val="009364EE"/>
    <w:rsid w:val="00951851"/>
    <w:rsid w:val="00973113"/>
    <w:rsid w:val="009D20DE"/>
    <w:rsid w:val="009D3E56"/>
    <w:rsid w:val="00A1124C"/>
    <w:rsid w:val="00A212C0"/>
    <w:rsid w:val="00A25A19"/>
    <w:rsid w:val="00A74CBA"/>
    <w:rsid w:val="00AB4794"/>
    <w:rsid w:val="00B0552B"/>
    <w:rsid w:val="00B12B33"/>
    <w:rsid w:val="00B16430"/>
    <w:rsid w:val="00B76E85"/>
    <w:rsid w:val="00B80B01"/>
    <w:rsid w:val="00BA4026"/>
    <w:rsid w:val="00C07FF0"/>
    <w:rsid w:val="00C25466"/>
    <w:rsid w:val="00C53FD5"/>
    <w:rsid w:val="00C701F8"/>
    <w:rsid w:val="00C81526"/>
    <w:rsid w:val="00C87D7B"/>
    <w:rsid w:val="00C91F2A"/>
    <w:rsid w:val="00CA24A5"/>
    <w:rsid w:val="00CA7B02"/>
    <w:rsid w:val="00CB7838"/>
    <w:rsid w:val="00CC2A7D"/>
    <w:rsid w:val="00CD0546"/>
    <w:rsid w:val="00CE6839"/>
    <w:rsid w:val="00D22EE1"/>
    <w:rsid w:val="00D324A7"/>
    <w:rsid w:val="00D53B53"/>
    <w:rsid w:val="00D76102"/>
    <w:rsid w:val="00D765E5"/>
    <w:rsid w:val="00D84E78"/>
    <w:rsid w:val="00E04E25"/>
    <w:rsid w:val="00E162C0"/>
    <w:rsid w:val="00E7672F"/>
    <w:rsid w:val="00EB5C17"/>
    <w:rsid w:val="00EC5138"/>
    <w:rsid w:val="00ED1622"/>
    <w:rsid w:val="00F15055"/>
    <w:rsid w:val="00F3095F"/>
    <w:rsid w:val="00F81480"/>
    <w:rsid w:val="00F96BCC"/>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01F8"/>
    <w:pPr>
      <w:spacing w:line="256" w:lineRule="auto"/>
    </w:pPr>
    <w:rPr>
      <w:rFonts w:ascii="Calibri" w:eastAsia="Calibri" w:hAnsi="Calibri" w:cs="Calibri"/>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701F8"/>
    <w:rPr>
      <w:b/>
      <w:bCs/>
    </w:rPr>
  </w:style>
  <w:style w:type="paragraph" w:styleId="ListParagraph">
    <w:name w:val="List Paragraph"/>
    <w:basedOn w:val="Normal"/>
    <w:uiPriority w:val="34"/>
    <w:qFormat/>
    <w:rsid w:val="00C701F8"/>
    <w:pPr>
      <w:ind w:left="720"/>
      <w:contextualSpacing/>
    </w:pPr>
  </w:style>
  <w:style w:type="character" w:customStyle="1" w:styleId="105pt">
    <w:name w:val="Сноска + 10.5 pt"/>
    <w:aliases w:val="Курсив,Основной текст (2) + 13 pt,Основной текст (2) + Полужирный"/>
    <w:basedOn w:val="DefaultParagraphFont"/>
    <w:rsid w:val="00C701F8"/>
    <w:rPr>
      <w:rFonts w:ascii="Times New Roman" w:eastAsia="Times New Roman" w:hAnsi="Times New Roman" w:cs="Times New Roman" w:hint="default"/>
      <w:i/>
      <w:iCs/>
      <w:color w:val="000000"/>
      <w:spacing w:val="0"/>
      <w:w w:val="100"/>
      <w:position w:val="0"/>
      <w:sz w:val="21"/>
      <w:szCs w:val="21"/>
      <w:shd w:val="clear" w:color="auto" w:fill="FFFFFF"/>
      <w:lang w:val="hy-AM" w:eastAsia="hy-AM" w:bidi="hy-AM"/>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C701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701F8"/>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55671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671A"/>
    <w:rPr>
      <w:rFonts w:ascii="Calibri" w:eastAsia="Calibri" w:hAnsi="Calibri" w:cs="Calibri"/>
      <w:sz w:val="20"/>
      <w:szCs w:val="20"/>
      <w:lang w:val="ru-RU"/>
    </w:rPr>
  </w:style>
  <w:style w:type="character" w:styleId="FootnoteReference">
    <w:name w:val="footnote reference"/>
    <w:basedOn w:val="DefaultParagraphFont"/>
    <w:uiPriority w:val="99"/>
    <w:semiHidden/>
    <w:unhideWhenUsed/>
    <w:rsid w:val="0055671A"/>
    <w:rPr>
      <w:vertAlign w:val="superscript"/>
    </w:rPr>
  </w:style>
  <w:style w:type="character" w:styleId="CommentReference">
    <w:name w:val="annotation reference"/>
    <w:basedOn w:val="DefaultParagraphFont"/>
    <w:uiPriority w:val="99"/>
    <w:semiHidden/>
    <w:unhideWhenUsed/>
    <w:rsid w:val="0009618D"/>
    <w:rPr>
      <w:sz w:val="16"/>
      <w:szCs w:val="16"/>
    </w:rPr>
  </w:style>
  <w:style w:type="paragraph" w:styleId="CommentText">
    <w:name w:val="annotation text"/>
    <w:basedOn w:val="Normal"/>
    <w:link w:val="CommentTextChar"/>
    <w:uiPriority w:val="99"/>
    <w:semiHidden/>
    <w:unhideWhenUsed/>
    <w:rsid w:val="0009618D"/>
    <w:pPr>
      <w:spacing w:line="240" w:lineRule="auto"/>
    </w:pPr>
    <w:rPr>
      <w:sz w:val="20"/>
      <w:szCs w:val="20"/>
    </w:rPr>
  </w:style>
  <w:style w:type="character" w:customStyle="1" w:styleId="CommentTextChar">
    <w:name w:val="Comment Text Char"/>
    <w:basedOn w:val="DefaultParagraphFont"/>
    <w:link w:val="CommentText"/>
    <w:uiPriority w:val="99"/>
    <w:semiHidden/>
    <w:rsid w:val="0009618D"/>
    <w:rPr>
      <w:rFonts w:ascii="Calibri" w:eastAsia="Calibri" w:hAnsi="Calibri" w:cs="Calibri"/>
      <w:sz w:val="20"/>
      <w:szCs w:val="20"/>
      <w:lang w:val="ru-RU"/>
    </w:rPr>
  </w:style>
  <w:style w:type="paragraph" w:styleId="CommentSubject">
    <w:name w:val="annotation subject"/>
    <w:basedOn w:val="CommentText"/>
    <w:next w:val="CommentText"/>
    <w:link w:val="CommentSubjectChar"/>
    <w:uiPriority w:val="99"/>
    <w:semiHidden/>
    <w:unhideWhenUsed/>
    <w:rsid w:val="0009618D"/>
    <w:rPr>
      <w:b/>
      <w:bCs/>
    </w:rPr>
  </w:style>
  <w:style w:type="character" w:customStyle="1" w:styleId="CommentSubjectChar">
    <w:name w:val="Comment Subject Char"/>
    <w:basedOn w:val="CommentTextChar"/>
    <w:link w:val="CommentSubject"/>
    <w:uiPriority w:val="99"/>
    <w:semiHidden/>
    <w:rsid w:val="0009618D"/>
    <w:rPr>
      <w:rFonts w:ascii="Calibri" w:eastAsia="Calibri" w:hAnsi="Calibri" w:cs="Calibri"/>
      <w:b/>
      <w:bCs/>
      <w:sz w:val="20"/>
      <w:szCs w:val="20"/>
      <w:lang w:val="ru-RU"/>
    </w:rPr>
  </w:style>
  <w:style w:type="paragraph" w:styleId="BalloonText">
    <w:name w:val="Balloon Text"/>
    <w:basedOn w:val="Normal"/>
    <w:link w:val="BalloonTextChar"/>
    <w:uiPriority w:val="99"/>
    <w:semiHidden/>
    <w:unhideWhenUsed/>
    <w:rsid w:val="00C91F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1F2A"/>
    <w:rPr>
      <w:rFonts w:ascii="Segoe UI" w:eastAsia="Calibri" w:hAnsi="Segoe UI" w:cs="Segoe UI"/>
      <w:sz w:val="18"/>
      <w:szCs w:val="18"/>
      <w:lang w:val="ru-RU"/>
    </w:rPr>
  </w:style>
</w:styles>
</file>

<file path=word/webSettings.xml><?xml version="1.0" encoding="utf-8"?>
<w:webSettings xmlns:r="http://schemas.openxmlformats.org/officeDocument/2006/relationships" xmlns:w="http://schemas.openxmlformats.org/wordprocessingml/2006/main">
  <w:divs>
    <w:div w:id="370690952">
      <w:bodyDiv w:val="1"/>
      <w:marLeft w:val="0"/>
      <w:marRight w:val="0"/>
      <w:marTop w:val="0"/>
      <w:marBottom w:val="0"/>
      <w:divBdr>
        <w:top w:val="none" w:sz="0" w:space="0" w:color="auto"/>
        <w:left w:val="none" w:sz="0" w:space="0" w:color="auto"/>
        <w:bottom w:val="none" w:sz="0" w:space="0" w:color="auto"/>
        <w:right w:val="none" w:sz="0" w:space="0" w:color="auto"/>
      </w:divBdr>
    </w:div>
    <w:div w:id="379673428">
      <w:bodyDiv w:val="1"/>
      <w:marLeft w:val="0"/>
      <w:marRight w:val="0"/>
      <w:marTop w:val="0"/>
      <w:marBottom w:val="0"/>
      <w:divBdr>
        <w:top w:val="none" w:sz="0" w:space="0" w:color="auto"/>
        <w:left w:val="none" w:sz="0" w:space="0" w:color="auto"/>
        <w:bottom w:val="none" w:sz="0" w:space="0" w:color="auto"/>
        <w:right w:val="none" w:sz="0" w:space="0" w:color="auto"/>
      </w:divBdr>
    </w:div>
    <w:div w:id="505825778">
      <w:bodyDiv w:val="1"/>
      <w:marLeft w:val="0"/>
      <w:marRight w:val="0"/>
      <w:marTop w:val="0"/>
      <w:marBottom w:val="0"/>
      <w:divBdr>
        <w:top w:val="none" w:sz="0" w:space="0" w:color="auto"/>
        <w:left w:val="none" w:sz="0" w:space="0" w:color="auto"/>
        <w:bottom w:val="none" w:sz="0" w:space="0" w:color="auto"/>
        <w:right w:val="none" w:sz="0" w:space="0" w:color="auto"/>
      </w:divBdr>
    </w:div>
    <w:div w:id="736823071">
      <w:bodyDiv w:val="1"/>
      <w:marLeft w:val="0"/>
      <w:marRight w:val="0"/>
      <w:marTop w:val="0"/>
      <w:marBottom w:val="0"/>
      <w:divBdr>
        <w:top w:val="none" w:sz="0" w:space="0" w:color="auto"/>
        <w:left w:val="none" w:sz="0" w:space="0" w:color="auto"/>
        <w:bottom w:val="none" w:sz="0" w:space="0" w:color="auto"/>
        <w:right w:val="none" w:sz="0" w:space="0" w:color="auto"/>
      </w:divBdr>
    </w:div>
    <w:div w:id="1064790393">
      <w:bodyDiv w:val="1"/>
      <w:marLeft w:val="0"/>
      <w:marRight w:val="0"/>
      <w:marTop w:val="0"/>
      <w:marBottom w:val="0"/>
      <w:divBdr>
        <w:top w:val="none" w:sz="0" w:space="0" w:color="auto"/>
        <w:left w:val="none" w:sz="0" w:space="0" w:color="auto"/>
        <w:bottom w:val="none" w:sz="0" w:space="0" w:color="auto"/>
        <w:right w:val="none" w:sz="0" w:space="0" w:color="auto"/>
      </w:divBdr>
    </w:div>
    <w:div w:id="1219587762">
      <w:bodyDiv w:val="1"/>
      <w:marLeft w:val="0"/>
      <w:marRight w:val="0"/>
      <w:marTop w:val="0"/>
      <w:marBottom w:val="0"/>
      <w:divBdr>
        <w:top w:val="none" w:sz="0" w:space="0" w:color="auto"/>
        <w:left w:val="none" w:sz="0" w:space="0" w:color="auto"/>
        <w:bottom w:val="none" w:sz="0" w:space="0" w:color="auto"/>
        <w:right w:val="none" w:sz="0" w:space="0" w:color="auto"/>
      </w:divBdr>
    </w:div>
    <w:div w:id="1278950460">
      <w:bodyDiv w:val="1"/>
      <w:marLeft w:val="0"/>
      <w:marRight w:val="0"/>
      <w:marTop w:val="0"/>
      <w:marBottom w:val="0"/>
      <w:divBdr>
        <w:top w:val="none" w:sz="0" w:space="0" w:color="auto"/>
        <w:left w:val="none" w:sz="0" w:space="0" w:color="auto"/>
        <w:bottom w:val="none" w:sz="0" w:space="0" w:color="auto"/>
        <w:right w:val="none" w:sz="0" w:space="0" w:color="auto"/>
      </w:divBdr>
    </w:div>
    <w:div w:id="1295453862">
      <w:bodyDiv w:val="1"/>
      <w:marLeft w:val="0"/>
      <w:marRight w:val="0"/>
      <w:marTop w:val="0"/>
      <w:marBottom w:val="0"/>
      <w:divBdr>
        <w:top w:val="none" w:sz="0" w:space="0" w:color="auto"/>
        <w:left w:val="none" w:sz="0" w:space="0" w:color="auto"/>
        <w:bottom w:val="none" w:sz="0" w:space="0" w:color="auto"/>
        <w:right w:val="none" w:sz="0" w:space="0" w:color="auto"/>
      </w:divBdr>
    </w:div>
    <w:div w:id="1672684817">
      <w:bodyDiv w:val="1"/>
      <w:marLeft w:val="0"/>
      <w:marRight w:val="0"/>
      <w:marTop w:val="0"/>
      <w:marBottom w:val="0"/>
      <w:divBdr>
        <w:top w:val="none" w:sz="0" w:space="0" w:color="auto"/>
        <w:left w:val="none" w:sz="0" w:space="0" w:color="auto"/>
        <w:bottom w:val="none" w:sz="0" w:space="0" w:color="auto"/>
        <w:right w:val="none" w:sz="0" w:space="0" w:color="auto"/>
      </w:divBdr>
    </w:div>
    <w:div w:id="1712414183">
      <w:bodyDiv w:val="1"/>
      <w:marLeft w:val="0"/>
      <w:marRight w:val="0"/>
      <w:marTop w:val="0"/>
      <w:marBottom w:val="0"/>
      <w:divBdr>
        <w:top w:val="none" w:sz="0" w:space="0" w:color="auto"/>
        <w:left w:val="none" w:sz="0" w:space="0" w:color="auto"/>
        <w:bottom w:val="none" w:sz="0" w:space="0" w:color="auto"/>
        <w:right w:val="none" w:sz="0" w:space="0" w:color="auto"/>
      </w:divBdr>
    </w:div>
    <w:div w:id="1759784308">
      <w:bodyDiv w:val="1"/>
      <w:marLeft w:val="0"/>
      <w:marRight w:val="0"/>
      <w:marTop w:val="0"/>
      <w:marBottom w:val="0"/>
      <w:divBdr>
        <w:top w:val="none" w:sz="0" w:space="0" w:color="auto"/>
        <w:left w:val="none" w:sz="0" w:space="0" w:color="auto"/>
        <w:bottom w:val="none" w:sz="0" w:space="0" w:color="auto"/>
        <w:right w:val="none" w:sz="0" w:space="0" w:color="auto"/>
      </w:divBdr>
    </w:div>
    <w:div w:id="1847358662">
      <w:bodyDiv w:val="1"/>
      <w:marLeft w:val="0"/>
      <w:marRight w:val="0"/>
      <w:marTop w:val="0"/>
      <w:marBottom w:val="0"/>
      <w:divBdr>
        <w:top w:val="none" w:sz="0" w:space="0" w:color="auto"/>
        <w:left w:val="none" w:sz="0" w:space="0" w:color="auto"/>
        <w:bottom w:val="none" w:sz="0" w:space="0" w:color="auto"/>
        <w:right w:val="none" w:sz="0" w:space="0" w:color="auto"/>
      </w:divBdr>
    </w:div>
    <w:div w:id="1862744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033B3-6DAE-403C-A608-86785081A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TotalTime>
  <Pages>9</Pages>
  <Words>2502</Words>
  <Characters>14262</Characters>
  <Application>Microsoft Office Word</Application>
  <DocSecurity>0</DocSecurity>
  <Lines>118</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 Araqelyan</dc:creator>
  <cp:keywords>https://mul2-moj.gov.am/tasks/1007268/oneclick?token=53422134376a75e812dc282ec7675798</cp:keywords>
  <dc:description/>
  <cp:lastModifiedBy>Ar-Lazaryan</cp:lastModifiedBy>
  <cp:revision>112</cp:revision>
  <cp:lastPrinted>2025-01-31T07:57:00Z</cp:lastPrinted>
  <dcterms:created xsi:type="dcterms:W3CDTF">2025-01-30T11:27:00Z</dcterms:created>
  <dcterms:modified xsi:type="dcterms:W3CDTF">2025-11-21T11:52:00Z</dcterms:modified>
</cp:coreProperties>
</file>