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04F20" w14:textId="77777777" w:rsidR="00FA454B" w:rsidRPr="00282AFB" w:rsidRDefault="00282AFB" w:rsidP="00282AFB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>ՏԵՂԵԿԱՆՔ</w:t>
      </w:r>
    </w:p>
    <w:p w14:paraId="195846A2" w14:textId="53432ED8" w:rsidR="000F7B3D" w:rsidRPr="00282AFB" w:rsidRDefault="00282AFB" w:rsidP="00282AFB">
      <w:pPr>
        <w:spacing w:after="0" w:line="27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 ՀԱՆՐԱՊԵՏՈՒԹՅԱՆ ԵՎ ՎԵՐԱԿԱՌՈՒՑՄԱՆ ԵՎ ԶԱՐԳԱՑՄԱՆ ԵՎՐՈՊԱԿԱՆ ԲԱՆԿԻ ՄԻՋԵՎ «ԵՐԵՎԱՆԻ ՄԱՔՍԱՅԻՆ ԵՎ ԼՈԳԻՍՏԻԿ ԿԵՆՏՐՈՆ» ՎԱՐԿԱՅԻՆ</w:t>
      </w:r>
      <w:r w:rsidR="00144DD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Pr="00282AFB">
        <w:rPr>
          <w:rFonts w:ascii="GHEA Grapalat" w:eastAsia="Times New Roman" w:hAnsi="GHEA Grapalat" w:cs="Sylfaen"/>
          <w:b/>
          <w:sz w:val="24"/>
          <w:szCs w:val="24"/>
          <w:lang w:val="hy-AM"/>
        </w:rPr>
        <w:t>ՀԱՄԱՁԱՅՆԱԳՐԻ ՎԵՐԱԲԵՐՅԱԼ</w:t>
      </w:r>
    </w:p>
    <w:p w14:paraId="6A9A7DAE" w14:textId="77777777" w:rsidR="00282AFB" w:rsidRPr="00282AFB" w:rsidRDefault="00282AFB" w:rsidP="00282AFB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3D46B54" w14:textId="5A80F231" w:rsidR="009E758D" w:rsidRPr="00282AFB" w:rsidRDefault="00745000" w:rsidP="005B6763">
      <w:pPr>
        <w:spacing w:after="0" w:line="276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պետական եկամուտների կոմիտեի</w:t>
      </w:r>
      <w:r w:rsidR="002A6F9E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(այսուհետ` Կոմիտե)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6F9E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կարիքների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E26E8B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26E8B" w:rsidRPr="00282AFB">
        <w:rPr>
          <w:rFonts w:ascii="GHEA Grapalat" w:eastAsia="Times New Roman" w:hAnsi="GHEA Grapalat" w:cs="Sylfaen"/>
          <w:sz w:val="24"/>
          <w:szCs w:val="24"/>
          <w:lang w:val="hy-AM"/>
        </w:rPr>
        <w:t>Երևան</w:t>
      </w:r>
      <w:r w:rsidR="002A6F9E" w:rsidRPr="00282AF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քաղաքում </w:t>
      </w:r>
      <w:r w:rsidR="00E26E8B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մաքսային և լոգիստիկ կենտրոն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կառուց</w:t>
      </w:r>
      <w:r w:rsidR="00BF17DA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ելու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="00FC2EAF">
        <w:rPr>
          <w:rFonts w:ascii="GHEA Grapalat" w:eastAsia="Times New Roman" w:hAnsi="GHEA Grapalat" w:cs="Times New Roman"/>
          <w:sz w:val="24"/>
          <w:szCs w:val="24"/>
          <w:lang w:val="hy-AM"/>
        </w:rPr>
        <w:t>2025 թվականի սեպտեմբերի 19-ին</w:t>
      </w:r>
      <w:r w:rsidR="00FC2EAF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</w:t>
      </w:r>
      <w:r w:rsidR="00AE2DB6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պետության և Վերակառուցման և զարգացմ</w:t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ան եվրոպական բանկի միջև կնք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144DD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 է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համաձայնագ</w:t>
      </w:r>
      <w:r w:rsidR="00FC2EAF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ր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(այսուհետ` Համաձայնագ</w:t>
      </w:r>
      <w:r w:rsidR="00FC2EAF">
        <w:rPr>
          <w:rFonts w:ascii="GHEA Grapalat" w:eastAsia="Times New Roman" w:hAnsi="GHEA Grapalat" w:cs="Times New Roman"/>
          <w:sz w:val="24"/>
          <w:szCs w:val="24"/>
          <w:lang w:val="hy-AM"/>
        </w:rPr>
        <w:t>իր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FC2EAF">
        <w:rPr>
          <w:rFonts w:ascii="GHEA Grapalat" w:eastAsia="Times New Roman" w:hAnsi="GHEA Grapalat" w:cs="Times New Roman"/>
          <w:sz w:val="24"/>
          <w:szCs w:val="24"/>
          <w:lang w:val="hy-AM"/>
        </w:rPr>
        <w:t>, որով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նախատեսվում է Հայաստանի Հանրապետությանը հատկացնել </w:t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2DB6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39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.0 մլն եվրո</w:t>
      </w:r>
      <w:r w:rsidR="00AE2DB6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(վարկային միջոցները նախատեսվում է հատկացնել 2 տրանշով` Տրանշ 1 </w:t>
      </w:r>
      <w:r w:rsidR="009E758D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2DB6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30.0 մլն և Տրանշ 2 –</w:t>
      </w:r>
      <w:r w:rsidR="00796560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693E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9.0 մլն</w:t>
      </w:r>
      <w:r w:rsidR="00AE2DB6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EA253D">
        <w:rPr>
          <w:rFonts w:ascii="GHEA Grapalat" w:eastAsia="Times New Roman" w:hAnsi="GHEA Grapalat" w:cs="Times New Roman"/>
          <w:sz w:val="24"/>
          <w:szCs w:val="24"/>
          <w:lang w:val="hy-AM"/>
        </w:rPr>
        <w:t>: Ծրագրի իրականացման համար նախատեսվում է նաև</w:t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դրամաշնոր</w:t>
      </w:r>
      <w:r w:rsidR="00D01899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հային միջոցներ</w:t>
      </w:r>
      <w:r w:rsidR="00EA253D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2A693E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A62E51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2DB6"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.0 մլն եվրո</w:t>
      </w:r>
      <w:r w:rsidR="00EA253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հատկացում, որի </w:t>
      </w:r>
      <w:r w:rsidR="0056245D">
        <w:rPr>
          <w:rFonts w:ascii="GHEA Grapalat" w:eastAsia="Times New Roman" w:hAnsi="GHEA Grapalat" w:cs="Times New Roman"/>
          <w:sz w:val="24"/>
          <w:szCs w:val="24"/>
          <w:lang w:val="hy-AM"/>
        </w:rPr>
        <w:t>համաձայնագիրը նույնպես կնքվել է նույն օրը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7265DAA" w14:textId="77777777" w:rsidR="002A693E" w:rsidRPr="00282AFB" w:rsidRDefault="002A693E" w:rsidP="005B6763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82AFB">
        <w:rPr>
          <w:rFonts w:ascii="GHEA Grapalat" w:hAnsi="GHEA Grapalat"/>
          <w:sz w:val="24"/>
          <w:szCs w:val="24"/>
          <w:lang w:val="hy-AM"/>
        </w:rPr>
        <w:t>Միաժամանակ նախատեսվում է Հայաստանի Հանրապետությանը հատկացնել որոշակի գումար, որն ուղղվելու է ծրագրի իրականացման տեխնիկական աջակցությանը (մոբիլիզացմանը)՝ որպես դրամաշնորհ:</w:t>
      </w:r>
    </w:p>
    <w:p w14:paraId="25E42F08" w14:textId="3A248C5C" w:rsidR="00494A25" w:rsidRPr="00282AFB" w:rsidRDefault="0056245D" w:rsidP="005B6763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արկային և դրամաշնորհային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282AFB">
        <w:rPr>
          <w:rFonts w:ascii="GHEA Grapalat" w:eastAsia="Times New Roman" w:hAnsi="GHEA Grapalat" w:cs="Times New Roman"/>
          <w:sz w:val="24"/>
          <w:szCs w:val="24"/>
          <w:lang w:val="hy-AM"/>
        </w:rPr>
        <w:t>ամաձայնագրեր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282AFB">
        <w:rPr>
          <w:rFonts w:ascii="GHEA Grapalat" w:hAnsi="GHEA Grapalat"/>
          <w:sz w:val="24"/>
          <w:szCs w:val="24"/>
          <w:lang w:val="hy-AM"/>
        </w:rPr>
        <w:t xml:space="preserve"> 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>ֆինանսական միջոցներ</w:t>
      </w:r>
      <w:r w:rsidR="000D2801" w:rsidRPr="00282AFB">
        <w:rPr>
          <w:rFonts w:ascii="GHEA Grapalat" w:hAnsi="GHEA Grapalat"/>
          <w:sz w:val="24"/>
          <w:szCs w:val="24"/>
          <w:lang w:val="hy-AM"/>
        </w:rPr>
        <w:t>ում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ներառ</w:t>
      </w:r>
      <w:r w:rsidR="00745BF8" w:rsidRPr="00282AFB">
        <w:rPr>
          <w:rFonts w:ascii="GHEA Grapalat" w:hAnsi="GHEA Grapalat"/>
          <w:sz w:val="24"/>
          <w:szCs w:val="24"/>
          <w:lang w:val="hy-AM"/>
        </w:rPr>
        <w:softHyphen/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ված չէ ՀՀ կառավարության համաֆինանսավորման մասը, որն ուղղվելու է ՀՀ-ում ԱԱՀ-ի գծով պարտավորությունների վճարմանը: </w:t>
      </w:r>
      <w:r w:rsidR="000D2801" w:rsidRPr="00282AFB">
        <w:rPr>
          <w:rFonts w:ascii="GHEA Grapalat" w:hAnsi="GHEA Grapalat"/>
          <w:sz w:val="24"/>
          <w:szCs w:val="24"/>
          <w:lang w:val="hy-AM"/>
        </w:rPr>
        <w:t>ՀՀ կառավարության կողմից վ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>արկային ու դրամաշնոր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softHyphen/>
        <w:t xml:space="preserve">հային միջոցների համաֆինանսավորման չափը կկազմի 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 xml:space="preserve">9.0 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>մլն եվրո, որից</w:t>
      </w:r>
      <w:r w:rsidR="002A693E" w:rsidRPr="00282AFB">
        <w:rPr>
          <w:rFonts w:ascii="GHEA Grapalat" w:hAnsi="GHEA Grapalat"/>
          <w:sz w:val="24"/>
          <w:szCs w:val="24"/>
          <w:lang w:val="hy-AM"/>
        </w:rPr>
        <w:t>՝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>7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>.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>8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մլն եվրոն վարկային միջոցների գծով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 xml:space="preserve"> (Տրանշ 1 – 6.0 մլն և Տրանշ 2 – 1.8 մլն)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>1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>.</w:t>
      </w:r>
      <w:r w:rsidR="00D01899" w:rsidRPr="00282AFB">
        <w:rPr>
          <w:rFonts w:ascii="GHEA Grapalat" w:hAnsi="GHEA Grapalat"/>
          <w:sz w:val="24"/>
          <w:szCs w:val="24"/>
          <w:lang w:val="hy-AM"/>
        </w:rPr>
        <w:t>2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մլն եվրոն</w:t>
      </w:r>
      <w:r w:rsidR="002A693E" w:rsidRPr="00282AFB">
        <w:rPr>
          <w:rFonts w:ascii="GHEA Grapalat" w:hAnsi="GHEA Grapalat"/>
          <w:sz w:val="24"/>
          <w:szCs w:val="24"/>
          <w:lang w:val="hy-AM"/>
        </w:rPr>
        <w:t>՝</w:t>
      </w:r>
      <w:r w:rsidR="00A62E51" w:rsidRPr="00282AFB">
        <w:rPr>
          <w:rFonts w:ascii="GHEA Grapalat" w:hAnsi="GHEA Grapalat"/>
          <w:sz w:val="24"/>
          <w:szCs w:val="24"/>
          <w:lang w:val="hy-AM"/>
        </w:rPr>
        <w:t xml:space="preserve"> դրամաշնորհային միջոցների գծով:</w:t>
      </w:r>
    </w:p>
    <w:p w14:paraId="3DED0B71" w14:textId="5AE80857" w:rsidR="00494A25" w:rsidRPr="00282AFB" w:rsidRDefault="00494A25" w:rsidP="005B6763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82AFB">
        <w:rPr>
          <w:rFonts w:ascii="GHEA Grapalat" w:hAnsi="GHEA Grapalat"/>
          <w:sz w:val="24"/>
          <w:szCs w:val="24"/>
          <w:lang w:val="hy-AM"/>
        </w:rPr>
        <w:t>Համաձայնագրով նախատեսված վարկային միջոցներն ուղղվելու են Երևանի ԱՏԳ կենտրոնի շինարարական աշխատանքների իրականացմանը, ապրանքների և ծառայությունների ձեռքբերմանը, ինչպես նաև խորհդատվական ծառայությունների մատուցմանը, իսկ դրամաշնորհային միջոցները՝ Երևանի ԱՏԳ կենտրոնի շինարարությանը և սարքավորումների ձեռքբերմանը։</w:t>
      </w:r>
    </w:p>
    <w:p w14:paraId="49DCB71B" w14:textId="0625698A" w:rsidR="00EA5335" w:rsidRPr="00282AFB" w:rsidRDefault="00EA5335" w:rsidP="005B6763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Ծրագրի</w:t>
      </w:r>
      <w:r w:rsidR="00494A25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իրականացման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շրջանակում նախատեսվում է կառուցել արտաքին տնտեսական գործունեության կենտրոն</w:t>
      </w:r>
      <w:r w:rsidR="002A6F9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(այսուհետ` ԱՏԳ)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</w:t>
      </w:r>
      <w:r w:rsidR="002A693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ՀՀ ՊԵԿ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վարչական շենք</w:t>
      </w:r>
      <w:r w:rsidR="002E6785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(վարչական շենքի կառուցման ծախսեր</w:t>
      </w:r>
      <w:r w:rsidR="005801DC">
        <w:rPr>
          <w:rFonts w:ascii="GHEA Grapalat" w:eastAsia="Calibri" w:hAnsi="GHEA Grapalat" w:cs="Sylfaen"/>
          <w:bCs/>
          <w:sz w:val="24"/>
          <w:szCs w:val="24"/>
          <w:lang w:val="hy-AM"/>
        </w:rPr>
        <w:t>ն</w:t>
      </w:r>
      <w:r w:rsidR="002E6785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իրականացվելու է ՀՀ պետական բյուջեի ներքին աղբյուրների հաշվին)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, որի ընդհանուր մակե</w:t>
      </w:r>
      <w:r w:rsidR="002A6F9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րեսը կազմում է 19.1 հա։ 13.5 հա-ն նախատեսվում է ԱՏԳ կենտրոնի և դրա ենթա</w:t>
      </w:r>
      <w:r w:rsidR="002A6F9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կառուց</w:t>
      </w:r>
      <w:r w:rsidR="002A6F9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վածքների համար, իսկ 5.6 հա</w:t>
      </w:r>
      <w:r w:rsidR="002A693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-ն՝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վարչական շենքերի և դրանց ենթակառուցվածքների համար:</w:t>
      </w:r>
    </w:p>
    <w:p w14:paraId="33696478" w14:textId="77777777" w:rsidR="0098025E" w:rsidRDefault="002A6F9E" w:rsidP="005B6763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Երևանի մաքսային և լոգիստիկ կենտրոնի ստեղծումը հանդիսանում է ներկայումս որդեգրված</w:t>
      </w:r>
      <w:r w:rsidR="002A693E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՝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ԱՏԳ կենտրոնների ստեղծման ծրագրի բաղկացուցիչ մասը:</w:t>
      </w:r>
    </w:p>
    <w:p w14:paraId="6D402B61" w14:textId="3BBF0C2D" w:rsidR="004C16CB" w:rsidRPr="00282AFB" w:rsidRDefault="004C16CB" w:rsidP="005B6763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ԱՏԳ կենտրոններում ապրանքների ներմուծման և արտահանման գործընթացներն իրականացվում են մեկ վայրում: Այստեղ հիմնական գործընթացները հիմնված են </w:t>
      </w:r>
      <w:r w:rsidR="0098025E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լինելու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>էլեկտրոնային համակարգերի և ծրագրային լուծումների կիրառման վրա։ Այս կենտրոններում պետք է</w:t>
      </w:r>
      <w:r w:rsidR="005801D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տեղակայված լինեն բոլոր այն պետական մարմինները և մասնավոր կազմակերպությունները, որոնք տրամադրում են ապրանքների ներմուծման և արտահանման համար անհրաժեշտ թույլատվական փաստա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  <w:t xml:space="preserve">թղթեր։ </w:t>
      </w:r>
    </w:p>
    <w:p w14:paraId="51CD15A2" w14:textId="2B42EC3F" w:rsidR="004C16CB" w:rsidRPr="00282AFB" w:rsidRDefault="004C16CB" w:rsidP="005B6763">
      <w:pPr>
        <w:spacing w:after="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Երևանի մաքսային և լոգիստիկ կենտրոնի ստեղծումը հնարավորություն կտա ԱՏԳ մասնակիցներին մատուցել բարձրակարգ ծառայություններ և ապահովել մաքսային հսկողության համար անհրաժեշտ արդյունավետությունը։</w:t>
      </w:r>
    </w:p>
    <w:p w14:paraId="43C3C92F" w14:textId="77777777" w:rsidR="00EA5335" w:rsidRPr="00282AFB" w:rsidRDefault="00EA5335" w:rsidP="005B6763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ԱՏԳ կենտրոնում նախատեսվում է կառուցել</w:t>
      </w:r>
      <w:r w:rsidRPr="00282AF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</w:p>
    <w:p w14:paraId="4909E80A" w14:textId="77777777" w:rsidR="00EA5335" w:rsidRPr="00282AFB" w:rsidRDefault="00EA5335" w:rsidP="005B6763">
      <w:pPr>
        <w:numPr>
          <w:ilvl w:val="0"/>
          <w:numId w:val="3"/>
        </w:numPr>
        <w:spacing w:after="0" w:line="276" w:lineRule="auto"/>
        <w:ind w:left="0"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պահեստային (տանիքում արևային էլեկտրակայանի տեղադրմամբ), զննման, բեռնա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  <w:t>թափման մասնաշենք՝ մոտ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9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000 քմ, </w:t>
      </w:r>
    </w:p>
    <w:p w14:paraId="1C17AAEA" w14:textId="77777777" w:rsidR="00EA5335" w:rsidRPr="00282AFB" w:rsidRDefault="00EA5335" w:rsidP="005B6763">
      <w:pPr>
        <w:numPr>
          <w:ilvl w:val="0"/>
          <w:numId w:val="3"/>
        </w:numPr>
        <w:spacing w:after="0" w:line="276" w:lineRule="auto"/>
        <w:ind w:left="0"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ԱՏԳ կենտրոնի սպասարկման սրահ և վարչական մաս՝ 2 ստորգետնյա (պատսպարման վայր) և 2 վերգետնյա հարկերով՝ մոտ 2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1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00 քմ,</w:t>
      </w:r>
    </w:p>
    <w:p w14:paraId="5304A055" w14:textId="77777777" w:rsidR="00EA5335" w:rsidRPr="00282AFB" w:rsidRDefault="00EA5335" w:rsidP="005B6763">
      <w:pPr>
        <w:numPr>
          <w:ilvl w:val="0"/>
          <w:numId w:val="3"/>
        </w:numPr>
        <w:spacing w:after="0" w:line="276" w:lineRule="auto"/>
        <w:ind w:left="0"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բեռնատար տրանսպորտային միջոցների ավտոկայանատեղի՝ 408 ավտոմեքենայի համար, </w:t>
      </w:r>
    </w:p>
    <w:p w14:paraId="7387C819" w14:textId="416DF4D1" w:rsidR="00EA5335" w:rsidRPr="00282AFB" w:rsidRDefault="00EA5335" w:rsidP="005B6763">
      <w:pPr>
        <w:numPr>
          <w:ilvl w:val="0"/>
          <w:numId w:val="3"/>
        </w:numPr>
        <w:spacing w:after="0" w:line="276" w:lineRule="auto"/>
        <w:ind w:left="0"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ամբողջ կենտրոնի համար օրվա կարգավորիչ հակահրդեհային ջրամբար և պոմպակայան՝ մոտ 1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0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00 քմ, </w:t>
      </w:r>
    </w:p>
    <w:p w14:paraId="3B146483" w14:textId="77777777" w:rsidR="00EA5335" w:rsidRPr="00282AFB" w:rsidRDefault="00EA5335" w:rsidP="005B6763">
      <w:pPr>
        <w:numPr>
          <w:ilvl w:val="0"/>
          <w:numId w:val="3"/>
        </w:numPr>
        <w:spacing w:after="0" w:line="276" w:lineRule="auto"/>
        <w:ind w:left="0"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երկհարկանի լաբորատորիա՝ 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7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00 քմ ընդհանուր մակերեսով, </w:t>
      </w:r>
    </w:p>
    <w:p w14:paraId="1860D221" w14:textId="77777777" w:rsidR="00EA5335" w:rsidRPr="00282AFB" w:rsidRDefault="00EA5335" w:rsidP="005B6763">
      <w:pPr>
        <w:numPr>
          <w:ilvl w:val="0"/>
          <w:numId w:val="3"/>
        </w:numPr>
        <w:spacing w:after="0" w:line="276" w:lineRule="auto"/>
        <w:ind w:left="0"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ճառագայթային զննման սարքի հարթակ, կարգո և հավաքական բեռների զննման մասնաշենք՝ 2100 քմ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,</w:t>
      </w:r>
    </w:p>
    <w:p w14:paraId="5569FBFA" w14:textId="77777777" w:rsidR="00EA5335" w:rsidRPr="00282AFB" w:rsidRDefault="00EA5335" w:rsidP="005B6763">
      <w:pPr>
        <w:numPr>
          <w:ilvl w:val="0"/>
          <w:numId w:val="3"/>
        </w:numPr>
        <w:spacing w:after="0" w:line="276" w:lineRule="auto"/>
        <w:ind w:left="0"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արգելապահվող տրանսպորտային միջոցների կայանատեղի՝ 28 ավտոմեքենայի համար:</w:t>
      </w:r>
    </w:p>
    <w:p w14:paraId="5DF4844E" w14:textId="053F2311" w:rsidR="00C42DBE" w:rsidRPr="00282AFB" w:rsidRDefault="00EA5335" w:rsidP="005B6763">
      <w:pPr>
        <w:tabs>
          <w:tab w:val="left" w:pos="567"/>
        </w:tabs>
        <w:spacing w:after="0" w:line="276" w:lineRule="auto"/>
        <w:ind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Վարչական տարածքում նախատեսվում է կառուցել</w:t>
      </w:r>
      <w:r w:rsidR="004C16C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նաև Կոմիտեի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գլխավոր մասնաշենք՝ 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34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,000 քմ կառուցապատման մակերեսով, ճաշարան անձնակազմի համար՝ 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7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00 քմ, պահեստ, կաթսայա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  <w:t xml:space="preserve">տուն, տրանսֆորմատորային ենթակայան՝ </w:t>
      </w:r>
      <w:r w:rsidR="00177488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1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000 քմ, ավտոկայանատեղի քաղաքացիների համար՝ 3000 քմ, ավտոկայանատեղի աշխատակիցների համար՝ 4000 քմ, ճանա</w:t>
      </w:r>
      <w:r w:rsidR="004C16C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պարհ</w:t>
      </w:r>
      <w:r w:rsidR="004C16C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softHyphen/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ներ և այլ օժանդակ շինություններ։</w:t>
      </w:r>
    </w:p>
    <w:p w14:paraId="0884800D" w14:textId="77777777" w:rsidR="00C42DBE" w:rsidRPr="00282AFB" w:rsidRDefault="00C42DBE" w:rsidP="005B6763">
      <w:pPr>
        <w:tabs>
          <w:tab w:val="left" w:pos="567"/>
        </w:tabs>
        <w:spacing w:after="0" w:line="276" w:lineRule="auto"/>
        <w:ind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Ինչ վերաբերում է ապրանքաշրջանառության ծավալներին, ապա սահմանային անց</w:t>
      </w:r>
      <w:r w:rsidR="00282AF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ման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կետերից դեպի Երևանում տեղակայված մաքսային սպասարկման ժամանակավոր պահպանման պահեստներ (տերմինալներ) 2023թ</w:t>
      </w:r>
      <w:r w:rsidRPr="00282AF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և 2024թ. ընթացքում լրացվել է համապատասխանաբար` 80354 </w:t>
      </w:r>
      <w:r w:rsidR="00282AF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հատ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(մեկ օրվա ընթացքում առավելագույնը 714) և 70901 </w:t>
      </w:r>
      <w:r w:rsidR="00282AF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հատ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(մեկ օրվա ընթացքում առավելագույնը 573) ТТ ИМ (մուտքի մաքսային մարմնից </w:t>
      </w:r>
      <w:r w:rsidR="00282AFB"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դեպի 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>ներքին մաքսային մարմին փոխադրման) տեսակի տարանցման հայտարարագիր։ Միաժամանակ, Երևանի մաքսային սպասարկման կենտրոն-վարչությունում իրականացվել է սահմանային անցման կետերից դեպի Երևանում տեղակայված մաքսային սպասարկման ժամանակավոր պահպանման պահեստներ 2023թ</w:t>
      </w:r>
      <w:r w:rsidRPr="00282AF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շուրջ 71715, իսկ 2024թ</w:t>
      </w:r>
      <w:r w:rsidRPr="00282AFB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շուրջ 70017 բեռնատար տրանսպորտային միջոցներով տեղափոխված բեռների հսկողություն, սպասարկում և մաքսային ձևակերպում։</w:t>
      </w:r>
    </w:p>
    <w:p w14:paraId="5E3132C9" w14:textId="77777777" w:rsidR="00C42DBE" w:rsidRDefault="00C42DBE" w:rsidP="005B6763">
      <w:pPr>
        <w:tabs>
          <w:tab w:val="left" w:pos="567"/>
        </w:tabs>
        <w:spacing w:after="0" w:line="276" w:lineRule="auto"/>
        <w:ind w:firstLine="36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282AFB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>Երևանի մաքսային և լոգիստիկ կենտրոնը տեղակայվելու է ՀՀ Կոտայքի մարզի Նաիրի համայնքի Պռոշյան գյուղի Գևորգ Չաուշի խճուղի թիվ 5 հասցեում։</w:t>
      </w:r>
    </w:p>
    <w:p w14:paraId="20762E7A" w14:textId="77777777" w:rsidR="00E177B6" w:rsidRPr="00E177B6" w:rsidRDefault="00E177B6" w:rsidP="005801DC">
      <w:pPr>
        <w:tabs>
          <w:tab w:val="left" w:pos="567"/>
        </w:tabs>
        <w:spacing w:after="240" w:line="276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Ընդհանուր առմամբ, Կենտրոնի ստեղծմամբ հնարավորություն կընձեռվի ունենալ բավարար մաքսային ենթակառուցվածք թե՛ շենքային պայմանների, թե՛ տեխնիկական հագեցվածության և թե՛ տեղեկատվական համակարգերի հասանելիության տեսանկյունից։ Երևանի մաքսային և լոգիստիկ կենտրոնի ստեղծումը հնարավորություն կտա ԱՏԳ մասնակիցներին մատուցել բարձրակարգ ծառայություններ՝ «Մեկ կանգառ, մեկ պատուհան» սկզբունքով և ապահովել մաքսային հսկողության համար անհրաժեշտ արդյունավետություն։</w:t>
      </w:r>
    </w:p>
    <w:p w14:paraId="70E1AF8C" w14:textId="17FCCC58" w:rsidR="00E177B6" w:rsidRPr="00E177B6" w:rsidRDefault="004C0EC4" w:rsidP="005B6763">
      <w:pPr>
        <w:tabs>
          <w:tab w:val="left" w:pos="567"/>
        </w:tabs>
        <w:spacing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lang w:val="hy-AM"/>
        </w:rPr>
        <w:tab/>
        <w:t>Հ</w:t>
      </w:r>
      <w:r w:rsidR="00E177B6"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ամաձայնագրի </w:t>
      </w:r>
      <w:r w:rsidR="00E177B6" w:rsidRPr="00E177B6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վարկավորման պայմաններ</w:t>
      </w:r>
      <w:r w:rsidR="00E177B6"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ը հետևյալն են.</w:t>
      </w:r>
    </w:p>
    <w:p w14:paraId="1D1874AA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վարկի գումար` 39 մլն եվրո,</w:t>
      </w:r>
    </w:p>
    <w:p w14:paraId="4E405953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վարկի արժույթ՝ եվրո,</w:t>
      </w:r>
    </w:p>
    <w:p w14:paraId="15AFAE81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Ծրագրի իրականացման համար ԵՄ Հարևանության ներդրումային հարթակից (EU NIP) կտրամադրվի 6 մլն եվրո դրամաշնորհ,</w:t>
      </w:r>
    </w:p>
    <w:p w14:paraId="0FC64D2E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վարկը տրամադրվելու է երկու տրանշով, Տրանշ 1` 30 մլն եվրո, Տրանշ 2` 9 մլն եվրո,</w:t>
      </w:r>
    </w:p>
    <w:p w14:paraId="458B87AC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վարկի տոկոսադրույքի տեսակ՝ լողացող, </w:t>
      </w:r>
    </w:p>
    <w:p w14:paraId="14E0A089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վարկի տարեկան տոկոսադրույք՝ 6-ամսյա Euribor + 1% մարժա,</w:t>
      </w:r>
    </w:p>
    <w:p w14:paraId="087B7373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վարկի սպասարկման գծով վճարումների հաճախականություն` կիսամյակային, </w:t>
      </w:r>
    </w:p>
    <w:p w14:paraId="0308C7CA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միանվագ կոմիսիոն վճար՝ վարկի գումարի 1%-ի չափով, որը ենթակա է վճարման վարկային միջոցների հաշվին՝ առանձին յուրաքանչյուր տրանշի համար՝ ուժի մեջ մտնելու կամ հասանելի դառնալու ամսաթվին կամ դրանից հետո 7 օրվա ընթացքում,</w:t>
      </w:r>
    </w:p>
    <w:p w14:paraId="02E54F07" w14:textId="7641563D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պարտավորության վճար՝ տարեկան 0.5% դրույքաչափ, որը հաշվարկվում է վարկի չմասհանված գումարի նկատմամբ՝ սկսած </w:t>
      </w:r>
      <w:r w:rsidR="004C0EC4">
        <w:rPr>
          <w:rFonts w:ascii="GHEA Grapalat" w:eastAsia="Calibri" w:hAnsi="GHEA Grapalat" w:cs="Sylfaen"/>
          <w:bCs/>
          <w:sz w:val="24"/>
          <w:szCs w:val="24"/>
          <w:lang w:val="hy-AM"/>
        </w:rPr>
        <w:t>Հ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ամաձայնագրի ստորագրումից 60 օր հետո՝ Տրանշ 1-ի համար, և հասանելի դառնալուց հետո 60 օր հետո՝ Տրանշ 2-ի համար:</w:t>
      </w:r>
    </w:p>
    <w:p w14:paraId="32156D54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ind w:left="540" w:hanging="18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վարկի մայր գումարի մարումները կատարվելու են 22 հավասարաչափ կիսամյակային վճարումների միջոցով՝ առանձին յուրաքանչյուր տրանշի համար,</w:t>
      </w:r>
    </w:p>
    <w:p w14:paraId="7B0FF950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վարկի ժամկետ՝ </w:t>
      </w:r>
    </w:p>
    <w:p w14:paraId="2EDC6767" w14:textId="7BC6D5D7" w:rsidR="00E177B6" w:rsidRPr="00E177B6" w:rsidRDefault="00E177B6" w:rsidP="005B6763">
      <w:pPr>
        <w:pStyle w:val="ListParagraph"/>
        <w:numPr>
          <w:ilvl w:val="0"/>
          <w:numId w:val="4"/>
        </w:numPr>
        <w:tabs>
          <w:tab w:val="left" w:pos="567"/>
        </w:tabs>
        <w:spacing w:line="276" w:lineRule="auto"/>
        <w:ind w:left="540" w:hanging="180"/>
        <w:jc w:val="both"/>
        <w:rPr>
          <w:rFonts w:ascii="GHEA Grapalat" w:eastAsia="Calibri" w:hAnsi="GHEA Grapalat" w:cs="Sylfaen"/>
          <w:bCs/>
          <w:lang w:val="hy-AM"/>
        </w:rPr>
      </w:pPr>
      <w:r w:rsidRPr="00E177B6">
        <w:rPr>
          <w:rFonts w:ascii="GHEA Grapalat" w:eastAsia="Calibri" w:hAnsi="GHEA Grapalat" w:cs="Sylfaen"/>
          <w:bCs/>
          <w:lang w:val="hy-AM"/>
        </w:rPr>
        <w:t xml:space="preserve">Տրանշ 1-ի ժամկետ՝ </w:t>
      </w:r>
      <w:r w:rsidR="004C0EC4">
        <w:rPr>
          <w:rFonts w:ascii="GHEA Grapalat" w:eastAsia="Calibri" w:hAnsi="GHEA Grapalat" w:cs="Sylfaen"/>
          <w:bCs/>
          <w:lang w:val="hy-AM"/>
        </w:rPr>
        <w:t>Հ</w:t>
      </w:r>
      <w:r w:rsidRPr="00E177B6">
        <w:rPr>
          <w:rFonts w:ascii="GHEA Grapalat" w:eastAsia="Calibri" w:hAnsi="GHEA Grapalat" w:cs="Sylfaen"/>
          <w:bCs/>
          <w:lang w:val="hy-AM"/>
        </w:rPr>
        <w:t>ամաձայնագրի ստորագրումից հետո 15 տարի, որից արտոնյալը՝ 4 տարի,</w:t>
      </w:r>
    </w:p>
    <w:p w14:paraId="58779F47" w14:textId="77777777" w:rsidR="00E177B6" w:rsidRPr="00E177B6" w:rsidRDefault="00E177B6" w:rsidP="005B6763">
      <w:pPr>
        <w:pStyle w:val="ListParagraph"/>
        <w:numPr>
          <w:ilvl w:val="0"/>
          <w:numId w:val="4"/>
        </w:numPr>
        <w:tabs>
          <w:tab w:val="left" w:pos="540"/>
        </w:tabs>
        <w:spacing w:line="276" w:lineRule="auto"/>
        <w:ind w:left="540" w:hanging="180"/>
        <w:jc w:val="both"/>
        <w:rPr>
          <w:rFonts w:ascii="GHEA Grapalat" w:eastAsia="Calibri" w:hAnsi="GHEA Grapalat" w:cs="Sylfaen"/>
          <w:bCs/>
          <w:lang w:val="hy-AM"/>
        </w:rPr>
      </w:pPr>
      <w:r w:rsidRPr="00E177B6">
        <w:rPr>
          <w:rFonts w:ascii="GHEA Grapalat" w:eastAsia="Calibri" w:hAnsi="GHEA Grapalat" w:cs="Sylfaen"/>
          <w:bCs/>
          <w:lang w:val="hy-AM"/>
        </w:rPr>
        <w:t>Տրանշ 2-ի ժամկետ՝ տրանշի հասանելիությունից հետո 15 տարի, որից արտոնյալը՝ 4 տարի,</w:t>
      </w:r>
    </w:p>
    <w:p w14:paraId="00263DDD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0" w:line="276" w:lineRule="auto"/>
        <w:ind w:left="630" w:hanging="27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վարկի օգտագործված և չմարված ամբողջ գումարի կամ դրա մի մասի տոկոսադրույքը կարելի է փոխել լողացողից ֆիքսվածի՝ ՎԶԵԲ-ի ընթացակարգերին համապատասխան (նվազագույնը՝ 5 մլն եվրո),</w:t>
      </w:r>
    </w:p>
    <w:p w14:paraId="561FFD4F" w14:textId="77777777" w:rsidR="00E177B6" w:rsidRPr="00E177B6" w:rsidRDefault="00E177B6" w:rsidP="005B6763">
      <w:pPr>
        <w:numPr>
          <w:ilvl w:val="0"/>
          <w:numId w:val="4"/>
        </w:numPr>
        <w:tabs>
          <w:tab w:val="left" w:pos="567"/>
        </w:tabs>
        <w:spacing w:after="240" w:line="276" w:lineRule="auto"/>
        <w:ind w:left="630" w:hanging="270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վարկային միջոցների մասհանման վերջնաժամկետ՝ Համաձայնագրի ստորագրման ամսաթվից 5 տարի կամ ՎԶԵԲ-ի կողմից սահմանված և դրա մասին տեղեկացված որևէ այլ ուշ ամսաթիվ:</w:t>
      </w:r>
    </w:p>
    <w:p w14:paraId="2445981E" w14:textId="2A5D775A" w:rsidR="00E177B6" w:rsidRDefault="00E177B6" w:rsidP="005B6763">
      <w:pPr>
        <w:tabs>
          <w:tab w:val="left" w:pos="567"/>
        </w:tabs>
        <w:spacing w:before="240" w:after="24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ab/>
        <w:t xml:space="preserve">Այս համատեքստում, </w:t>
      </w:r>
      <w:r w:rsidR="0056245D">
        <w:rPr>
          <w:rFonts w:ascii="GHEA Grapalat" w:eastAsia="Calibri" w:hAnsi="GHEA Grapalat" w:cs="Sylfaen"/>
          <w:bCs/>
          <w:sz w:val="24"/>
          <w:szCs w:val="24"/>
          <w:lang w:val="hy-AM"/>
        </w:rPr>
        <w:t>Հ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ամաձայնագ</w:t>
      </w:r>
      <w:r w:rsidR="0056245D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իրը 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Հայաստանի Հանրապետության համար կառաջացնի ֆինանսական պարտավորություններ:</w:t>
      </w:r>
    </w:p>
    <w:p w14:paraId="1CE985A7" w14:textId="77777777" w:rsidR="00E177B6" w:rsidRPr="00E177B6" w:rsidRDefault="00E177B6" w:rsidP="005B6763">
      <w:pPr>
        <w:tabs>
          <w:tab w:val="left" w:pos="567"/>
        </w:tabs>
        <w:spacing w:before="240" w:after="24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p w14:paraId="45B90779" w14:textId="77777777" w:rsidR="00E177B6" w:rsidRPr="00E177B6" w:rsidRDefault="00E177B6" w:rsidP="005B6763">
      <w:pPr>
        <w:tabs>
          <w:tab w:val="left" w:pos="567"/>
        </w:tabs>
        <w:spacing w:after="240" w:line="276" w:lineRule="auto"/>
        <w:ind w:firstLine="630"/>
        <w:contextualSpacing/>
        <w:jc w:val="both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Կապը ռազմավարական փաստաթղթերի հետ</w:t>
      </w:r>
    </w:p>
    <w:p w14:paraId="66608273" w14:textId="13010262" w:rsidR="00E177B6" w:rsidRPr="00E177B6" w:rsidRDefault="00E177B6" w:rsidP="005B6763">
      <w:pPr>
        <w:spacing w:line="276" w:lineRule="auto"/>
        <w:ind w:firstLine="63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Համաձայնագրի կնքումը պայմանավորված է հարկային և մաքսային վարչարարության արդյունավետության բարձրացմամբ և ենթակառուցվածքների զարգացմամբ, որը բխում է ՀՀ կառավարության 2021 թվականի օգոստոսի 18-ի №1363-Ա որոշմամբ հավանության արժանացած Կառավարության 2021-2026թթ. ծրագրի հավելվածի «6</w:t>
      </w:r>
      <w:r w:rsidRPr="00E177B6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Pr="00E177B6">
        <w:rPr>
          <w:rFonts w:ascii="GHEA Grapalat" w:eastAsia="Calibri" w:hAnsi="GHEA Grapalat" w:cs="Sylfaen"/>
          <w:bCs/>
          <w:sz w:val="24"/>
          <w:szCs w:val="24"/>
          <w:lang w:val="hy-AM"/>
        </w:rPr>
        <w:t>9 կետ» դրույթներից, մասնավորապես՝ հարկային և մաքսային վարչարարության կատարելագործման ռազմավարությունն ուղղված է լինելու էլեկտրոնային համակարգերի և ենթակառուցվածքների արդիականացմամբ առավել արդյունավետ համակարգ ունենալուն: Վարչարարության բարեփոխումների շրջանակում բարձրացվելու է հարկ վճարողների սպասարկման որակը:</w:t>
      </w:r>
    </w:p>
    <w:p w14:paraId="1F795949" w14:textId="77777777" w:rsidR="00C42DBE" w:rsidRPr="00282AFB" w:rsidRDefault="00C42DBE" w:rsidP="005B6763">
      <w:pPr>
        <w:tabs>
          <w:tab w:val="left" w:pos="567"/>
        </w:tabs>
        <w:spacing w:after="0" w:line="276" w:lineRule="auto"/>
        <w:contextualSpacing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sectPr w:rsidR="00C42DBE" w:rsidRPr="00282AFB" w:rsidSect="007320AA">
      <w:pgSz w:w="12240" w:h="15840"/>
      <w:pgMar w:top="810" w:right="758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23850"/>
    <w:multiLevelType w:val="hybridMultilevel"/>
    <w:tmpl w:val="44FE2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634E9F"/>
    <w:multiLevelType w:val="hybridMultilevel"/>
    <w:tmpl w:val="D1FA1934"/>
    <w:lvl w:ilvl="0" w:tplc="040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51920BBF"/>
    <w:multiLevelType w:val="hybridMultilevel"/>
    <w:tmpl w:val="8FB6B6D8"/>
    <w:lvl w:ilvl="0" w:tplc="FD94D3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8E33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0555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6B9B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8F80C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54D45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0E863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4402A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98F79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93D1B"/>
    <w:multiLevelType w:val="hybridMultilevel"/>
    <w:tmpl w:val="F1D299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F14"/>
    <w:rsid w:val="000575DC"/>
    <w:rsid w:val="000D2801"/>
    <w:rsid w:val="000F7B3D"/>
    <w:rsid w:val="00134A92"/>
    <w:rsid w:val="00144DDA"/>
    <w:rsid w:val="00177488"/>
    <w:rsid w:val="00196F05"/>
    <w:rsid w:val="001E7A3B"/>
    <w:rsid w:val="00203F9D"/>
    <w:rsid w:val="00282AFB"/>
    <w:rsid w:val="002A693E"/>
    <w:rsid w:val="002A6F9E"/>
    <w:rsid w:val="002E269E"/>
    <w:rsid w:val="002E6785"/>
    <w:rsid w:val="003F58BC"/>
    <w:rsid w:val="00417E6C"/>
    <w:rsid w:val="00425E3B"/>
    <w:rsid w:val="00494A25"/>
    <w:rsid w:val="004A5DEE"/>
    <w:rsid w:val="004C0EC4"/>
    <w:rsid w:val="004C16CB"/>
    <w:rsid w:val="0056245D"/>
    <w:rsid w:val="005801DC"/>
    <w:rsid w:val="00597C30"/>
    <w:rsid w:val="005B6763"/>
    <w:rsid w:val="005C293E"/>
    <w:rsid w:val="00667A41"/>
    <w:rsid w:val="00672BD5"/>
    <w:rsid w:val="006A093B"/>
    <w:rsid w:val="006D3C9C"/>
    <w:rsid w:val="007320AA"/>
    <w:rsid w:val="00745000"/>
    <w:rsid w:val="00745BF8"/>
    <w:rsid w:val="00796560"/>
    <w:rsid w:val="007C6646"/>
    <w:rsid w:val="008510CD"/>
    <w:rsid w:val="008C0E30"/>
    <w:rsid w:val="00932D96"/>
    <w:rsid w:val="0093774B"/>
    <w:rsid w:val="0095560A"/>
    <w:rsid w:val="009760E4"/>
    <w:rsid w:val="0098025E"/>
    <w:rsid w:val="009D69D0"/>
    <w:rsid w:val="009E758D"/>
    <w:rsid w:val="00A62E51"/>
    <w:rsid w:val="00AE2DB6"/>
    <w:rsid w:val="00BF17DA"/>
    <w:rsid w:val="00C42DBE"/>
    <w:rsid w:val="00C70348"/>
    <w:rsid w:val="00CB5771"/>
    <w:rsid w:val="00CE407A"/>
    <w:rsid w:val="00CF20F8"/>
    <w:rsid w:val="00D01899"/>
    <w:rsid w:val="00D77F14"/>
    <w:rsid w:val="00D96BED"/>
    <w:rsid w:val="00DF71A9"/>
    <w:rsid w:val="00E177B6"/>
    <w:rsid w:val="00E26E8B"/>
    <w:rsid w:val="00E73D9F"/>
    <w:rsid w:val="00EA253D"/>
    <w:rsid w:val="00EA5335"/>
    <w:rsid w:val="00F01E3B"/>
    <w:rsid w:val="00F64093"/>
    <w:rsid w:val="00F917FE"/>
    <w:rsid w:val="00F96B01"/>
    <w:rsid w:val="00FA454B"/>
    <w:rsid w:val="00FC2EAF"/>
    <w:rsid w:val="00FD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911D3"/>
  <w15:chartTrackingRefBased/>
  <w15:docId w15:val="{A443B0A9-857F-4FA8-9997-BF3F40E0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3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177B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25DF6-9985-402F-A343-C422FE55B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903</Words>
  <Characters>6444</Characters>
  <Application>Microsoft Office Word</Application>
  <DocSecurity>0</DocSecurity>
  <Lines>121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Hetum Hamamchyan</dc:creator>
  <cp:keywords>https://mul2.gov.am/tasks/1239597/oneclick?token=aaaa96c4b73878c9988ecbd1ee5b669b</cp:keywords>
  <dc:description/>
  <cp:lastModifiedBy>User</cp:lastModifiedBy>
  <cp:revision>16</cp:revision>
  <cp:lastPrinted>2025-03-24T08:00:00Z</cp:lastPrinted>
  <dcterms:created xsi:type="dcterms:W3CDTF">2025-10-13T08:43:00Z</dcterms:created>
  <dcterms:modified xsi:type="dcterms:W3CDTF">2025-11-11T21:09:00Z</dcterms:modified>
</cp:coreProperties>
</file>