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502854" w14:textId="77777777" w:rsidR="004F6F25" w:rsidRPr="00D45268" w:rsidRDefault="004F6F25" w:rsidP="00C659C0">
      <w:pPr>
        <w:spacing w:line="240" w:lineRule="auto"/>
        <w:jc w:val="center"/>
        <w:rPr>
          <w:rFonts w:ascii="GHEA Mariam" w:hAnsi="GHEA Mariam"/>
          <w:b/>
          <w:bCs/>
          <w:sz w:val="24"/>
          <w:szCs w:val="24"/>
        </w:rPr>
      </w:pPr>
      <w:bookmarkStart w:id="0" w:name="_GoBack"/>
      <w:r w:rsidRPr="00D45268">
        <w:rPr>
          <w:rFonts w:ascii="GHEA Mariam" w:hAnsi="GHEA Mariam"/>
          <w:b/>
          <w:bCs/>
          <w:sz w:val="24"/>
          <w:szCs w:val="24"/>
        </w:rPr>
        <w:t>ԱՄՓՈՓԱԹԵՐԹ</w:t>
      </w:r>
    </w:p>
    <w:p w14:paraId="3DDDF863" w14:textId="1EF9616C" w:rsidR="004F6F25" w:rsidRPr="00D45268" w:rsidRDefault="00ED283A" w:rsidP="00B316F8">
      <w:pPr>
        <w:spacing w:after="0"/>
        <w:jc w:val="center"/>
        <w:rPr>
          <w:rFonts w:ascii="GHEA Mariam" w:hAnsi="GHEA Mariam"/>
          <w:b/>
          <w:bCs/>
          <w:sz w:val="24"/>
          <w:szCs w:val="24"/>
          <w:lang w:val="hy-AM"/>
        </w:rPr>
      </w:pPr>
      <w:r w:rsidRPr="00D45268">
        <w:rPr>
          <w:rFonts w:ascii="GHEA Mariam" w:hAnsi="GHEA Mariam"/>
          <w:b/>
          <w:bCs/>
          <w:sz w:val="24"/>
          <w:szCs w:val="24"/>
        </w:rPr>
        <w:t xml:space="preserve">«Հայաստանի Հանրապետության կառավարության և Ղազախստանի Հանրապետության կառավարության միջև հետընդունման մասին» համաձայնագրի և </w:t>
      </w:r>
      <w:r w:rsidR="00D45268" w:rsidRPr="00D45268">
        <w:rPr>
          <w:rFonts w:ascii="GHEA Mariam" w:hAnsi="GHEA Mariam"/>
          <w:b/>
          <w:color w:val="000000"/>
          <w:sz w:val="24"/>
          <w:shd w:val="clear" w:color="auto" w:fill="FFFFFF"/>
        </w:rPr>
        <w:t xml:space="preserve">«Հայաստանի Հանրապետության կառավարության և Ղազախստանի Հանրապետության կառավարության միջև անձանց հետընդունման մասին համաձայնագրի իրականացման կարգի մասին» արձանագրության </w:t>
      </w:r>
      <w:r w:rsidRPr="00D45268">
        <w:rPr>
          <w:rFonts w:ascii="GHEA Mariam" w:hAnsi="GHEA Mariam"/>
          <w:b/>
          <w:bCs/>
          <w:sz w:val="24"/>
          <w:szCs w:val="24"/>
        </w:rPr>
        <w:t xml:space="preserve">լրամշակված </w:t>
      </w:r>
      <w:r w:rsidR="004A38B2" w:rsidRPr="00D45268">
        <w:rPr>
          <w:rFonts w:ascii="GHEA Mariam" w:hAnsi="GHEA Mariam"/>
          <w:b/>
          <w:bCs/>
          <w:sz w:val="24"/>
          <w:szCs w:val="24"/>
          <w:lang w:val="hy-AM"/>
        </w:rPr>
        <w:t>նախագծի</w:t>
      </w:r>
      <w:r w:rsidR="00227510" w:rsidRPr="00D45268">
        <w:rPr>
          <w:rFonts w:ascii="GHEA Mariam" w:hAnsi="GHEA Mariam"/>
          <w:b/>
          <w:bCs/>
          <w:sz w:val="24"/>
          <w:szCs w:val="24"/>
          <w:lang w:val="hy-AM"/>
        </w:rPr>
        <w:t xml:space="preserve"> վերաբերյալ ստացված առաջարկների </w:t>
      </w:r>
    </w:p>
    <w:p w14:paraId="13A99386" w14:textId="77777777" w:rsidR="00B316F8" w:rsidRPr="00D45268" w:rsidRDefault="00B316F8" w:rsidP="00B316F8">
      <w:pPr>
        <w:spacing w:after="0"/>
        <w:jc w:val="center"/>
        <w:rPr>
          <w:rFonts w:ascii="GHEA Mariam" w:hAnsi="GHEA Mariam"/>
          <w:b/>
          <w:sz w:val="24"/>
          <w:szCs w:val="24"/>
        </w:rPr>
      </w:pPr>
    </w:p>
    <w:tbl>
      <w:tblPr>
        <w:tblStyle w:val="TableGrid"/>
        <w:tblW w:w="13338" w:type="dxa"/>
        <w:tblLook w:val="04A0" w:firstRow="1" w:lastRow="0" w:firstColumn="1" w:lastColumn="0" w:noHBand="0" w:noVBand="1"/>
      </w:tblPr>
      <w:tblGrid>
        <w:gridCol w:w="6329"/>
        <w:gridCol w:w="4409"/>
        <w:gridCol w:w="141"/>
        <w:gridCol w:w="115"/>
        <w:gridCol w:w="29"/>
        <w:gridCol w:w="2315"/>
      </w:tblGrid>
      <w:tr w:rsidR="004F54F6" w:rsidRPr="00C659C0" w14:paraId="2E601EC7" w14:textId="77777777" w:rsidTr="006B738F">
        <w:trPr>
          <w:trHeight w:val="512"/>
        </w:trPr>
        <w:tc>
          <w:tcPr>
            <w:tcW w:w="10738" w:type="dxa"/>
            <w:gridSpan w:val="2"/>
            <w:vMerge w:val="restart"/>
          </w:tcPr>
          <w:bookmarkEnd w:id="0"/>
          <w:p w14:paraId="078EC14A" w14:textId="77777777" w:rsidR="004F54F6" w:rsidRPr="00C659C0" w:rsidRDefault="004F54F6" w:rsidP="00B402AE">
            <w:pPr>
              <w:jc w:val="center"/>
              <w:rPr>
                <w:rFonts w:ascii="GHEA Grapalat" w:hAnsi="GHEA Grapalat"/>
                <w:b/>
                <w:lang w:val="hy-AM"/>
              </w:rPr>
            </w:pPr>
            <w:r w:rsidRPr="00070CFD">
              <w:rPr>
                <w:rFonts w:ascii="GHEA Grapalat" w:hAnsi="GHEA Grapalat"/>
                <w:b/>
                <w:lang w:val="hy-AM"/>
              </w:rPr>
              <w:t>ՀՀ ա</w:t>
            </w:r>
            <w:r w:rsidRPr="00070CFD">
              <w:rPr>
                <w:rFonts w:ascii="GHEA Grapalat" w:hAnsi="GHEA Grapalat"/>
                <w:b/>
              </w:rPr>
              <w:t>րդարադատության</w:t>
            </w:r>
            <w:r w:rsidRPr="00C659C0">
              <w:rPr>
                <w:rFonts w:ascii="GHEA Grapalat" w:hAnsi="GHEA Grapalat"/>
                <w:b/>
              </w:rPr>
              <w:t xml:space="preserve"> նախարարություն</w:t>
            </w:r>
          </w:p>
          <w:p w14:paraId="0A99E6C3" w14:textId="77777777" w:rsidR="004F54F6" w:rsidRDefault="004F54F6" w:rsidP="00B402AE">
            <w:pPr>
              <w:jc w:val="center"/>
              <w:rPr>
                <w:rFonts w:ascii="GHEA Grapalat" w:hAnsi="GHEA Grapalat"/>
                <w:lang w:val="hy-AM"/>
              </w:rPr>
            </w:pPr>
          </w:p>
          <w:p w14:paraId="4D368721" w14:textId="77777777" w:rsidR="004F54F6" w:rsidRPr="00E647A1" w:rsidRDefault="004F54F6" w:rsidP="00953DC4">
            <w:pPr>
              <w:jc w:val="center"/>
              <w:rPr>
                <w:rFonts w:ascii="GHEA Grapalat" w:hAnsi="GHEA Grapalat"/>
                <w:lang w:val="hy-AM"/>
              </w:rPr>
            </w:pPr>
          </w:p>
        </w:tc>
        <w:tc>
          <w:tcPr>
            <w:tcW w:w="2600" w:type="dxa"/>
            <w:gridSpan w:val="4"/>
          </w:tcPr>
          <w:p w14:paraId="3FEAD0FC" w14:textId="2AA9D6EB" w:rsidR="004F54F6" w:rsidRPr="00E647A1" w:rsidRDefault="006B738F" w:rsidP="00B402AE">
            <w:pPr>
              <w:jc w:val="center"/>
              <w:rPr>
                <w:rFonts w:ascii="GHEA Grapalat" w:hAnsi="GHEA Grapalat"/>
                <w:lang w:val="hy-AM"/>
              </w:rPr>
            </w:pPr>
            <w:r>
              <w:rPr>
                <w:rFonts w:ascii="GHEA Grapalat" w:hAnsi="GHEA Grapalat"/>
                <w:lang w:val="hy-AM"/>
              </w:rPr>
              <w:t>0</w:t>
            </w:r>
            <w:r w:rsidR="00ED283A">
              <w:rPr>
                <w:rFonts w:ascii="GHEA Grapalat" w:hAnsi="GHEA Grapalat"/>
                <w:lang w:val="en-US"/>
              </w:rPr>
              <w:t>6</w:t>
            </w:r>
            <w:r w:rsidR="00C5486E">
              <w:rPr>
                <w:rFonts w:ascii="GHEA Grapalat" w:hAnsi="GHEA Grapalat"/>
              </w:rPr>
              <w:t>.</w:t>
            </w:r>
            <w:r>
              <w:rPr>
                <w:rFonts w:ascii="GHEA Grapalat" w:hAnsi="GHEA Grapalat"/>
                <w:lang w:val="hy-AM"/>
              </w:rPr>
              <w:t>1</w:t>
            </w:r>
            <w:r w:rsidR="00ED283A">
              <w:rPr>
                <w:rFonts w:ascii="GHEA Grapalat" w:hAnsi="GHEA Grapalat"/>
                <w:lang w:val="en-US"/>
              </w:rPr>
              <w:t>1</w:t>
            </w:r>
            <w:r w:rsidR="004F54F6" w:rsidRPr="00E647A1">
              <w:rPr>
                <w:rFonts w:ascii="GHEA Grapalat" w:hAnsi="GHEA Grapalat"/>
                <w:lang w:val="hy-AM"/>
              </w:rPr>
              <w:t>.202</w:t>
            </w:r>
            <w:r w:rsidR="00C5486E">
              <w:rPr>
                <w:rFonts w:ascii="GHEA Grapalat" w:hAnsi="GHEA Grapalat"/>
              </w:rPr>
              <w:t>5</w:t>
            </w:r>
            <w:r w:rsidR="002B7928" w:rsidRPr="00C659C0">
              <w:rPr>
                <w:rFonts w:ascii="GHEA Grapalat" w:hAnsi="GHEA Grapalat"/>
                <w:lang w:val="hy-AM"/>
              </w:rPr>
              <w:t>թ</w:t>
            </w:r>
            <w:r w:rsidR="002B7928" w:rsidRPr="00C659C0">
              <w:rPr>
                <w:rFonts w:ascii="Cambria Math" w:hAnsi="Cambria Math" w:cs="Cambria Math"/>
                <w:lang w:val="hy-AM"/>
              </w:rPr>
              <w:t>․</w:t>
            </w:r>
          </w:p>
        </w:tc>
      </w:tr>
      <w:tr w:rsidR="004F54F6" w:rsidRPr="00C659C0" w14:paraId="6AFB5EFE" w14:textId="77777777" w:rsidTr="006B738F">
        <w:trPr>
          <w:trHeight w:val="600"/>
        </w:trPr>
        <w:tc>
          <w:tcPr>
            <w:tcW w:w="10738" w:type="dxa"/>
            <w:gridSpan w:val="2"/>
            <w:vMerge/>
          </w:tcPr>
          <w:p w14:paraId="388979DB" w14:textId="77777777" w:rsidR="004F54F6" w:rsidRDefault="004F54F6" w:rsidP="00B402AE">
            <w:pPr>
              <w:jc w:val="center"/>
              <w:rPr>
                <w:rFonts w:ascii="GHEA Grapalat" w:hAnsi="GHEA Grapalat"/>
                <w:lang w:val="hy-AM"/>
              </w:rPr>
            </w:pPr>
          </w:p>
        </w:tc>
        <w:tc>
          <w:tcPr>
            <w:tcW w:w="2600" w:type="dxa"/>
            <w:gridSpan w:val="4"/>
          </w:tcPr>
          <w:p w14:paraId="0D149DEE" w14:textId="0F75E15D" w:rsidR="004F54F6" w:rsidRPr="00E647A1" w:rsidRDefault="00A11E3E" w:rsidP="00B402AE">
            <w:pPr>
              <w:jc w:val="center"/>
              <w:rPr>
                <w:rFonts w:ascii="GHEA Grapalat" w:hAnsi="GHEA Grapalat"/>
                <w:lang w:val="hy-AM"/>
              </w:rPr>
            </w:pPr>
            <w:r w:rsidRPr="00A11E3E">
              <w:rPr>
                <w:rFonts w:ascii="GHEA Grapalat" w:hAnsi="GHEA Grapalat"/>
                <w:color w:val="000000"/>
                <w:shd w:val="clear" w:color="auto" w:fill="FFFFFF"/>
                <w:lang w:val="hy-AM"/>
              </w:rPr>
              <w:t xml:space="preserve">N. </w:t>
            </w:r>
            <w:r w:rsidR="006B738F" w:rsidRPr="006B738F">
              <w:rPr>
                <w:rFonts w:ascii="GHEA Grapalat" w:hAnsi="GHEA Grapalat"/>
                <w:color w:val="000000"/>
                <w:shd w:val="clear" w:color="auto" w:fill="FFFFFF"/>
                <w:lang w:val="hy-AM"/>
              </w:rPr>
              <w:t>/14</w:t>
            </w:r>
            <w:r w:rsidR="00ED283A">
              <w:rPr>
                <w:rFonts w:ascii="GHEA Grapalat" w:hAnsi="GHEA Grapalat"/>
                <w:color w:val="000000"/>
                <w:shd w:val="clear" w:color="auto" w:fill="FFFFFF"/>
                <w:lang w:val="en-US"/>
              </w:rPr>
              <w:t>.2/50546</w:t>
            </w:r>
            <w:r w:rsidR="006B738F" w:rsidRPr="006B738F">
              <w:rPr>
                <w:rFonts w:ascii="GHEA Grapalat" w:hAnsi="GHEA Grapalat"/>
                <w:color w:val="000000"/>
                <w:shd w:val="clear" w:color="auto" w:fill="FFFFFF"/>
                <w:lang w:val="hy-AM"/>
              </w:rPr>
              <w:t>-2025</w:t>
            </w:r>
          </w:p>
        </w:tc>
      </w:tr>
      <w:tr w:rsidR="00B16307" w:rsidRPr="00D45268" w14:paraId="1C117780" w14:textId="77777777" w:rsidTr="006B738F">
        <w:trPr>
          <w:trHeight w:val="450"/>
        </w:trPr>
        <w:tc>
          <w:tcPr>
            <w:tcW w:w="6329" w:type="dxa"/>
          </w:tcPr>
          <w:p w14:paraId="6E0E9F21" w14:textId="1F32FBEF" w:rsidR="00B16307" w:rsidRPr="00ED283A" w:rsidRDefault="00B16307" w:rsidP="00B16307">
            <w:pPr>
              <w:pStyle w:val="NoSpacing"/>
              <w:ind w:firstLine="720"/>
              <w:jc w:val="both"/>
              <w:rPr>
                <w:rFonts w:ascii="GHEA Grapalat" w:hAnsi="GHEA Grapalat" w:cs="Sylfaen"/>
                <w:lang w:val="hy-AM"/>
              </w:rPr>
            </w:pPr>
            <w:r w:rsidRPr="00B16307">
              <w:rPr>
                <w:rFonts w:ascii="GHEA Grapalat" w:hAnsi="GHEA Grapalat" w:cs="Sylfaen"/>
                <w:lang w:val="ru-RU"/>
              </w:rPr>
              <w:t xml:space="preserve">1. </w:t>
            </w:r>
            <w:r w:rsidRPr="00ED283A">
              <w:rPr>
                <w:rFonts w:ascii="GHEA Grapalat" w:hAnsi="GHEA Grapalat" w:cs="Sylfaen"/>
                <w:lang w:val="hy-AM"/>
              </w:rPr>
              <w:t>Նախագծերը թեև չեն պարունակում Հայաստանի Հանրապետության օրենքի փոփոխություն կամ նոր օրենքի ընդունում նախատեսող նորմեր, սակայն պարունակում են օրենքին հակասող նորմեր:</w:t>
            </w:r>
          </w:p>
          <w:p w14:paraId="41FB9665" w14:textId="77777777" w:rsidR="00B16307" w:rsidRPr="00ED283A" w:rsidRDefault="00B16307" w:rsidP="00B16307">
            <w:pPr>
              <w:pStyle w:val="NoSpacing"/>
              <w:ind w:firstLine="720"/>
              <w:jc w:val="both"/>
              <w:rPr>
                <w:rFonts w:ascii="GHEA Grapalat" w:hAnsi="GHEA Grapalat" w:cs="Sylfaen"/>
                <w:lang w:val="hy-AM"/>
              </w:rPr>
            </w:pPr>
            <w:r w:rsidRPr="00ED283A">
              <w:rPr>
                <w:rFonts w:ascii="GHEA Grapalat" w:hAnsi="GHEA Grapalat" w:cs="Sylfaen"/>
                <w:lang w:val="hy-AM"/>
              </w:rPr>
              <w:t xml:space="preserve">«Հայաստանի Հանրապետության կառավարության և Ղազախստանի Հանրապետության կառավարության միջև անձանց հետընդունման մասին» համաձայնագրի նախագծի 7-րդ հոդվածի 5-րդ մասի համաձայն՝ անհրաժեշտության դեպքում հարցում ստացող Կողմի պետության իրավասու մարմինները սույն հոդվածի 1-ին կետում նշված անձանց անվճար տրամադրում են տարանցման վիզաներ: Նշված դրույթը հակասում է «Օտարերկրացիների մասին» օրենքի (այսուհետ՝ Օրենք) 9-րդ հոդվածի 6-րդ մասին, որի համաձայն՝ Հայաստանի Հանրապետության մուտքի վիզա ստանալու համար օտարերկրացիներից գանձվում է պետական տուրք` «Պետական տուրքի մասին» Հայաստանի Հանրապետության օրենքով սահմանված կարգով և չափով: </w:t>
            </w:r>
          </w:p>
          <w:p w14:paraId="6BC57FA0" w14:textId="21E06751" w:rsidR="00B16307" w:rsidRPr="00ED283A" w:rsidRDefault="00B16307" w:rsidP="00B16307">
            <w:pPr>
              <w:pStyle w:val="NoSpacing"/>
              <w:ind w:firstLine="720"/>
              <w:jc w:val="both"/>
              <w:rPr>
                <w:rFonts w:ascii="GHEA Grapalat" w:hAnsi="GHEA Grapalat" w:cs="Sylfaen"/>
                <w:lang w:val="hy-AM"/>
              </w:rPr>
            </w:pPr>
            <w:r w:rsidRPr="00B16307">
              <w:rPr>
                <w:rFonts w:ascii="GHEA Grapalat" w:hAnsi="GHEA Grapalat" w:cs="Sylfaen"/>
                <w:lang w:val="hy-AM"/>
              </w:rPr>
              <w:t>2.</w:t>
            </w:r>
            <w:r w:rsidRPr="00ED283A">
              <w:rPr>
                <w:rFonts w:ascii="GHEA Grapalat" w:hAnsi="GHEA Grapalat" w:cs="Sylfaen"/>
                <w:lang w:val="hy-AM"/>
              </w:rPr>
              <w:t xml:space="preserve">Հաշվի առնելով այն հանգամանքը, որ Օրենքի 6-րդ հոդվածի 1-ին մասում կիրառվող «ՀՀ միջազգային պայմանագիր» եզրույթը վերաբերելի է Հայաստանի Հանրապետության համապատասխան ներպետական ընթացակարգերն անցած և ուժի մեջ մտած </w:t>
            </w:r>
            <w:r w:rsidRPr="00ED283A">
              <w:rPr>
                <w:rFonts w:ascii="GHEA Grapalat" w:hAnsi="GHEA Grapalat" w:cs="Sylfaen"/>
                <w:lang w:val="hy-AM"/>
              </w:rPr>
              <w:lastRenderedPageBreak/>
              <w:t>պայմանագրերին և չի ներառում նախագծային փուլում գտնվող փաստաթղթերը, ուստի, քանի դեռ սույն համաձայնագիրը ուժի մեջ չի մտել, առկա է լինելու հակասություն վերոնշյալ նախագծի և ՀՀ օրենսդրության միջև:</w:t>
            </w:r>
          </w:p>
          <w:p w14:paraId="12BDFC49" w14:textId="4FB6D0F6" w:rsidR="00B16307" w:rsidRPr="00ED283A" w:rsidRDefault="00B16307" w:rsidP="00B16307">
            <w:pPr>
              <w:pStyle w:val="NoSpacing"/>
              <w:ind w:firstLine="720"/>
              <w:jc w:val="both"/>
              <w:rPr>
                <w:rFonts w:ascii="GHEA Grapalat" w:hAnsi="GHEA Grapalat" w:cs="Sylfaen"/>
                <w:lang w:val="hy-AM"/>
              </w:rPr>
            </w:pPr>
            <w:r w:rsidRPr="00B16307">
              <w:rPr>
                <w:rFonts w:ascii="GHEA Grapalat" w:hAnsi="GHEA Grapalat" w:cs="Sylfaen"/>
                <w:lang w:val="hy-AM"/>
              </w:rPr>
              <w:t>3.</w:t>
            </w:r>
            <w:r w:rsidRPr="00ED283A">
              <w:rPr>
                <w:rFonts w:ascii="GHEA Grapalat" w:hAnsi="GHEA Grapalat" w:cs="Sylfaen"/>
                <w:lang w:val="hy-AM"/>
              </w:rPr>
              <w:t>«Հայաստանի Հանրապետության կառավարության և Ղազախստանի Հանրապետության կառավարության միջև անձանց հետընդունման մասին» համաձայնագրի իրագործման կարգի մասին» կատարողական արձանագրության նախագծի 2-րդ հոդվածի 2-րդ մասով սահմանվում է Հայաստանի Հանրապետության քաղաքացիությունը հաստատող փաստաթղթերի ցանկը.</w:t>
            </w:r>
          </w:p>
          <w:p w14:paraId="1D844A5F" w14:textId="77777777" w:rsidR="00B16307" w:rsidRPr="00ED283A" w:rsidRDefault="00B16307" w:rsidP="00B16307">
            <w:pPr>
              <w:pStyle w:val="NoSpacing"/>
              <w:ind w:firstLine="720"/>
              <w:jc w:val="both"/>
              <w:rPr>
                <w:rFonts w:ascii="GHEA Grapalat" w:hAnsi="GHEA Grapalat" w:cs="Sylfaen"/>
                <w:lang w:val="hy-AM"/>
              </w:rPr>
            </w:pPr>
            <w:r w:rsidRPr="00ED283A">
              <w:rPr>
                <w:rFonts w:ascii="GHEA Grapalat" w:hAnsi="GHEA Grapalat" w:cs="Sylfaen"/>
                <w:lang w:val="hy-AM"/>
              </w:rPr>
              <w:t>1)</w:t>
            </w:r>
            <w:r w:rsidRPr="00ED283A">
              <w:rPr>
                <w:rFonts w:ascii="GHEA Grapalat" w:hAnsi="GHEA Grapalat" w:cs="Sylfaen"/>
                <w:lang w:val="hy-AM"/>
              </w:rPr>
              <w:tab/>
              <w:t>Հայաստանի Հանրապետության դիվանագիտական անձնագիր.</w:t>
            </w:r>
          </w:p>
          <w:p w14:paraId="7725EDC8" w14:textId="77777777" w:rsidR="00B16307" w:rsidRPr="00ED283A" w:rsidRDefault="00B16307" w:rsidP="00B16307">
            <w:pPr>
              <w:pStyle w:val="NoSpacing"/>
              <w:ind w:firstLine="720"/>
              <w:jc w:val="both"/>
              <w:rPr>
                <w:rFonts w:ascii="GHEA Grapalat" w:hAnsi="GHEA Grapalat" w:cs="Sylfaen"/>
                <w:lang w:val="hy-AM"/>
              </w:rPr>
            </w:pPr>
            <w:r w:rsidRPr="00ED283A">
              <w:rPr>
                <w:rFonts w:ascii="GHEA Grapalat" w:hAnsi="GHEA Grapalat" w:cs="Sylfaen"/>
                <w:lang w:val="hy-AM"/>
              </w:rPr>
              <w:t>2)</w:t>
            </w:r>
            <w:r w:rsidRPr="00ED283A">
              <w:rPr>
                <w:rFonts w:ascii="GHEA Grapalat" w:hAnsi="GHEA Grapalat" w:cs="Sylfaen"/>
                <w:lang w:val="hy-AM"/>
              </w:rPr>
              <w:tab/>
              <w:t>Հայաստանի Հանրապետության քաղաքացու անձնագիր կամ Հայաստանի Հանրապետության քաղաքացու նույնականացման քարտ.</w:t>
            </w:r>
          </w:p>
          <w:p w14:paraId="0520189B" w14:textId="77777777" w:rsidR="00B16307" w:rsidRPr="00ED283A" w:rsidRDefault="00B16307" w:rsidP="00B16307">
            <w:pPr>
              <w:pStyle w:val="NoSpacing"/>
              <w:ind w:firstLine="720"/>
              <w:jc w:val="both"/>
              <w:rPr>
                <w:rFonts w:ascii="GHEA Grapalat" w:hAnsi="GHEA Grapalat" w:cs="Sylfaen"/>
                <w:lang w:val="hy-AM"/>
              </w:rPr>
            </w:pPr>
            <w:r w:rsidRPr="00ED283A">
              <w:rPr>
                <w:rFonts w:ascii="GHEA Grapalat" w:hAnsi="GHEA Grapalat" w:cs="Sylfaen"/>
                <w:lang w:val="hy-AM"/>
              </w:rPr>
              <w:t>3)</w:t>
            </w:r>
            <w:r w:rsidRPr="00ED283A">
              <w:rPr>
                <w:rFonts w:ascii="GHEA Grapalat" w:hAnsi="GHEA Grapalat" w:cs="Sylfaen"/>
                <w:lang w:val="hy-AM"/>
              </w:rPr>
              <w:tab/>
              <w:t>Հայաստանի Հանրապետություն վերադարձի վկայական:</w:t>
            </w:r>
          </w:p>
          <w:p w14:paraId="3B5CAB08" w14:textId="77777777" w:rsidR="00B16307" w:rsidRPr="00ED283A" w:rsidRDefault="00B16307" w:rsidP="00B16307">
            <w:pPr>
              <w:pStyle w:val="NoSpacing"/>
              <w:ind w:firstLine="720"/>
              <w:jc w:val="both"/>
              <w:rPr>
                <w:rFonts w:ascii="GHEA Grapalat" w:hAnsi="GHEA Grapalat" w:cs="Sylfaen"/>
                <w:lang w:val="hy-AM"/>
              </w:rPr>
            </w:pPr>
            <w:r w:rsidRPr="00ED283A">
              <w:rPr>
                <w:rFonts w:ascii="GHEA Grapalat" w:hAnsi="GHEA Grapalat" w:cs="Sylfaen"/>
                <w:lang w:val="hy-AM"/>
              </w:rPr>
              <w:t xml:space="preserve">Վերոնշյալ դրույթը հակասում է «Հայաստանի Հանրապետության քաղաքացիության մասին» օրենքի 4-րդ հոդվածին, որի համաձայն՝ Հայաստանի Հանրապետության քաղաքացիությունը հաստատող փաստաթղթերն են` Հայաստանի Հանրապետության քաղաքացու նույնականացման քարտը և անձնագիրը, իսկ մինչև 16 տարին լրանալը Հայաստանի Հանրապետության քաղաքացիությունը հաստատող փաստաթուղթ կարող է չպահանջվել, եթե ներկայացվել են ծննդյան վկայականը և ծնողների` Հայաստանի Հանրապետության քաղաքացիությունը հաստատող փաստաթղթերը: </w:t>
            </w:r>
          </w:p>
          <w:p w14:paraId="6D1A18A3" w14:textId="77777777" w:rsidR="00B16307" w:rsidRPr="00ED283A" w:rsidRDefault="00B16307" w:rsidP="00B16307">
            <w:pPr>
              <w:pStyle w:val="NoSpacing"/>
              <w:ind w:firstLine="720"/>
              <w:jc w:val="both"/>
              <w:rPr>
                <w:rFonts w:ascii="GHEA Grapalat" w:hAnsi="GHEA Grapalat" w:cs="Sylfaen"/>
                <w:lang w:val="hy-AM"/>
              </w:rPr>
            </w:pPr>
            <w:r w:rsidRPr="00ED283A">
              <w:rPr>
                <w:rFonts w:ascii="GHEA Grapalat" w:hAnsi="GHEA Grapalat" w:cs="Sylfaen"/>
                <w:lang w:val="hy-AM"/>
              </w:rPr>
              <w:t>Միաժամանակ հայտնում եմ, որ Նախագծերով նախատեսվում է Կողմերի իրավասու մարմինների միջև անձնական տվյալների փոխանակում:</w:t>
            </w:r>
          </w:p>
          <w:p w14:paraId="2DC82FC7" w14:textId="1D30110A" w:rsidR="00B16307" w:rsidRPr="00A11E3E" w:rsidRDefault="00B16307" w:rsidP="00B16307">
            <w:pPr>
              <w:ind w:firstLine="720"/>
              <w:jc w:val="both"/>
              <w:rPr>
                <w:rFonts w:ascii="GHEA Grapalat" w:eastAsia="Calibri" w:hAnsi="GHEA Grapalat" w:cs="Sylfaen"/>
                <w:lang w:val="hy-AM" w:eastAsia="en-US"/>
              </w:rPr>
            </w:pPr>
            <w:r w:rsidRPr="00ED283A">
              <w:rPr>
                <w:rFonts w:ascii="GHEA Grapalat" w:hAnsi="GHEA Grapalat" w:cs="Sylfaen"/>
                <w:lang w:val="hy-AM"/>
              </w:rPr>
              <w:t xml:space="preserve">Ելնելով վերոնշյալից՝ Նախագծերը ենթակա են վավերացման ՀՀ Սահմանադրության 116-րդ հոդվածի 1-ին </w:t>
            </w:r>
            <w:r w:rsidRPr="00ED283A">
              <w:rPr>
                <w:rFonts w:ascii="GHEA Grapalat" w:hAnsi="GHEA Grapalat" w:cs="Sylfaen"/>
                <w:lang w:val="hy-AM"/>
              </w:rPr>
              <w:lastRenderedPageBreak/>
              <w:t>մասի 1-ին, 5-րդ և «Միջազգային պայմանագրերի մասին» օրենքի 10-րդ հոդվածի 2-րդ մասի 1-ի, 5-րդ կետերի, իսկ Հայաստանի Հանրապետության համար ֆինանսական և գույքային պարտավորություններ նախատեսելու դեպքում Նախագծերը ենթակա կլինի վավերացման նաև ՀՀ Սահմանադրության  116-րդ հոդվածի 1-ին մասի 4-րդ և «Միջազգային պայմանագրերի մասին» օրենքի 10-րդ հոդվածի 2-րդ մասի 4-րդ կետերի դրույթներով:</w:t>
            </w:r>
          </w:p>
        </w:tc>
        <w:tc>
          <w:tcPr>
            <w:tcW w:w="7009" w:type="dxa"/>
            <w:gridSpan w:val="5"/>
          </w:tcPr>
          <w:p w14:paraId="395B81A7" w14:textId="42E15952" w:rsidR="00B16307" w:rsidRPr="00B16307" w:rsidRDefault="00B16307" w:rsidP="00B16307">
            <w:pPr>
              <w:jc w:val="center"/>
              <w:rPr>
                <w:rFonts w:ascii="GHEA Grapalat" w:hAnsi="GHEA Grapalat"/>
                <w:b/>
                <w:lang w:val="hy-AM"/>
              </w:rPr>
            </w:pPr>
            <w:r w:rsidRPr="00DA3D9A">
              <w:rPr>
                <w:rFonts w:ascii="GHEA Grapalat" w:hAnsi="GHEA Grapalat"/>
                <w:b/>
                <w:lang w:val="hy-AM"/>
              </w:rPr>
              <w:lastRenderedPageBreak/>
              <w:t>1.</w:t>
            </w:r>
            <w:r w:rsidRPr="00B16307">
              <w:rPr>
                <w:rFonts w:ascii="GHEA Grapalat" w:hAnsi="GHEA Grapalat"/>
                <w:b/>
                <w:lang w:val="hy-AM"/>
              </w:rPr>
              <w:t>Ընդունվել է ի գիտություն։</w:t>
            </w:r>
          </w:p>
          <w:p w14:paraId="324D8CEC" w14:textId="5A4E25CB" w:rsidR="00B16307" w:rsidRDefault="00B16307" w:rsidP="00B16307">
            <w:pPr>
              <w:jc w:val="center"/>
              <w:rPr>
                <w:rFonts w:ascii="GHEA Grapalat" w:hAnsi="GHEA Grapalat"/>
                <w:sz w:val="24"/>
                <w:szCs w:val="24"/>
                <w:lang w:val="hy-AM"/>
              </w:rPr>
            </w:pPr>
            <w:r w:rsidRPr="00B16307">
              <w:rPr>
                <w:rFonts w:ascii="GHEA Grapalat" w:hAnsi="GHEA Grapalat"/>
                <w:lang w:val="hy-AM"/>
              </w:rPr>
              <w:t>Այդուհանդերձ հայտնում ենք, որ &lt;Օտարերկրացիների մասին&gt; օրենքի 4-րդ հոդվածի 2-րդ մասի համաձայն, ե</w:t>
            </w:r>
            <w:r w:rsidRPr="00B16307">
              <w:rPr>
                <w:rFonts w:ascii="GHEA Grapalat" w:hAnsi="GHEA Grapalat" w:cs="Arial"/>
                <w:color w:val="333333"/>
                <w:shd w:val="clear" w:color="auto" w:fill="FFFFFF"/>
                <w:lang w:val="hy-AM"/>
              </w:rPr>
              <w:t xml:space="preserve">թե Հայաստանի Հանրապետության վավերացրած միջազգային պայմանագրերով սահմանված են այլ նորմեր, քան նախատեսված են սույն օրենքով, ապա կիրառվում են միջազգային պայմանագրերի նորմերը:Հարկ է նաև նշել, որ նույն օրենքի </w:t>
            </w:r>
            <w:r w:rsidRPr="00B16307">
              <w:rPr>
                <w:rFonts w:ascii="GHEA Grapalat" w:hAnsi="GHEA Grapalat"/>
                <w:lang w:val="hy-AM"/>
              </w:rPr>
              <w:t>9-րդ հոդվածի 5-րդ և 7-րդ մասերով նախատեսվում են նաև մուտքի վիզայից ազատելու կարգավորումներ</w:t>
            </w:r>
            <w:r>
              <w:rPr>
                <w:rFonts w:ascii="GHEA Grapalat" w:hAnsi="GHEA Grapalat"/>
                <w:sz w:val="24"/>
                <w:szCs w:val="24"/>
                <w:lang w:val="hy-AM"/>
              </w:rPr>
              <w:t>։</w:t>
            </w:r>
          </w:p>
          <w:p w14:paraId="030CBFA8" w14:textId="77777777" w:rsidR="002C5204" w:rsidRDefault="002C5204" w:rsidP="00B16307">
            <w:pPr>
              <w:jc w:val="center"/>
              <w:rPr>
                <w:rFonts w:ascii="GHEA Grapalat" w:hAnsi="GHEA Grapalat"/>
                <w:sz w:val="24"/>
                <w:szCs w:val="24"/>
                <w:lang w:val="hy-AM"/>
              </w:rPr>
            </w:pPr>
          </w:p>
          <w:p w14:paraId="5B65A329" w14:textId="77777777" w:rsidR="00B16307" w:rsidRPr="00B16307" w:rsidRDefault="00B16307" w:rsidP="00B16307">
            <w:pPr>
              <w:spacing w:line="276" w:lineRule="auto"/>
              <w:jc w:val="center"/>
              <w:rPr>
                <w:rFonts w:ascii="GHEA Grapalat" w:hAnsi="GHEA Grapalat"/>
                <w:b/>
                <w:lang w:val="hy-AM"/>
              </w:rPr>
            </w:pPr>
            <w:r w:rsidRPr="00B16307">
              <w:rPr>
                <w:rFonts w:ascii="GHEA Grapalat" w:hAnsi="GHEA Grapalat"/>
                <w:b/>
                <w:bCs/>
                <w:lang w:val="hy-AM"/>
              </w:rPr>
              <w:t>2.</w:t>
            </w:r>
            <w:r w:rsidRPr="00B16307">
              <w:rPr>
                <w:rFonts w:ascii="GHEA Grapalat" w:hAnsi="GHEA Grapalat"/>
                <w:lang w:val="hy-AM"/>
              </w:rPr>
              <w:t xml:space="preserve"> </w:t>
            </w:r>
            <w:r w:rsidRPr="00B16307">
              <w:rPr>
                <w:rFonts w:ascii="GHEA Grapalat" w:hAnsi="GHEA Grapalat"/>
                <w:b/>
                <w:lang w:val="hy-AM"/>
              </w:rPr>
              <w:t>Ընդունվել է ի գիտություն</w:t>
            </w:r>
          </w:p>
          <w:p w14:paraId="0E2E0002" w14:textId="1B213A85" w:rsidR="00B16307" w:rsidRDefault="00B16307" w:rsidP="00B16307">
            <w:pPr>
              <w:spacing w:line="276" w:lineRule="auto"/>
              <w:jc w:val="center"/>
              <w:rPr>
                <w:rFonts w:ascii="GHEA Grapalat" w:hAnsi="GHEA Grapalat" w:cs="Arial"/>
                <w:color w:val="333333"/>
                <w:shd w:val="clear" w:color="auto" w:fill="FFFFFF"/>
                <w:lang w:val="hy-AM"/>
              </w:rPr>
            </w:pPr>
            <w:r w:rsidRPr="00B16307">
              <w:rPr>
                <w:rFonts w:ascii="GHEA Grapalat" w:hAnsi="GHEA Grapalat"/>
                <w:lang w:val="hy-AM"/>
              </w:rPr>
              <w:t xml:space="preserve">ՀՀ Սահամանդրության 6-րդ հոդվածի համաձայն,  </w:t>
            </w:r>
            <w:r w:rsidRPr="00B16307">
              <w:rPr>
                <w:rFonts w:ascii="GHEA Grapalat" w:hAnsi="GHEA Grapalat" w:cs="Arial"/>
                <w:color w:val="333333"/>
                <w:shd w:val="clear" w:color="auto" w:fill="FFFFFF"/>
                <w:lang w:val="hy-AM"/>
              </w:rPr>
              <w:t>միջազգային պայմանագրերն ուժի մեջ են մտնում միայն վավերացվելուց կամ հաստատվելուց հետո, ուստի տվյալ հակասությունը կվերանա վավերացվելուց հետո։</w:t>
            </w:r>
          </w:p>
          <w:p w14:paraId="64CEB36B" w14:textId="77777777" w:rsidR="002C5204" w:rsidRDefault="002C5204" w:rsidP="00B16307">
            <w:pPr>
              <w:spacing w:line="276" w:lineRule="auto"/>
              <w:jc w:val="center"/>
              <w:rPr>
                <w:rFonts w:ascii="GHEA Grapalat" w:hAnsi="GHEA Grapalat" w:cs="Arial"/>
                <w:color w:val="333333"/>
                <w:shd w:val="clear" w:color="auto" w:fill="FFFFFF"/>
                <w:lang w:val="hy-AM"/>
              </w:rPr>
            </w:pPr>
          </w:p>
          <w:p w14:paraId="48752F9F" w14:textId="77777777" w:rsidR="00B16307" w:rsidRPr="00B16307" w:rsidRDefault="00B16307" w:rsidP="00B16307">
            <w:pPr>
              <w:jc w:val="center"/>
              <w:rPr>
                <w:rFonts w:ascii="GHEA Grapalat" w:hAnsi="GHEA Grapalat"/>
                <w:b/>
                <w:bCs/>
                <w:lang w:val="hy-AM"/>
              </w:rPr>
            </w:pPr>
            <w:r w:rsidRPr="00B16307">
              <w:rPr>
                <w:rFonts w:ascii="GHEA Grapalat" w:hAnsi="GHEA Grapalat"/>
                <w:b/>
                <w:bCs/>
                <w:lang w:val="hy-AM"/>
              </w:rPr>
              <w:t>3. Ընդունվել է ի գիտություն</w:t>
            </w:r>
          </w:p>
          <w:p w14:paraId="52B0CA31" w14:textId="77777777" w:rsidR="00B16307" w:rsidRPr="00B16307" w:rsidRDefault="00B16307" w:rsidP="00B16307">
            <w:pPr>
              <w:jc w:val="center"/>
              <w:rPr>
                <w:rFonts w:ascii="GHEA Grapalat" w:hAnsi="GHEA Grapalat"/>
                <w:lang w:val="hy-AM"/>
              </w:rPr>
            </w:pPr>
            <w:r w:rsidRPr="00B16307">
              <w:rPr>
                <w:rFonts w:ascii="GHEA Grapalat" w:hAnsi="GHEA Grapalat"/>
                <w:lang w:val="hy-AM"/>
              </w:rPr>
              <w:t>Անհրաժեշտ է նշել , որ ՀՀ կառավարության 22</w:t>
            </w:r>
            <w:r w:rsidRPr="00B16307">
              <w:rPr>
                <w:rFonts w:ascii="Cambria Math" w:hAnsi="Cambria Math" w:cs="Cambria Math"/>
                <w:lang w:val="hy-AM"/>
              </w:rPr>
              <w:t>․</w:t>
            </w:r>
            <w:r w:rsidRPr="00B16307">
              <w:rPr>
                <w:rFonts w:ascii="GHEA Grapalat" w:hAnsi="GHEA Grapalat"/>
                <w:lang w:val="hy-AM"/>
              </w:rPr>
              <w:t>12</w:t>
            </w:r>
            <w:r w:rsidRPr="00B16307">
              <w:rPr>
                <w:rFonts w:ascii="Cambria Math" w:hAnsi="Cambria Math" w:cs="Cambria Math"/>
                <w:lang w:val="hy-AM"/>
              </w:rPr>
              <w:t>․</w:t>
            </w:r>
            <w:r w:rsidRPr="00B16307">
              <w:rPr>
                <w:rFonts w:ascii="GHEA Grapalat" w:hAnsi="GHEA Grapalat"/>
                <w:lang w:val="hy-AM"/>
              </w:rPr>
              <w:t>1999թ</w:t>
            </w:r>
            <w:r w:rsidRPr="00B16307">
              <w:rPr>
                <w:rFonts w:ascii="Cambria Math" w:hAnsi="Cambria Math" w:cs="Cambria Math"/>
                <w:lang w:val="hy-AM"/>
              </w:rPr>
              <w:t>․</w:t>
            </w:r>
            <w:r w:rsidRPr="00B16307">
              <w:rPr>
                <w:rFonts w:ascii="GHEA Grapalat" w:hAnsi="GHEA Grapalat"/>
                <w:lang w:val="hy-AM"/>
              </w:rPr>
              <w:t xml:space="preserve"> թիվ 767 որոշմամբ, վերադարձի վկայականը ՀՀ քաղաքացու անձը /ինքնությունը/ հավաստող փաստաթուղթ է՝ միայն ՀՀ վերադառնալու համար/։ </w:t>
            </w:r>
          </w:p>
          <w:p w14:paraId="63499510" w14:textId="77777777" w:rsidR="00B16307" w:rsidRPr="00B16307" w:rsidRDefault="00B16307" w:rsidP="00B16307">
            <w:pPr>
              <w:jc w:val="center"/>
              <w:rPr>
                <w:rFonts w:ascii="GHEA Grapalat" w:hAnsi="GHEA Grapalat"/>
                <w:lang w:val="hy-AM"/>
              </w:rPr>
            </w:pPr>
            <w:r w:rsidRPr="00B16307">
              <w:rPr>
                <w:rFonts w:ascii="GHEA Grapalat" w:hAnsi="GHEA Grapalat"/>
                <w:lang w:val="hy-AM"/>
              </w:rPr>
              <w:t xml:space="preserve">Բացի այդ,Նախագծով սահմանված են այն անձանց ցանկը, որոնք </w:t>
            </w:r>
            <w:r w:rsidRPr="00B16307">
              <w:rPr>
                <w:rFonts w:ascii="GHEA Grapalat" w:hAnsi="GHEA Grapalat"/>
                <w:lang w:val="hy-AM"/>
              </w:rPr>
              <w:lastRenderedPageBreak/>
              <w:t>ենթակա են հետընդունման, որպիսիք են բնակության թույլտվություն ունեցող անձինք  կամ փախստականի կարգավիճակ ունեցող անձինք /որոշակի վավերապայմաններով/, այսինքն խոսքը միայն ՀՀ քաղաքացիներին չի վերաբերում։</w:t>
            </w:r>
          </w:p>
          <w:p w14:paraId="73DDB90F" w14:textId="18E869CC" w:rsidR="00B16307" w:rsidRPr="00B16307" w:rsidRDefault="00B16307" w:rsidP="00B16307">
            <w:pPr>
              <w:spacing w:line="276" w:lineRule="auto"/>
              <w:jc w:val="center"/>
              <w:rPr>
                <w:rFonts w:ascii="GHEA Grapalat" w:hAnsi="GHEA Grapalat"/>
                <w:lang w:val="hy-AM"/>
              </w:rPr>
            </w:pPr>
            <w:r w:rsidRPr="00B16307">
              <w:rPr>
                <w:rFonts w:ascii="GHEA Grapalat" w:hAnsi="GHEA Grapalat"/>
                <w:lang w:val="hy-AM"/>
              </w:rPr>
              <w:t>Անձնական տվյալների պաշտպանության մասով հարկ ենք համարում վկայակոչել &lt;Անձնական տվյալների պաշտպանության մասին&gt; օրենքի 27-րդ հոդվածի և Համաձայնագրի նախագծի 8-րդ հոդվածի կարգավորումները</w:t>
            </w:r>
          </w:p>
        </w:tc>
      </w:tr>
      <w:tr w:rsidR="00B16307" w:rsidRPr="006B738F" w14:paraId="120E93EA" w14:textId="77777777" w:rsidTr="006B738F">
        <w:trPr>
          <w:trHeight w:val="450"/>
        </w:trPr>
        <w:tc>
          <w:tcPr>
            <w:tcW w:w="6329" w:type="dxa"/>
          </w:tcPr>
          <w:p w14:paraId="14D251F1" w14:textId="77777777" w:rsidR="00B16307" w:rsidRPr="00ED283A" w:rsidRDefault="00B16307" w:rsidP="00B16307">
            <w:pPr>
              <w:pStyle w:val="NoSpacing"/>
              <w:ind w:firstLine="720"/>
              <w:jc w:val="both"/>
              <w:rPr>
                <w:rFonts w:ascii="GHEA Grapalat" w:hAnsi="GHEA Grapalat" w:cs="Sylfaen"/>
                <w:lang w:val="hy-AM"/>
              </w:rPr>
            </w:pPr>
            <w:r w:rsidRPr="00ED283A">
              <w:rPr>
                <w:rFonts w:ascii="GHEA Grapalat" w:hAnsi="GHEA Grapalat" w:cs="Sylfaen"/>
                <w:lang w:val="hy-AM"/>
              </w:rPr>
              <w:lastRenderedPageBreak/>
              <w:t xml:space="preserve">Համաձայնագիրը (2-րդ հոդվածի 1-2-րդ և 4-րդ կետեր, 3-րդ հոդվածի 1-ին կետ, 4-րդ հոդվածի 1-3-րդ կետեր, 6-րդ հոդվածի 1-ին կետ և 8-րդ հոդված) և Արձանագրությունը (5-րդ հոդվածի 1-4 կետեր, 6-րդ հոդվածի 1-2 կետեր, 7-րդ հոդված 1-ին կետ) նախատեսում են Հայաստանի Հանրապետության և Ղազախստանի Հանրապետության իրավասու պետական մարմինների միջև հետընդունման ենթակա անձանց և նրանց ուղեկցող անձանց վերաբերյալ տեղեկությունների՝ անձնական տվյալների փոխանակում (Արձանագրության 5-րդ հոդվածի 2-3-րդ կետերի համաձայն՝ հարցմանը կից ներկայացվում են նաև Արձանագրության 2-3-րդ հոդվածներում նշված անձնական տվյալներ պարունակող փաստաթղթերը, իսկ Արձանագրության 2-րդ հավելվածի համաձայն՝ հարցումն իր հերթին պարունակում է անձնական տվյալներ, հետևաբար Համաձայնագրի 2-4-րդ և 6-րդ հոդվածներով նախատեսված հարցման ուղարկումն ինքնին նշանակում է անձնական տվյալների փոխանցում): </w:t>
            </w:r>
          </w:p>
          <w:p w14:paraId="6B37845C" w14:textId="639E36D5" w:rsidR="00B16307" w:rsidRPr="006B738F" w:rsidRDefault="00B16307" w:rsidP="00B16307">
            <w:pPr>
              <w:pStyle w:val="NoSpacing"/>
              <w:ind w:firstLine="720"/>
              <w:jc w:val="both"/>
              <w:rPr>
                <w:rFonts w:ascii="GHEA Grapalat" w:hAnsi="GHEA Grapalat" w:cs="Sylfaen"/>
                <w:lang w:val="hy-AM"/>
              </w:rPr>
            </w:pPr>
            <w:r w:rsidRPr="00ED283A">
              <w:rPr>
                <w:rFonts w:ascii="GHEA Grapalat" w:hAnsi="GHEA Grapalat" w:cs="Sylfaen"/>
                <w:lang w:val="hy-AM"/>
              </w:rPr>
              <w:t xml:space="preserve">Այսպիսով, հաշվի առնելով, որ Համաձայնագիրը և Արձանագրությունը նախատեսում են ՀՀ իրավասու պետական մարմնի կողմից անձնական տվյալների փոխանցում այլ պետության պետական մարմնին, և ելնելով «Անձնական տվյալների պաշտպանության մասին» ՀՀ օրենքի 27-րդ հոդվածի 6-րդ մասով սահմանված ՀՀ պետական մարմինների տնօրինության տակ գտնվող անձնական տվյալներն այլ պետությունների պետական մարմիններին միայն վավերացված միջազգային պայմանագրի շրջանակում փոխանցելու պահանջից՝ </w:t>
            </w:r>
            <w:r w:rsidRPr="00ED283A">
              <w:rPr>
                <w:rFonts w:ascii="GHEA Grapalat" w:hAnsi="GHEA Grapalat" w:cs="Sylfaen"/>
                <w:lang w:val="hy-AM"/>
              </w:rPr>
              <w:lastRenderedPageBreak/>
              <w:t>Համաձայնագիրը և Արձանագրությունն ենթակա են վավերացման:</w:t>
            </w:r>
          </w:p>
        </w:tc>
        <w:tc>
          <w:tcPr>
            <w:tcW w:w="7009" w:type="dxa"/>
            <w:gridSpan w:val="5"/>
          </w:tcPr>
          <w:p w14:paraId="4BDDABA4" w14:textId="41C5F797" w:rsidR="00B16307" w:rsidRPr="00B16307" w:rsidRDefault="00B16307" w:rsidP="00B16307">
            <w:pPr>
              <w:jc w:val="center"/>
              <w:rPr>
                <w:rFonts w:ascii="GHEA Grapalat" w:hAnsi="GHEA Grapalat"/>
                <w:lang w:val="hy-AM"/>
              </w:rPr>
            </w:pPr>
            <w:r w:rsidRPr="00B16307">
              <w:rPr>
                <w:rFonts w:ascii="GHEA Grapalat" w:hAnsi="GHEA Grapalat"/>
                <w:b/>
                <w:bCs/>
                <w:lang w:val="hy-AM"/>
              </w:rPr>
              <w:lastRenderedPageBreak/>
              <w:t>Ընդունվել է</w:t>
            </w:r>
          </w:p>
        </w:tc>
      </w:tr>
      <w:tr w:rsidR="00B16307" w:rsidRPr="00C659C0" w14:paraId="439D8017" w14:textId="77777777" w:rsidTr="006B738F">
        <w:trPr>
          <w:trHeight w:val="510"/>
        </w:trPr>
        <w:tc>
          <w:tcPr>
            <w:tcW w:w="10879" w:type="dxa"/>
            <w:gridSpan w:val="3"/>
            <w:vMerge w:val="restart"/>
          </w:tcPr>
          <w:p w14:paraId="79DF02F5" w14:textId="77777777" w:rsidR="00B16307" w:rsidRPr="00A11E3E" w:rsidRDefault="00B16307" w:rsidP="00B16307">
            <w:pPr>
              <w:jc w:val="center"/>
              <w:rPr>
                <w:rFonts w:ascii="GHEA Grapalat" w:hAnsi="GHEA Grapalat"/>
                <w:b/>
                <w:lang w:val="hy-AM"/>
              </w:rPr>
            </w:pPr>
            <w:r w:rsidRPr="00A11E3E">
              <w:rPr>
                <w:rFonts w:ascii="GHEA Grapalat" w:hAnsi="GHEA Grapalat"/>
                <w:b/>
                <w:lang w:val="hy-AM"/>
              </w:rPr>
              <w:lastRenderedPageBreak/>
              <w:t>ՀՀ ֆ</w:t>
            </w:r>
            <w:r w:rsidRPr="00A11E3E">
              <w:rPr>
                <w:rFonts w:ascii="GHEA Grapalat" w:hAnsi="GHEA Grapalat"/>
                <w:b/>
              </w:rPr>
              <w:t>ինանսների նախարարություն</w:t>
            </w:r>
          </w:p>
          <w:p w14:paraId="7B815A0D" w14:textId="77777777" w:rsidR="00B16307" w:rsidRPr="00A11E3E" w:rsidRDefault="00B16307" w:rsidP="00B16307">
            <w:pPr>
              <w:jc w:val="center"/>
              <w:rPr>
                <w:rFonts w:ascii="GHEA Grapalat" w:hAnsi="GHEA Grapalat"/>
                <w:lang w:val="hy-AM"/>
              </w:rPr>
            </w:pPr>
          </w:p>
        </w:tc>
        <w:tc>
          <w:tcPr>
            <w:tcW w:w="2459" w:type="dxa"/>
            <w:gridSpan w:val="3"/>
          </w:tcPr>
          <w:p w14:paraId="2C68980A" w14:textId="5D9FAD63" w:rsidR="00B16307" w:rsidRPr="00C659C0" w:rsidRDefault="00B16307" w:rsidP="00B16307">
            <w:pPr>
              <w:jc w:val="center"/>
              <w:rPr>
                <w:rFonts w:ascii="GHEA Grapalat" w:hAnsi="GHEA Grapalat"/>
                <w:lang w:val="hy-AM"/>
              </w:rPr>
            </w:pPr>
            <w:r>
              <w:rPr>
                <w:rFonts w:ascii="GHEA Grapalat" w:hAnsi="GHEA Grapalat"/>
                <w:lang w:val="hy-AM"/>
              </w:rPr>
              <w:t>07</w:t>
            </w:r>
            <w:r w:rsidRPr="00AC03A4">
              <w:rPr>
                <w:rFonts w:ascii="GHEA Grapalat" w:hAnsi="GHEA Grapalat"/>
                <w:lang w:val="hy-AM"/>
              </w:rPr>
              <w:t>.</w:t>
            </w:r>
            <w:r>
              <w:rPr>
                <w:rFonts w:ascii="GHEA Grapalat" w:hAnsi="GHEA Grapalat"/>
                <w:lang w:val="hy-AM"/>
              </w:rPr>
              <w:t>11</w:t>
            </w:r>
            <w:r w:rsidRPr="00AC03A4">
              <w:rPr>
                <w:rFonts w:ascii="GHEA Grapalat" w:hAnsi="GHEA Grapalat"/>
                <w:lang w:val="hy-AM"/>
              </w:rPr>
              <w:t>.202</w:t>
            </w:r>
            <w:r>
              <w:rPr>
                <w:rFonts w:ascii="GHEA Grapalat" w:hAnsi="GHEA Grapalat"/>
              </w:rPr>
              <w:t>5</w:t>
            </w:r>
            <w:r w:rsidRPr="00C659C0">
              <w:rPr>
                <w:rFonts w:ascii="GHEA Grapalat" w:hAnsi="GHEA Grapalat"/>
                <w:lang w:val="hy-AM"/>
              </w:rPr>
              <w:t>թ</w:t>
            </w:r>
            <w:r w:rsidRPr="00C659C0">
              <w:rPr>
                <w:rFonts w:ascii="Cambria Math" w:hAnsi="Cambria Math" w:cs="Cambria Math"/>
                <w:lang w:val="hy-AM"/>
              </w:rPr>
              <w:t>․</w:t>
            </w:r>
          </w:p>
        </w:tc>
      </w:tr>
      <w:tr w:rsidR="00B16307" w:rsidRPr="00C659C0" w14:paraId="5779EBEC" w14:textId="77777777" w:rsidTr="006B738F">
        <w:trPr>
          <w:trHeight w:val="450"/>
        </w:trPr>
        <w:tc>
          <w:tcPr>
            <w:tcW w:w="10879" w:type="dxa"/>
            <w:gridSpan w:val="3"/>
            <w:vMerge/>
          </w:tcPr>
          <w:p w14:paraId="0C47BEA3" w14:textId="77777777" w:rsidR="00B16307" w:rsidRPr="00A11E3E" w:rsidRDefault="00B16307" w:rsidP="00B16307">
            <w:pPr>
              <w:jc w:val="center"/>
              <w:rPr>
                <w:rFonts w:ascii="GHEA Grapalat" w:hAnsi="GHEA Grapalat"/>
                <w:lang w:val="hy-AM"/>
              </w:rPr>
            </w:pPr>
          </w:p>
        </w:tc>
        <w:tc>
          <w:tcPr>
            <w:tcW w:w="2459" w:type="dxa"/>
            <w:gridSpan w:val="3"/>
          </w:tcPr>
          <w:p w14:paraId="3769233F" w14:textId="165F138B" w:rsidR="00B16307" w:rsidRPr="00C659C0" w:rsidRDefault="00B16307" w:rsidP="00B16307">
            <w:pPr>
              <w:jc w:val="center"/>
              <w:rPr>
                <w:rFonts w:ascii="GHEA Grapalat" w:hAnsi="GHEA Grapalat"/>
                <w:lang w:val="hy-AM"/>
              </w:rPr>
            </w:pPr>
            <w:r w:rsidRPr="00ED283A">
              <w:rPr>
                <w:rFonts w:ascii="GHEA Grapalat" w:hAnsi="GHEA Grapalat" w:cs="Times New Roman"/>
                <w:lang w:val="hy-AM"/>
              </w:rPr>
              <w:t>N 04/5-2/25274-2025</w:t>
            </w:r>
          </w:p>
        </w:tc>
      </w:tr>
      <w:tr w:rsidR="00B16307" w:rsidRPr="00D45268" w14:paraId="1D127CEA" w14:textId="77777777" w:rsidTr="006B738F">
        <w:trPr>
          <w:trHeight w:val="450"/>
        </w:trPr>
        <w:tc>
          <w:tcPr>
            <w:tcW w:w="6329" w:type="dxa"/>
          </w:tcPr>
          <w:p w14:paraId="4ED6684D" w14:textId="77777777" w:rsidR="00B16307" w:rsidRPr="00ED283A" w:rsidRDefault="00B16307" w:rsidP="00B16307">
            <w:pPr>
              <w:jc w:val="both"/>
              <w:rPr>
                <w:rFonts w:ascii="GHEA Grapalat" w:eastAsia="Calibri" w:hAnsi="GHEA Grapalat" w:cs="Times New Roman"/>
                <w:bCs/>
                <w:lang w:val="hy-AM"/>
              </w:rPr>
            </w:pPr>
            <w:r w:rsidRPr="00ED283A">
              <w:rPr>
                <w:rFonts w:ascii="GHEA Grapalat" w:eastAsia="Calibri" w:hAnsi="GHEA Grapalat" w:cs="Times New Roman"/>
                <w:bCs/>
                <w:lang w:val="hy-AM"/>
              </w:rPr>
              <w:t xml:space="preserve">«Հայաստանի Հանրապետության կառավարության և Ղազախստանի Հանրապետության կառավարության միջև հետընդունման մասին» համաձայնագրի (այսուհետ՝ Համաձայնագրի նախագիծ) և «Հայաստանի Հանրապետության կառավարության և Ղազախստանի Հանրապետության կառավարության միջև հետընդունման մասին համաձայնագրի իրականացման կարգի մասին» կիրարկման արձանագրության (այսուհետ՝ Արձանագրության նախագիծ) լրամշակված նախագծերում առկա են դրույթներ, որոնք կարող են հանգեցնել ՀՀ պետական բյուջեի ծախսերի ավելացման (մասնավորապես՝ Համաձայնագրի նախագծի 9-րդ հոդվածը, 13-րդ հոդվածի 2-րդ կետը, Արձանագրության նախագծի 5-րդ հոդվածի 6-րդ կետը և 6-րդ հոդվածը): </w:t>
            </w:r>
          </w:p>
          <w:p w14:paraId="29A1DBBB" w14:textId="126C431E" w:rsidR="00B16307" w:rsidRPr="00A11E3E" w:rsidRDefault="00B16307" w:rsidP="00B16307">
            <w:pPr>
              <w:jc w:val="both"/>
              <w:rPr>
                <w:rFonts w:ascii="GHEA Grapalat" w:eastAsia="Calibri" w:hAnsi="GHEA Grapalat" w:cs="Times New Roman"/>
                <w:bCs/>
                <w:lang w:val="hy-AM"/>
              </w:rPr>
            </w:pPr>
            <w:r w:rsidRPr="00ED283A">
              <w:rPr>
                <w:rFonts w:ascii="GHEA Grapalat" w:eastAsia="Calibri" w:hAnsi="GHEA Grapalat" w:cs="Times New Roman"/>
                <w:bCs/>
                <w:lang w:val="hy-AM"/>
              </w:rPr>
              <w:t>Միաժամանակ Նախագծում ՀՀ պետական բյուջեի եկամուտների նվազեցում նախատեսող դրույթներ առկա չեն:</w:t>
            </w:r>
            <w:r w:rsidRPr="00A11E3E">
              <w:rPr>
                <w:rFonts w:ascii="GHEA Grapalat" w:eastAsia="Calibri" w:hAnsi="GHEA Grapalat" w:cs="Times New Roman"/>
                <w:bCs/>
                <w:lang w:val="hy-AM"/>
              </w:rPr>
              <w:t xml:space="preserve">    </w:t>
            </w:r>
          </w:p>
        </w:tc>
        <w:tc>
          <w:tcPr>
            <w:tcW w:w="7009" w:type="dxa"/>
            <w:gridSpan w:val="5"/>
          </w:tcPr>
          <w:p w14:paraId="41776961" w14:textId="62B821FD" w:rsidR="00B16307" w:rsidRPr="002C5204" w:rsidRDefault="00B16307" w:rsidP="00B16307">
            <w:pPr>
              <w:jc w:val="center"/>
              <w:rPr>
                <w:rFonts w:ascii="GHEA Grapalat" w:hAnsi="GHEA Grapalat"/>
                <w:lang w:val="hy-AM"/>
              </w:rPr>
            </w:pPr>
          </w:p>
        </w:tc>
      </w:tr>
      <w:tr w:rsidR="00B16307" w:rsidRPr="00C659C0" w14:paraId="0EEAD5C8" w14:textId="77777777" w:rsidTr="002623D5">
        <w:trPr>
          <w:trHeight w:val="510"/>
        </w:trPr>
        <w:tc>
          <w:tcPr>
            <w:tcW w:w="11023" w:type="dxa"/>
            <w:gridSpan w:val="5"/>
            <w:vMerge w:val="restart"/>
          </w:tcPr>
          <w:p w14:paraId="694EEC34" w14:textId="77777777" w:rsidR="00B16307" w:rsidRPr="00C659C0" w:rsidRDefault="00B16307" w:rsidP="00B16307">
            <w:pPr>
              <w:jc w:val="center"/>
              <w:rPr>
                <w:rFonts w:ascii="GHEA Grapalat" w:hAnsi="GHEA Grapalat"/>
                <w:b/>
                <w:lang w:val="hy-AM"/>
              </w:rPr>
            </w:pPr>
            <w:r w:rsidRPr="00C659C0">
              <w:rPr>
                <w:rFonts w:ascii="GHEA Grapalat" w:hAnsi="GHEA Grapalat"/>
                <w:b/>
                <w:lang w:val="hy-AM"/>
              </w:rPr>
              <w:t xml:space="preserve">ՀՀ արտաքին գործերի նախարարություն </w:t>
            </w:r>
          </w:p>
        </w:tc>
        <w:tc>
          <w:tcPr>
            <w:tcW w:w="2315" w:type="dxa"/>
          </w:tcPr>
          <w:p w14:paraId="13C886DF" w14:textId="684E9DE1" w:rsidR="00B16307" w:rsidRPr="005951B1" w:rsidRDefault="00B16307" w:rsidP="00B16307">
            <w:pPr>
              <w:jc w:val="center"/>
              <w:rPr>
                <w:rFonts w:ascii="GHEA Grapalat" w:hAnsi="GHEA Grapalat"/>
                <w:lang w:val="hy-AM"/>
              </w:rPr>
            </w:pPr>
            <w:r>
              <w:rPr>
                <w:rFonts w:ascii="GHEA Grapalat" w:hAnsi="GHEA Grapalat"/>
                <w:lang w:val="en-US"/>
              </w:rPr>
              <w:t>06</w:t>
            </w:r>
            <w:r>
              <w:rPr>
                <w:rFonts w:ascii="GHEA Grapalat" w:hAnsi="GHEA Grapalat"/>
                <w:lang w:val="hy-AM"/>
              </w:rPr>
              <w:t>.1</w:t>
            </w:r>
            <w:r>
              <w:rPr>
                <w:rFonts w:ascii="GHEA Grapalat" w:hAnsi="GHEA Grapalat"/>
                <w:lang w:val="en-US"/>
              </w:rPr>
              <w:t>1</w:t>
            </w:r>
            <w:r w:rsidRPr="005951B1">
              <w:rPr>
                <w:rFonts w:ascii="Cambria Math" w:hAnsi="Cambria Math" w:cs="Cambria Math"/>
                <w:lang w:val="hy-AM"/>
              </w:rPr>
              <w:t>․</w:t>
            </w:r>
            <w:r w:rsidRPr="00C659C0">
              <w:rPr>
                <w:rFonts w:ascii="GHEA Grapalat" w:hAnsi="GHEA Grapalat"/>
                <w:lang w:val="hy-AM"/>
              </w:rPr>
              <w:t>20</w:t>
            </w:r>
            <w:r w:rsidRPr="005951B1">
              <w:rPr>
                <w:rFonts w:ascii="GHEA Grapalat" w:hAnsi="GHEA Grapalat"/>
                <w:lang w:val="hy-AM"/>
              </w:rPr>
              <w:t>25</w:t>
            </w:r>
            <w:r w:rsidRPr="00C659C0">
              <w:rPr>
                <w:rFonts w:ascii="GHEA Grapalat" w:hAnsi="GHEA Grapalat"/>
                <w:lang w:val="hy-AM"/>
              </w:rPr>
              <w:t>թ</w:t>
            </w:r>
            <w:r w:rsidRPr="005951B1">
              <w:rPr>
                <w:rFonts w:ascii="Cambria Math" w:hAnsi="Cambria Math" w:cs="Cambria Math"/>
                <w:lang w:val="hy-AM"/>
              </w:rPr>
              <w:t>․</w:t>
            </w:r>
          </w:p>
        </w:tc>
      </w:tr>
      <w:tr w:rsidR="00B16307" w:rsidRPr="00C659C0" w14:paraId="1082BB30" w14:textId="77777777" w:rsidTr="002623D5">
        <w:trPr>
          <w:trHeight w:val="450"/>
        </w:trPr>
        <w:tc>
          <w:tcPr>
            <w:tcW w:w="11023" w:type="dxa"/>
            <w:gridSpan w:val="5"/>
            <w:vMerge/>
          </w:tcPr>
          <w:p w14:paraId="6218190B" w14:textId="77777777" w:rsidR="00B16307" w:rsidRPr="00C659C0" w:rsidRDefault="00B16307" w:rsidP="00B16307">
            <w:pPr>
              <w:jc w:val="center"/>
              <w:rPr>
                <w:rFonts w:ascii="GHEA Grapalat" w:hAnsi="GHEA Grapalat"/>
                <w:lang w:val="hy-AM"/>
              </w:rPr>
            </w:pPr>
          </w:p>
        </w:tc>
        <w:tc>
          <w:tcPr>
            <w:tcW w:w="2315" w:type="dxa"/>
          </w:tcPr>
          <w:p w14:paraId="5185AE76" w14:textId="6320B6A2" w:rsidR="00B16307" w:rsidRPr="00C659C0" w:rsidRDefault="00B16307" w:rsidP="00B16307">
            <w:pPr>
              <w:jc w:val="center"/>
              <w:rPr>
                <w:rFonts w:ascii="GHEA Grapalat" w:hAnsi="GHEA Grapalat"/>
                <w:lang w:val="hy-AM"/>
              </w:rPr>
            </w:pPr>
            <w:r w:rsidRPr="00ED283A">
              <w:rPr>
                <w:rFonts w:ascii="GHEA Grapalat" w:hAnsi="GHEA Grapalat"/>
                <w:lang w:val="hy-AM"/>
              </w:rPr>
              <w:t>№ 1111/61309-25</w:t>
            </w:r>
          </w:p>
        </w:tc>
      </w:tr>
      <w:tr w:rsidR="00B16307" w:rsidRPr="00ED283A" w14:paraId="11A71C32" w14:textId="77777777" w:rsidTr="006B738F">
        <w:trPr>
          <w:trHeight w:val="450"/>
        </w:trPr>
        <w:tc>
          <w:tcPr>
            <w:tcW w:w="6329" w:type="dxa"/>
          </w:tcPr>
          <w:p w14:paraId="1C5E97E6" w14:textId="77777777" w:rsidR="00B16307" w:rsidRPr="00ED283A" w:rsidRDefault="00B16307" w:rsidP="00B16307">
            <w:pPr>
              <w:ind w:firstLine="567"/>
              <w:jc w:val="both"/>
              <w:rPr>
                <w:rFonts w:ascii="GHEA Grapalat" w:hAnsi="GHEA Grapalat" w:cs="Times New Roman"/>
                <w:szCs w:val="24"/>
                <w:lang w:val="hy-AM"/>
              </w:rPr>
            </w:pPr>
            <w:r w:rsidRPr="00ED283A">
              <w:rPr>
                <w:rFonts w:ascii="GHEA Grapalat" w:hAnsi="GHEA Grapalat" w:cs="Times New Roman"/>
                <w:szCs w:val="24"/>
                <w:lang w:val="hy-AM"/>
              </w:rPr>
              <w:t>Հայաստանի Հանրապետության և Ղազախստանի Հանրապետության միջև դիվանագիտական հարաբերությունների հաստատումից ի վեր կողմերի միջև փոխգործակցությունը ակտիվորեն զարգացել է ինչպես երկկողմ, այնպես էլ բազմակողմ ձևաչափով: Երկու երկրների միջև հարաբերությունների մակարդակը բնորոշվում է պարբերաբար տեղի ունեցող բարձրաստիճան հանդիպումներով։</w:t>
            </w:r>
          </w:p>
          <w:p w14:paraId="73F61ADC" w14:textId="77777777" w:rsidR="00B16307" w:rsidRPr="00ED283A" w:rsidRDefault="00B16307" w:rsidP="00B16307">
            <w:pPr>
              <w:ind w:firstLine="567"/>
              <w:jc w:val="both"/>
              <w:rPr>
                <w:rFonts w:ascii="GHEA Grapalat" w:hAnsi="GHEA Grapalat" w:cs="Times New Roman"/>
                <w:szCs w:val="24"/>
                <w:lang w:val="hy-AM"/>
              </w:rPr>
            </w:pPr>
            <w:r w:rsidRPr="00ED283A">
              <w:rPr>
                <w:rFonts w:ascii="GHEA Grapalat" w:hAnsi="GHEA Grapalat" w:cs="Times New Roman"/>
                <w:szCs w:val="24"/>
                <w:lang w:val="hy-AM"/>
              </w:rPr>
              <w:t xml:space="preserve">2025թ. սեպտեմբերի 19-ին տեսակապի ձևաչափով կայացել է Հայաստանի Հանրապետության և Ղազախստանի Հանրապետության միջև տնտեսական </w:t>
            </w:r>
            <w:r w:rsidRPr="00ED283A">
              <w:rPr>
                <w:rFonts w:ascii="GHEA Grapalat" w:hAnsi="GHEA Grapalat" w:cs="Times New Roman"/>
                <w:szCs w:val="24"/>
                <w:lang w:val="hy-AM"/>
              </w:rPr>
              <w:lastRenderedPageBreak/>
              <w:t>համագործակցության միջկառավարական հանձնաժողովի 11-րդ նիստը, որի արդյունքներով ստորագրվել է համապատասխան արձանագրություն, որի իրականացումը միտված է երկու պետությունների միջև առևտրատնտեսական հարաբերությունների կարգավորմանը և խորացմանը:</w:t>
            </w:r>
          </w:p>
          <w:p w14:paraId="43714EA0" w14:textId="77777777" w:rsidR="00B16307" w:rsidRPr="00ED283A" w:rsidRDefault="00B16307" w:rsidP="00B16307">
            <w:pPr>
              <w:ind w:firstLine="567"/>
              <w:jc w:val="both"/>
              <w:rPr>
                <w:rFonts w:ascii="GHEA Grapalat" w:hAnsi="GHEA Grapalat" w:cs="Times New Roman"/>
                <w:szCs w:val="24"/>
                <w:lang w:val="hy-AM"/>
              </w:rPr>
            </w:pPr>
            <w:r w:rsidRPr="00ED283A">
              <w:rPr>
                <w:rFonts w:ascii="GHEA Grapalat" w:hAnsi="GHEA Grapalat" w:cs="Times New Roman"/>
                <w:szCs w:val="24"/>
                <w:lang w:val="hy-AM"/>
              </w:rPr>
              <w:t>Հայաստանի Հանրապետության և Ղազախստանի Հանրապետության միջև երկկողմ հարաբերությունները զարգացնելու նպատակով՝ տարբեր մակարդակներով կայացած հանդիպումների ընթացքում երկուստեք բազմիցս ընդգծվել է նախագծային փուլում գտնվող փաստաթղթերի համաձայնեցման և դրանց ստորագրման անհրաժեշտությունը:</w:t>
            </w:r>
          </w:p>
          <w:p w14:paraId="6CE22EC2" w14:textId="77777777" w:rsidR="00B16307" w:rsidRPr="00ED283A" w:rsidRDefault="00B16307" w:rsidP="00B16307">
            <w:pPr>
              <w:ind w:firstLine="567"/>
              <w:jc w:val="both"/>
              <w:rPr>
                <w:rFonts w:ascii="GHEA Grapalat" w:hAnsi="GHEA Grapalat" w:cs="Times New Roman"/>
                <w:szCs w:val="24"/>
                <w:lang w:val="hy-AM"/>
              </w:rPr>
            </w:pPr>
            <w:r w:rsidRPr="00ED283A">
              <w:rPr>
                <w:rFonts w:ascii="GHEA Grapalat" w:hAnsi="GHEA Grapalat" w:cs="Times New Roman"/>
                <w:szCs w:val="24"/>
                <w:lang w:val="hy-AM"/>
              </w:rPr>
              <w:t>«Հայաստանի Հանրապետության կառավարության և Ղազախստանի Հանրապետության կառավարության միջև անձանց հետընդունման մասին» համաձայնագրի և «Հայաստանի Հանրապետության կառավարության և Ղազախստանի Հանրապետության կառավարության միջև անձանց հետընդունման մասին համաձայնագրի իրականացման կարգի մասին» կիրարկման արձանագրության նախագծի ստորագրումը կնպաստի երկու պետությունների պատկան գերատեսչությունների միջև ակտիվ երկխոսության հաստատմանը, միգրացիայի ոլորտում կողմերի միջև համագործակցության համակարգմանը և զարգացմանը, ինչը իր հերթին կհանգեցնի Հայաստանի Հանրապետության և Ղազախստանի Հանրապետության միջև երկկողմ համագործակցության շրջանակի ընդլայնմանը: Համաձայնագրի շրջանակներում սահմանված ուղղությամբ համատեղ աշխատանքների մեկնարկը կնպաստի նաև հարակից ոլորտներում և բազմաոլորտ փոխգործակցության ավելի լայն շրջանակում կողմերի միջև արդյունավետ համագործակցության ծավալման համար բարենպաստ միջավայրի, հավասար և առավել անվտանգ պայմանների ձևավորմանը:</w:t>
            </w:r>
          </w:p>
          <w:p w14:paraId="3C28B220" w14:textId="77777777" w:rsidR="00B16307" w:rsidRPr="00ED283A" w:rsidRDefault="00B16307" w:rsidP="00B16307">
            <w:pPr>
              <w:ind w:firstLine="567"/>
              <w:jc w:val="both"/>
              <w:rPr>
                <w:rFonts w:ascii="GHEA Grapalat" w:hAnsi="GHEA Grapalat" w:cs="Times New Roman"/>
                <w:szCs w:val="24"/>
                <w:lang w:val="hy-AM"/>
              </w:rPr>
            </w:pPr>
            <w:r w:rsidRPr="00ED283A">
              <w:rPr>
                <w:rFonts w:ascii="GHEA Grapalat" w:hAnsi="GHEA Grapalat" w:cs="Times New Roman"/>
                <w:szCs w:val="24"/>
                <w:lang w:val="hy-AM"/>
              </w:rPr>
              <w:t xml:space="preserve">Հաշվի առնելով վերոգրյալը և ղեկավարվելով </w:t>
            </w:r>
            <w:r w:rsidRPr="00ED283A">
              <w:rPr>
                <w:rFonts w:ascii="GHEA Grapalat" w:hAnsi="GHEA Grapalat" w:cs="Times New Roman"/>
                <w:szCs w:val="24"/>
                <w:lang w:val="hy-AM"/>
              </w:rPr>
              <w:lastRenderedPageBreak/>
              <w:t>«Միջազգային պայմանագրերի մասին» ՀՀ օրենքի 5-րդ հոդվածի դրույթներով՝ ՀՀ արտաքին գործերի նախարարությունը նպատակահարմար է գտնում «Հայաստանի Հանրապետության կառավարության և Ղազախստանի Հանրապետության կառավարության միջև անձանց հետընդունման մասին» համաձայնագրի և «Հայաստանի Հանրապետության կառավարության և Ղազախստանի Հանրապետության կառավարության միջև անձանց հետընդունման մասին համաձայնագրի իրականացման կարգի մասին» կիրարկման արձանագրության ստորագրումը։ Այն համապատասխանում է ՀՀ վարած արտաքին քաղաքականությանը և ստանձնած միջազգային պարտավորություններին:</w:t>
            </w:r>
          </w:p>
          <w:p w14:paraId="77259E43" w14:textId="004653F7" w:rsidR="00B16307" w:rsidRPr="006B738F" w:rsidRDefault="00B16307" w:rsidP="00B16307">
            <w:pPr>
              <w:ind w:firstLine="567"/>
              <w:jc w:val="both"/>
              <w:rPr>
                <w:rFonts w:ascii="GHEA Grapalat" w:eastAsia="Calibri" w:hAnsi="GHEA Grapalat" w:cs="Times New Roman"/>
                <w:bCs/>
                <w:lang w:val="hy-AM"/>
              </w:rPr>
            </w:pPr>
            <w:r w:rsidRPr="00ED283A">
              <w:rPr>
                <w:rFonts w:ascii="GHEA Grapalat" w:hAnsi="GHEA Grapalat" w:cs="Times New Roman"/>
                <w:szCs w:val="24"/>
                <w:lang w:val="hy-AM"/>
              </w:rPr>
              <w:t>Այնուամենայնիվ, փաստաթղթի կիրառելիության և գործնական նշանակության հարցի որոշումը վերապահված է ՀՀ պետական կառավարման իրավասու մարմնին:</w:t>
            </w:r>
          </w:p>
        </w:tc>
        <w:tc>
          <w:tcPr>
            <w:tcW w:w="7009" w:type="dxa"/>
            <w:gridSpan w:val="5"/>
          </w:tcPr>
          <w:p w14:paraId="7AFE1A24" w14:textId="77777777" w:rsidR="00B16307" w:rsidRDefault="00B16307" w:rsidP="00B16307">
            <w:pPr>
              <w:jc w:val="center"/>
              <w:rPr>
                <w:rFonts w:ascii="GHEA Grapalat" w:hAnsi="GHEA Grapalat"/>
                <w:lang w:val="hy-AM"/>
              </w:rPr>
            </w:pPr>
            <w:r>
              <w:rPr>
                <w:rFonts w:ascii="GHEA Grapalat" w:hAnsi="GHEA Grapalat"/>
                <w:lang w:val="hy-AM"/>
              </w:rPr>
              <w:lastRenderedPageBreak/>
              <w:t>Ընդունվել է։</w:t>
            </w:r>
          </w:p>
          <w:p w14:paraId="79356D18" w14:textId="04A40A4D" w:rsidR="00B16307" w:rsidRPr="00C659C0" w:rsidRDefault="00B16307" w:rsidP="00B16307">
            <w:pPr>
              <w:jc w:val="center"/>
              <w:rPr>
                <w:rFonts w:ascii="GHEA Grapalat" w:hAnsi="GHEA Grapalat"/>
                <w:lang w:val="hy-AM"/>
              </w:rPr>
            </w:pPr>
          </w:p>
        </w:tc>
      </w:tr>
      <w:tr w:rsidR="00B16307" w:rsidRPr="00C659C0" w14:paraId="4EB13474" w14:textId="77777777" w:rsidTr="002623D5">
        <w:trPr>
          <w:trHeight w:val="510"/>
        </w:trPr>
        <w:tc>
          <w:tcPr>
            <w:tcW w:w="11023" w:type="dxa"/>
            <w:gridSpan w:val="5"/>
            <w:vMerge w:val="restart"/>
          </w:tcPr>
          <w:p w14:paraId="626AC153" w14:textId="77777777" w:rsidR="00B16307" w:rsidRPr="00C659C0" w:rsidRDefault="00B16307" w:rsidP="00B16307">
            <w:pPr>
              <w:jc w:val="center"/>
              <w:rPr>
                <w:rFonts w:ascii="GHEA Grapalat" w:hAnsi="GHEA Grapalat"/>
                <w:b/>
                <w:lang w:val="hy-AM"/>
              </w:rPr>
            </w:pPr>
            <w:r w:rsidRPr="00C659C0">
              <w:rPr>
                <w:rFonts w:ascii="GHEA Grapalat" w:hAnsi="GHEA Grapalat"/>
                <w:b/>
                <w:lang w:val="hy-AM"/>
              </w:rPr>
              <w:lastRenderedPageBreak/>
              <w:t xml:space="preserve">ՀՀ տարածքային կառավարման և ենթակառուցվածքների նախարարություն </w:t>
            </w:r>
          </w:p>
        </w:tc>
        <w:tc>
          <w:tcPr>
            <w:tcW w:w="2315" w:type="dxa"/>
          </w:tcPr>
          <w:p w14:paraId="34878976" w14:textId="0CEE7279" w:rsidR="00B16307" w:rsidRPr="00C659C0" w:rsidRDefault="00B16307" w:rsidP="00B16307">
            <w:pPr>
              <w:jc w:val="center"/>
              <w:rPr>
                <w:rFonts w:ascii="GHEA Grapalat" w:hAnsi="GHEA Grapalat"/>
                <w:lang w:val="hy-AM"/>
              </w:rPr>
            </w:pPr>
            <w:r w:rsidRPr="009016F9">
              <w:rPr>
                <w:rFonts w:ascii="GHEA Grapalat" w:hAnsi="GHEA Grapalat"/>
                <w:lang w:val="hy-AM"/>
              </w:rPr>
              <w:t>04.11</w:t>
            </w:r>
            <w:r w:rsidRPr="009016F9">
              <w:rPr>
                <w:rFonts w:ascii="Cambria Math" w:hAnsi="Cambria Math" w:cs="Cambria Math"/>
                <w:lang w:val="hy-AM"/>
              </w:rPr>
              <w:t>․</w:t>
            </w:r>
            <w:r w:rsidRPr="00C659C0">
              <w:rPr>
                <w:rFonts w:ascii="GHEA Grapalat" w:hAnsi="GHEA Grapalat"/>
                <w:lang w:val="hy-AM"/>
              </w:rPr>
              <w:t>202</w:t>
            </w:r>
            <w:r w:rsidRPr="009016F9">
              <w:rPr>
                <w:rFonts w:ascii="GHEA Grapalat" w:hAnsi="GHEA Grapalat"/>
                <w:lang w:val="hy-AM"/>
              </w:rPr>
              <w:t>5</w:t>
            </w:r>
            <w:r w:rsidRPr="00C659C0">
              <w:rPr>
                <w:rFonts w:ascii="GHEA Grapalat" w:hAnsi="GHEA Grapalat"/>
                <w:lang w:val="hy-AM"/>
              </w:rPr>
              <w:t>թ</w:t>
            </w:r>
            <w:r w:rsidRPr="009016F9">
              <w:rPr>
                <w:rFonts w:ascii="Cambria Math" w:hAnsi="Cambria Math" w:cs="Cambria Math"/>
                <w:lang w:val="hy-AM"/>
              </w:rPr>
              <w:t>․</w:t>
            </w:r>
          </w:p>
        </w:tc>
      </w:tr>
      <w:tr w:rsidR="00B16307" w:rsidRPr="00C659C0" w14:paraId="151293CE" w14:textId="77777777" w:rsidTr="002623D5">
        <w:trPr>
          <w:trHeight w:val="450"/>
        </w:trPr>
        <w:tc>
          <w:tcPr>
            <w:tcW w:w="11023" w:type="dxa"/>
            <w:gridSpan w:val="5"/>
            <w:vMerge/>
          </w:tcPr>
          <w:p w14:paraId="7F363601" w14:textId="77777777" w:rsidR="00B16307" w:rsidRPr="00C659C0" w:rsidRDefault="00B16307" w:rsidP="00B16307">
            <w:pPr>
              <w:jc w:val="center"/>
              <w:rPr>
                <w:rFonts w:ascii="GHEA Grapalat" w:hAnsi="GHEA Grapalat"/>
                <w:lang w:val="hy-AM"/>
              </w:rPr>
            </w:pPr>
          </w:p>
        </w:tc>
        <w:tc>
          <w:tcPr>
            <w:tcW w:w="2315" w:type="dxa"/>
          </w:tcPr>
          <w:p w14:paraId="5DC2CBD5" w14:textId="3994D78D" w:rsidR="00B16307" w:rsidRPr="0023122D" w:rsidRDefault="00B16307" w:rsidP="00B16307">
            <w:pPr>
              <w:jc w:val="center"/>
              <w:rPr>
                <w:rFonts w:ascii="GHEA Grapalat" w:hAnsi="GHEA Grapalat"/>
                <w:lang w:val="hy-AM"/>
              </w:rPr>
            </w:pPr>
            <w:r w:rsidRPr="008761AA">
              <w:rPr>
                <w:rFonts w:ascii="GHEA Grapalat" w:hAnsi="GHEA Grapalat" w:cs="Calibri Cyr"/>
                <w:lang w:val="hy-AM"/>
              </w:rPr>
              <w:t>№ ԴԽ//37970-2025</w:t>
            </w:r>
          </w:p>
        </w:tc>
      </w:tr>
      <w:tr w:rsidR="00B16307" w:rsidRPr="00C659C0" w14:paraId="7EFEBADE" w14:textId="77777777" w:rsidTr="006B738F">
        <w:trPr>
          <w:trHeight w:val="450"/>
        </w:trPr>
        <w:tc>
          <w:tcPr>
            <w:tcW w:w="6329" w:type="dxa"/>
          </w:tcPr>
          <w:p w14:paraId="04BD0F1F" w14:textId="69F230D9" w:rsidR="00B16307" w:rsidRPr="00C659C0" w:rsidRDefault="00B16307" w:rsidP="00B16307">
            <w:pPr>
              <w:jc w:val="both"/>
              <w:rPr>
                <w:rFonts w:ascii="GHEA Grapalat" w:hAnsi="GHEA Grapalat"/>
                <w:lang w:val="hy-AM"/>
              </w:rPr>
            </w:pPr>
            <w:r w:rsidRPr="008761AA">
              <w:rPr>
                <w:rFonts w:ascii="GHEA Grapalat" w:hAnsi="GHEA Grapalat"/>
                <w:lang w:val="hy-AM"/>
              </w:rPr>
              <w:t>Հայտնում ենք, որ «Հայաստանի Հանրապետության կառավարության և Ղազախստանի Հանրապետության կառավարության միջև անձանց հետընդունման մասին» համաձայնագրի և «Հայաստանի Հանրապետության կառավարության և Ղազախստանի Հանրապետության կառավարության միջև անձանց հետընդունման մասին համաձայնագրի իրականացման կարգի մասին» կիրարկման արձանագրության նախագծով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7009" w:type="dxa"/>
            <w:gridSpan w:val="5"/>
          </w:tcPr>
          <w:p w14:paraId="78AABC75" w14:textId="77777777" w:rsidR="00B16307" w:rsidRDefault="00B16307" w:rsidP="00B16307">
            <w:pPr>
              <w:jc w:val="center"/>
              <w:rPr>
                <w:rFonts w:ascii="GHEA Grapalat" w:hAnsi="GHEA Grapalat"/>
                <w:lang w:val="hy-AM"/>
              </w:rPr>
            </w:pPr>
            <w:r>
              <w:rPr>
                <w:rFonts w:ascii="GHEA Grapalat" w:hAnsi="GHEA Grapalat"/>
                <w:lang w:val="hy-AM"/>
              </w:rPr>
              <w:t>Ընդունվել է։</w:t>
            </w:r>
          </w:p>
          <w:p w14:paraId="63F9BE19" w14:textId="0B48ECB9" w:rsidR="00B16307" w:rsidRPr="00B316F8" w:rsidRDefault="00B16307" w:rsidP="00B16307">
            <w:pPr>
              <w:jc w:val="center"/>
              <w:rPr>
                <w:rFonts w:ascii="GHEA Grapalat" w:hAnsi="GHEA Grapalat"/>
                <w:lang w:val="hy-AM"/>
              </w:rPr>
            </w:pPr>
          </w:p>
        </w:tc>
      </w:tr>
      <w:tr w:rsidR="00B16307" w:rsidRPr="00D713F7" w14:paraId="73493A24" w14:textId="4702ECFB" w:rsidTr="00A74A1F">
        <w:trPr>
          <w:trHeight w:val="240"/>
        </w:trPr>
        <w:tc>
          <w:tcPr>
            <w:tcW w:w="10994" w:type="dxa"/>
            <w:gridSpan w:val="4"/>
            <w:vMerge w:val="restart"/>
          </w:tcPr>
          <w:p w14:paraId="7728CCE4" w14:textId="578247E5" w:rsidR="00B16307" w:rsidRPr="008D1360" w:rsidRDefault="00B16307" w:rsidP="00B16307">
            <w:pPr>
              <w:jc w:val="center"/>
              <w:rPr>
                <w:rFonts w:ascii="GHEA Grapalat" w:hAnsi="GHEA Grapalat"/>
                <w:b/>
                <w:bCs/>
                <w:lang w:val="hy-AM"/>
              </w:rPr>
            </w:pPr>
            <w:r w:rsidRPr="008D1360">
              <w:rPr>
                <w:rFonts w:ascii="GHEA Grapalat" w:hAnsi="GHEA Grapalat"/>
                <w:b/>
                <w:bCs/>
                <w:lang w:val="hy-AM"/>
              </w:rPr>
              <w:t>Ազգային անվտանգության ծառայություն</w:t>
            </w:r>
          </w:p>
        </w:tc>
        <w:tc>
          <w:tcPr>
            <w:tcW w:w="2344" w:type="dxa"/>
            <w:gridSpan w:val="2"/>
          </w:tcPr>
          <w:p w14:paraId="564A465A" w14:textId="6C1FFE0A" w:rsidR="00B16307" w:rsidRDefault="00B16307" w:rsidP="00B16307">
            <w:pPr>
              <w:jc w:val="center"/>
              <w:rPr>
                <w:rFonts w:ascii="GHEA Grapalat" w:hAnsi="GHEA Grapalat"/>
                <w:lang w:val="hy-AM"/>
              </w:rPr>
            </w:pPr>
            <w:r>
              <w:rPr>
                <w:rFonts w:ascii="GHEA Grapalat" w:hAnsi="GHEA Grapalat"/>
                <w:lang w:val="hy-AM"/>
              </w:rPr>
              <w:t>06.11.2025թ.</w:t>
            </w:r>
          </w:p>
        </w:tc>
      </w:tr>
      <w:tr w:rsidR="00B16307" w:rsidRPr="00D713F7" w14:paraId="7932546D" w14:textId="77777777" w:rsidTr="00A74A1F">
        <w:trPr>
          <w:trHeight w:val="195"/>
        </w:trPr>
        <w:tc>
          <w:tcPr>
            <w:tcW w:w="10994" w:type="dxa"/>
            <w:gridSpan w:val="4"/>
            <w:vMerge/>
          </w:tcPr>
          <w:p w14:paraId="56EF7150" w14:textId="77777777" w:rsidR="00B16307" w:rsidRDefault="00B16307" w:rsidP="00B16307">
            <w:pPr>
              <w:jc w:val="center"/>
              <w:rPr>
                <w:rFonts w:ascii="GHEA Grapalat" w:hAnsi="GHEA Grapalat"/>
                <w:lang w:val="hy-AM"/>
              </w:rPr>
            </w:pPr>
          </w:p>
        </w:tc>
        <w:tc>
          <w:tcPr>
            <w:tcW w:w="2344" w:type="dxa"/>
            <w:gridSpan w:val="2"/>
          </w:tcPr>
          <w:p w14:paraId="3ADADBE3" w14:textId="2E6E5546" w:rsidR="00B16307" w:rsidRDefault="00B16307" w:rsidP="00B16307">
            <w:pPr>
              <w:jc w:val="center"/>
              <w:rPr>
                <w:rFonts w:ascii="GHEA Grapalat" w:hAnsi="GHEA Grapalat"/>
                <w:lang w:val="hy-AM"/>
              </w:rPr>
            </w:pPr>
            <w:r>
              <w:rPr>
                <w:rFonts w:ascii="GHEA Grapalat" w:hAnsi="GHEA Grapalat"/>
                <w:lang w:val="hy-AM"/>
              </w:rPr>
              <w:t>11/1420</w:t>
            </w:r>
          </w:p>
        </w:tc>
      </w:tr>
      <w:tr w:rsidR="00B16307" w:rsidRPr="00ED283A" w14:paraId="1D04CB27" w14:textId="77777777" w:rsidTr="006B738F">
        <w:trPr>
          <w:trHeight w:val="450"/>
        </w:trPr>
        <w:tc>
          <w:tcPr>
            <w:tcW w:w="6329" w:type="dxa"/>
          </w:tcPr>
          <w:p w14:paraId="78B545A4" w14:textId="0C30177D" w:rsidR="00B16307" w:rsidRPr="008D1360" w:rsidRDefault="00B16307" w:rsidP="00B16307">
            <w:pPr>
              <w:ind w:firstLine="567"/>
              <w:jc w:val="both"/>
              <w:rPr>
                <w:rFonts w:ascii="GHEA Grapalat" w:eastAsia="Times New Roman" w:hAnsi="GHEA Grapalat" w:cs="Sylfaen"/>
                <w:bCs/>
                <w:lang w:val="hy-AM"/>
              </w:rPr>
            </w:pPr>
            <w:r w:rsidRPr="008761AA">
              <w:rPr>
                <w:rFonts w:ascii="GHEA Grapalat" w:eastAsia="Times New Roman" w:hAnsi="GHEA Grapalat" w:cs="Sylfaen"/>
                <w:bCs/>
                <w:lang w:val="hy-AM"/>
              </w:rPr>
              <w:t xml:space="preserve">«Հայաստանի Հանրապետության կառավարության և Ղազախստանի Հանրապետության կառավարության միջև </w:t>
            </w:r>
            <w:r w:rsidRPr="008761AA">
              <w:rPr>
                <w:rFonts w:ascii="GHEA Grapalat" w:eastAsia="Times New Roman" w:hAnsi="GHEA Grapalat" w:cs="Sylfaen"/>
                <w:bCs/>
                <w:lang w:val="hy-AM"/>
              </w:rPr>
              <w:lastRenderedPageBreak/>
              <w:t xml:space="preserve">անձանց հետընդունման մասին» համաձայնագրի և «Հայաստանի Հանրապետության կառավարության և Ղազախստանի Հանրապետության կառավարության միջև անձանց հետընդունման մասին համաձայնագրի իրականացման կարգի մասին» կիրարկման արձանագրության </w:t>
            </w:r>
            <w:r>
              <w:rPr>
                <w:rFonts w:ascii="GHEA Grapalat" w:eastAsia="Times New Roman" w:hAnsi="GHEA Grapalat" w:cs="Sylfaen"/>
                <w:bCs/>
                <w:lang w:val="hy-AM"/>
              </w:rPr>
              <w:t xml:space="preserve">լրամշակված </w:t>
            </w:r>
            <w:r w:rsidRPr="008761AA">
              <w:rPr>
                <w:rFonts w:ascii="GHEA Grapalat" w:eastAsia="Times New Roman" w:hAnsi="GHEA Grapalat" w:cs="Sylfaen"/>
                <w:bCs/>
                <w:lang w:val="hy-AM"/>
              </w:rPr>
              <w:t>նախագծ</w:t>
            </w:r>
            <w:r>
              <w:rPr>
                <w:rFonts w:ascii="GHEA Grapalat" w:eastAsia="Times New Roman" w:hAnsi="GHEA Grapalat" w:cs="Sylfaen"/>
                <w:bCs/>
                <w:lang w:val="hy-AM"/>
              </w:rPr>
              <w:t>ի վերաբերյալ առաջարկություններ չկան։</w:t>
            </w:r>
          </w:p>
        </w:tc>
        <w:tc>
          <w:tcPr>
            <w:tcW w:w="7009" w:type="dxa"/>
            <w:gridSpan w:val="5"/>
          </w:tcPr>
          <w:p w14:paraId="0C14ACE6" w14:textId="77777777" w:rsidR="00B16307" w:rsidRDefault="00B16307" w:rsidP="00B16307">
            <w:pPr>
              <w:jc w:val="center"/>
              <w:rPr>
                <w:rFonts w:ascii="GHEA Grapalat" w:hAnsi="GHEA Grapalat"/>
                <w:lang w:val="hy-AM"/>
              </w:rPr>
            </w:pPr>
            <w:r>
              <w:rPr>
                <w:rFonts w:ascii="GHEA Grapalat" w:hAnsi="GHEA Grapalat"/>
                <w:lang w:val="hy-AM"/>
              </w:rPr>
              <w:lastRenderedPageBreak/>
              <w:t>Ընդունվել է։</w:t>
            </w:r>
          </w:p>
          <w:p w14:paraId="5D3D8ADB" w14:textId="490CCF9C" w:rsidR="00B16307" w:rsidRDefault="00B16307" w:rsidP="00B16307">
            <w:pPr>
              <w:rPr>
                <w:rFonts w:ascii="GHEA Grapalat" w:hAnsi="GHEA Grapalat"/>
                <w:lang w:val="hy-AM"/>
              </w:rPr>
            </w:pPr>
          </w:p>
        </w:tc>
      </w:tr>
    </w:tbl>
    <w:p w14:paraId="0D53C52C" w14:textId="7E618ACD" w:rsidR="00064102" w:rsidRPr="00C659C0" w:rsidRDefault="0091566A" w:rsidP="00C659C0">
      <w:pPr>
        <w:spacing w:line="240" w:lineRule="auto"/>
        <w:jc w:val="right"/>
        <w:rPr>
          <w:rFonts w:ascii="GHEA Grapalat" w:hAnsi="GHEA Grapalat"/>
          <w:b/>
          <w:lang w:val="hy-AM"/>
        </w:rPr>
      </w:pPr>
      <w:r>
        <w:rPr>
          <w:rFonts w:ascii="GHEA Grapalat" w:hAnsi="GHEA Grapalat"/>
          <w:b/>
          <w:lang w:val="hy-AM"/>
        </w:rPr>
        <w:lastRenderedPageBreak/>
        <w:t>ՀՀ ՆԳՆ</w:t>
      </w:r>
    </w:p>
    <w:sectPr w:rsidR="00064102" w:rsidRPr="00C659C0" w:rsidSect="00D1795E">
      <w:pgSz w:w="15840" w:h="12240" w:orient="landscape"/>
      <w:pgMar w:top="567"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Cyr">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16574"/>
    <w:multiLevelType w:val="hybridMultilevel"/>
    <w:tmpl w:val="7924F120"/>
    <w:lvl w:ilvl="0" w:tplc="104C9F32">
      <w:start w:val="1"/>
      <w:numFmt w:val="bullet"/>
      <w:lvlText w:val=""/>
      <w:lvlJc w:val="left"/>
      <w:pPr>
        <w:ind w:left="1457" w:hanging="360"/>
      </w:pPr>
      <w:rPr>
        <w:rFonts w:ascii="Wingdings" w:hAnsi="Wingdings" w:hint="default"/>
        <w:lang w:val="en-US"/>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1" w15:restartNumberingAfterBreak="0">
    <w:nsid w:val="1B3A3F85"/>
    <w:multiLevelType w:val="hybridMultilevel"/>
    <w:tmpl w:val="A9A6B4D8"/>
    <w:lvl w:ilvl="0" w:tplc="8E3AAE06">
      <w:start w:val="1"/>
      <w:numFmt w:val="decimal"/>
      <w:lvlText w:val="%1."/>
      <w:lvlJc w:val="left"/>
      <w:pPr>
        <w:ind w:left="382" w:hanging="360"/>
      </w:pPr>
      <w:rPr>
        <w:rFonts w:hint="default"/>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2" w15:restartNumberingAfterBreak="0">
    <w:nsid w:val="283F433C"/>
    <w:multiLevelType w:val="hybridMultilevel"/>
    <w:tmpl w:val="930CA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F25"/>
    <w:rsid w:val="000167BB"/>
    <w:rsid w:val="00022466"/>
    <w:rsid w:val="00045E30"/>
    <w:rsid w:val="00054CD9"/>
    <w:rsid w:val="00064102"/>
    <w:rsid w:val="0006603F"/>
    <w:rsid w:val="000669A1"/>
    <w:rsid w:val="00070CFD"/>
    <w:rsid w:val="00081B2D"/>
    <w:rsid w:val="00086763"/>
    <w:rsid w:val="000B0AC0"/>
    <w:rsid w:val="000B152E"/>
    <w:rsid w:val="000D58AE"/>
    <w:rsid w:val="00155ADE"/>
    <w:rsid w:val="0018094D"/>
    <w:rsid w:val="00190930"/>
    <w:rsid w:val="001937A1"/>
    <w:rsid w:val="001B2B4A"/>
    <w:rsid w:val="001D3473"/>
    <w:rsid w:val="00203529"/>
    <w:rsid w:val="00225C77"/>
    <w:rsid w:val="00227510"/>
    <w:rsid w:val="0023122D"/>
    <w:rsid w:val="002615F4"/>
    <w:rsid w:val="002623D5"/>
    <w:rsid w:val="0027684B"/>
    <w:rsid w:val="002B500D"/>
    <w:rsid w:val="002B7928"/>
    <w:rsid w:val="002C15C2"/>
    <w:rsid w:val="002C5204"/>
    <w:rsid w:val="00307562"/>
    <w:rsid w:val="003161C0"/>
    <w:rsid w:val="00320863"/>
    <w:rsid w:val="00332CEE"/>
    <w:rsid w:val="00351A57"/>
    <w:rsid w:val="00372878"/>
    <w:rsid w:val="00380CAF"/>
    <w:rsid w:val="00382765"/>
    <w:rsid w:val="0039214C"/>
    <w:rsid w:val="003978E2"/>
    <w:rsid w:val="003A77E1"/>
    <w:rsid w:val="003D4399"/>
    <w:rsid w:val="003D6502"/>
    <w:rsid w:val="003F5117"/>
    <w:rsid w:val="003F7A18"/>
    <w:rsid w:val="00451412"/>
    <w:rsid w:val="00456FA6"/>
    <w:rsid w:val="00461C65"/>
    <w:rsid w:val="004807C3"/>
    <w:rsid w:val="00482086"/>
    <w:rsid w:val="00482CF2"/>
    <w:rsid w:val="004A38B2"/>
    <w:rsid w:val="004E358E"/>
    <w:rsid w:val="004F54F6"/>
    <w:rsid w:val="004F6F25"/>
    <w:rsid w:val="00531AFB"/>
    <w:rsid w:val="00532554"/>
    <w:rsid w:val="00534E1A"/>
    <w:rsid w:val="00581BE0"/>
    <w:rsid w:val="005828CA"/>
    <w:rsid w:val="005951B1"/>
    <w:rsid w:val="005A0F44"/>
    <w:rsid w:val="005C2942"/>
    <w:rsid w:val="005C6F8C"/>
    <w:rsid w:val="005D2AC6"/>
    <w:rsid w:val="005E2A71"/>
    <w:rsid w:val="005E7210"/>
    <w:rsid w:val="005F7382"/>
    <w:rsid w:val="00602495"/>
    <w:rsid w:val="006030E6"/>
    <w:rsid w:val="0063248F"/>
    <w:rsid w:val="00656F7B"/>
    <w:rsid w:val="00663C58"/>
    <w:rsid w:val="00683A4F"/>
    <w:rsid w:val="006A1C16"/>
    <w:rsid w:val="006B738F"/>
    <w:rsid w:val="006E2CA4"/>
    <w:rsid w:val="00707C59"/>
    <w:rsid w:val="0071067C"/>
    <w:rsid w:val="00711CBB"/>
    <w:rsid w:val="00732799"/>
    <w:rsid w:val="00753632"/>
    <w:rsid w:val="007605EE"/>
    <w:rsid w:val="007839F5"/>
    <w:rsid w:val="00791C8A"/>
    <w:rsid w:val="0079730D"/>
    <w:rsid w:val="007C0B3C"/>
    <w:rsid w:val="007C6B08"/>
    <w:rsid w:val="007F00AE"/>
    <w:rsid w:val="007F1B31"/>
    <w:rsid w:val="007F67F6"/>
    <w:rsid w:val="0080204B"/>
    <w:rsid w:val="00820BAC"/>
    <w:rsid w:val="00825134"/>
    <w:rsid w:val="00825F8F"/>
    <w:rsid w:val="008431A0"/>
    <w:rsid w:val="0085694E"/>
    <w:rsid w:val="00873DC1"/>
    <w:rsid w:val="008761AA"/>
    <w:rsid w:val="008D0365"/>
    <w:rsid w:val="008D1360"/>
    <w:rsid w:val="009016F9"/>
    <w:rsid w:val="00907846"/>
    <w:rsid w:val="00910F8D"/>
    <w:rsid w:val="0091566A"/>
    <w:rsid w:val="0093584F"/>
    <w:rsid w:val="00946504"/>
    <w:rsid w:val="009472FE"/>
    <w:rsid w:val="00953C3C"/>
    <w:rsid w:val="00953DC4"/>
    <w:rsid w:val="009649AD"/>
    <w:rsid w:val="00975D22"/>
    <w:rsid w:val="00994025"/>
    <w:rsid w:val="009A637C"/>
    <w:rsid w:val="009C03CE"/>
    <w:rsid w:val="00A0115E"/>
    <w:rsid w:val="00A11E3E"/>
    <w:rsid w:val="00A11E59"/>
    <w:rsid w:val="00A153CE"/>
    <w:rsid w:val="00A4190A"/>
    <w:rsid w:val="00A56689"/>
    <w:rsid w:val="00A65F54"/>
    <w:rsid w:val="00A84369"/>
    <w:rsid w:val="00AA1511"/>
    <w:rsid w:val="00AC03A4"/>
    <w:rsid w:val="00AD1742"/>
    <w:rsid w:val="00AD7FC8"/>
    <w:rsid w:val="00AF19E4"/>
    <w:rsid w:val="00B160F7"/>
    <w:rsid w:val="00B16307"/>
    <w:rsid w:val="00B316F8"/>
    <w:rsid w:val="00B34E09"/>
    <w:rsid w:val="00B43045"/>
    <w:rsid w:val="00B46E58"/>
    <w:rsid w:val="00B527B5"/>
    <w:rsid w:val="00B52AC6"/>
    <w:rsid w:val="00B548C8"/>
    <w:rsid w:val="00B5620C"/>
    <w:rsid w:val="00B65718"/>
    <w:rsid w:val="00B809C6"/>
    <w:rsid w:val="00B84B93"/>
    <w:rsid w:val="00BA5401"/>
    <w:rsid w:val="00BB5D7B"/>
    <w:rsid w:val="00BF17CB"/>
    <w:rsid w:val="00C048A7"/>
    <w:rsid w:val="00C252E5"/>
    <w:rsid w:val="00C5486E"/>
    <w:rsid w:val="00C659C0"/>
    <w:rsid w:val="00CA09B2"/>
    <w:rsid w:val="00CA4F03"/>
    <w:rsid w:val="00CD3863"/>
    <w:rsid w:val="00CF5682"/>
    <w:rsid w:val="00CF7BD0"/>
    <w:rsid w:val="00D1795E"/>
    <w:rsid w:val="00D34F3E"/>
    <w:rsid w:val="00D35100"/>
    <w:rsid w:val="00D40744"/>
    <w:rsid w:val="00D45268"/>
    <w:rsid w:val="00D713F7"/>
    <w:rsid w:val="00D72293"/>
    <w:rsid w:val="00D80EC9"/>
    <w:rsid w:val="00D956A8"/>
    <w:rsid w:val="00DA3D9A"/>
    <w:rsid w:val="00DB404A"/>
    <w:rsid w:val="00DD1E0C"/>
    <w:rsid w:val="00DD6B1D"/>
    <w:rsid w:val="00DE0D4A"/>
    <w:rsid w:val="00DE7013"/>
    <w:rsid w:val="00DF000D"/>
    <w:rsid w:val="00DF37DD"/>
    <w:rsid w:val="00E43A9D"/>
    <w:rsid w:val="00E647A1"/>
    <w:rsid w:val="00E70592"/>
    <w:rsid w:val="00E718E8"/>
    <w:rsid w:val="00E86111"/>
    <w:rsid w:val="00EB2DB7"/>
    <w:rsid w:val="00EC3EBF"/>
    <w:rsid w:val="00ED283A"/>
    <w:rsid w:val="00EF1544"/>
    <w:rsid w:val="00F12CFD"/>
    <w:rsid w:val="00F3185E"/>
    <w:rsid w:val="00F6762A"/>
    <w:rsid w:val="00F7370D"/>
    <w:rsid w:val="00F97F9C"/>
    <w:rsid w:val="00FA283B"/>
    <w:rsid w:val="00FB7387"/>
    <w:rsid w:val="00FC4B28"/>
    <w:rsid w:val="00FD3809"/>
    <w:rsid w:val="00FF609F"/>
    <w:rsid w:val="00FF7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671B7"/>
  <w15:docId w15:val="{D25317C1-615D-40EF-8046-94E9FCA27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6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0B0AC0"/>
    <w:pPr>
      <w:spacing w:after="140"/>
    </w:pPr>
    <w:rPr>
      <w:rFonts w:ascii="Calibri" w:eastAsia="Calibri" w:hAnsi="Calibri" w:cs="Times New Roman"/>
    </w:rPr>
  </w:style>
  <w:style w:type="character" w:customStyle="1" w:styleId="BodyTextChar">
    <w:name w:val="Body Text Char"/>
    <w:basedOn w:val="DefaultParagraphFont"/>
    <w:link w:val="BodyText"/>
    <w:rsid w:val="000B0AC0"/>
    <w:rPr>
      <w:rFonts w:ascii="Calibri" w:eastAsia="Calibri" w:hAnsi="Calibri" w:cs="Times New Roman"/>
      <w:lang w:val="ru-RU"/>
    </w:rPr>
  </w:style>
  <w:style w:type="paragraph" w:styleId="ListParagraph">
    <w:name w:val="List Paragraph"/>
    <w:basedOn w:val="Normal"/>
    <w:uiPriority w:val="34"/>
    <w:qFormat/>
    <w:rsid w:val="00332CEE"/>
    <w:pPr>
      <w:ind w:left="720"/>
      <w:contextualSpacing/>
    </w:pPr>
  </w:style>
  <w:style w:type="paragraph" w:styleId="BalloonText">
    <w:name w:val="Balloon Text"/>
    <w:basedOn w:val="Normal"/>
    <w:link w:val="BalloonTextChar"/>
    <w:uiPriority w:val="99"/>
    <w:semiHidden/>
    <w:unhideWhenUsed/>
    <w:rsid w:val="00AA15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511"/>
    <w:rPr>
      <w:rFonts w:ascii="Tahoma" w:hAnsi="Tahoma" w:cs="Tahoma"/>
      <w:sz w:val="16"/>
      <w:szCs w:val="16"/>
    </w:rPr>
  </w:style>
  <w:style w:type="character" w:styleId="CommentReference">
    <w:name w:val="annotation reference"/>
    <w:basedOn w:val="DefaultParagraphFont"/>
    <w:uiPriority w:val="99"/>
    <w:semiHidden/>
    <w:unhideWhenUsed/>
    <w:rsid w:val="00DF000D"/>
    <w:rPr>
      <w:sz w:val="16"/>
      <w:szCs w:val="16"/>
    </w:rPr>
  </w:style>
  <w:style w:type="paragraph" w:styleId="CommentText">
    <w:name w:val="annotation text"/>
    <w:basedOn w:val="Normal"/>
    <w:link w:val="CommentTextChar"/>
    <w:uiPriority w:val="99"/>
    <w:semiHidden/>
    <w:unhideWhenUsed/>
    <w:rsid w:val="00DF000D"/>
    <w:pPr>
      <w:spacing w:line="240" w:lineRule="auto"/>
    </w:pPr>
    <w:rPr>
      <w:sz w:val="20"/>
      <w:szCs w:val="20"/>
    </w:rPr>
  </w:style>
  <w:style w:type="character" w:customStyle="1" w:styleId="CommentTextChar">
    <w:name w:val="Comment Text Char"/>
    <w:basedOn w:val="DefaultParagraphFont"/>
    <w:link w:val="CommentText"/>
    <w:uiPriority w:val="99"/>
    <w:semiHidden/>
    <w:rsid w:val="00DF000D"/>
    <w:rPr>
      <w:sz w:val="20"/>
      <w:szCs w:val="20"/>
    </w:rPr>
  </w:style>
  <w:style w:type="paragraph" w:styleId="CommentSubject">
    <w:name w:val="annotation subject"/>
    <w:basedOn w:val="CommentText"/>
    <w:next w:val="CommentText"/>
    <w:link w:val="CommentSubjectChar"/>
    <w:uiPriority w:val="99"/>
    <w:semiHidden/>
    <w:unhideWhenUsed/>
    <w:rsid w:val="00DF000D"/>
    <w:rPr>
      <w:b/>
      <w:bCs/>
    </w:rPr>
  </w:style>
  <w:style w:type="character" w:customStyle="1" w:styleId="CommentSubjectChar">
    <w:name w:val="Comment Subject Char"/>
    <w:basedOn w:val="CommentTextChar"/>
    <w:link w:val="CommentSubject"/>
    <w:uiPriority w:val="99"/>
    <w:semiHidden/>
    <w:rsid w:val="00DF000D"/>
    <w:rPr>
      <w:b/>
      <w:bCs/>
      <w:sz w:val="20"/>
      <w:szCs w:val="20"/>
    </w:rPr>
  </w:style>
  <w:style w:type="paragraph" w:customStyle="1" w:styleId="Default">
    <w:name w:val="Default"/>
    <w:rsid w:val="005E2A71"/>
    <w:pPr>
      <w:autoSpaceDE w:val="0"/>
      <w:autoSpaceDN w:val="0"/>
      <w:adjustRightInd w:val="0"/>
      <w:spacing w:after="0" w:line="240" w:lineRule="auto"/>
    </w:pPr>
    <w:rPr>
      <w:rFonts w:ascii="GHEA Grapalat" w:eastAsia="Calibri" w:hAnsi="GHEA Grapalat" w:cs="GHEA Grapalat"/>
      <w:color w:val="000000"/>
      <w:sz w:val="24"/>
      <w:szCs w:val="24"/>
      <w:lang w:val="en-US" w:eastAsia="en-US"/>
    </w:rPr>
  </w:style>
  <w:style w:type="paragraph" w:styleId="NoSpacing">
    <w:name w:val="No Spacing"/>
    <w:uiPriority w:val="1"/>
    <w:qFormat/>
    <w:rsid w:val="00A11E3E"/>
    <w:pPr>
      <w:spacing w:after="0" w:line="240" w:lineRule="auto"/>
    </w:pPr>
    <w:rPr>
      <w:rFonts w:ascii="Calibri" w:eastAsia="Calibri" w:hAnsi="Calibr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14856">
      <w:bodyDiv w:val="1"/>
      <w:marLeft w:val="0"/>
      <w:marRight w:val="0"/>
      <w:marTop w:val="0"/>
      <w:marBottom w:val="0"/>
      <w:divBdr>
        <w:top w:val="none" w:sz="0" w:space="0" w:color="auto"/>
        <w:left w:val="none" w:sz="0" w:space="0" w:color="auto"/>
        <w:bottom w:val="none" w:sz="0" w:space="0" w:color="auto"/>
        <w:right w:val="none" w:sz="0" w:space="0" w:color="auto"/>
      </w:divBdr>
    </w:div>
    <w:div w:id="128516651">
      <w:bodyDiv w:val="1"/>
      <w:marLeft w:val="0"/>
      <w:marRight w:val="0"/>
      <w:marTop w:val="0"/>
      <w:marBottom w:val="0"/>
      <w:divBdr>
        <w:top w:val="none" w:sz="0" w:space="0" w:color="auto"/>
        <w:left w:val="none" w:sz="0" w:space="0" w:color="auto"/>
        <w:bottom w:val="none" w:sz="0" w:space="0" w:color="auto"/>
        <w:right w:val="none" w:sz="0" w:space="0" w:color="auto"/>
      </w:divBdr>
    </w:div>
    <w:div w:id="213008406">
      <w:bodyDiv w:val="1"/>
      <w:marLeft w:val="0"/>
      <w:marRight w:val="0"/>
      <w:marTop w:val="0"/>
      <w:marBottom w:val="0"/>
      <w:divBdr>
        <w:top w:val="none" w:sz="0" w:space="0" w:color="auto"/>
        <w:left w:val="none" w:sz="0" w:space="0" w:color="auto"/>
        <w:bottom w:val="none" w:sz="0" w:space="0" w:color="auto"/>
        <w:right w:val="none" w:sz="0" w:space="0" w:color="auto"/>
      </w:divBdr>
    </w:div>
    <w:div w:id="231816169">
      <w:bodyDiv w:val="1"/>
      <w:marLeft w:val="0"/>
      <w:marRight w:val="0"/>
      <w:marTop w:val="0"/>
      <w:marBottom w:val="0"/>
      <w:divBdr>
        <w:top w:val="none" w:sz="0" w:space="0" w:color="auto"/>
        <w:left w:val="none" w:sz="0" w:space="0" w:color="auto"/>
        <w:bottom w:val="none" w:sz="0" w:space="0" w:color="auto"/>
        <w:right w:val="none" w:sz="0" w:space="0" w:color="auto"/>
      </w:divBdr>
      <w:divsChild>
        <w:div w:id="581598683">
          <w:marLeft w:val="0"/>
          <w:marRight w:val="0"/>
          <w:marTop w:val="0"/>
          <w:marBottom w:val="0"/>
          <w:divBdr>
            <w:top w:val="none" w:sz="0" w:space="0" w:color="auto"/>
            <w:left w:val="none" w:sz="0" w:space="0" w:color="auto"/>
            <w:bottom w:val="none" w:sz="0" w:space="0" w:color="auto"/>
            <w:right w:val="none" w:sz="0" w:space="0" w:color="auto"/>
          </w:divBdr>
          <w:divsChild>
            <w:div w:id="1940523099">
              <w:marLeft w:val="0"/>
              <w:marRight w:val="0"/>
              <w:marTop w:val="0"/>
              <w:marBottom w:val="0"/>
              <w:divBdr>
                <w:top w:val="none" w:sz="0" w:space="0" w:color="auto"/>
                <w:left w:val="none" w:sz="0" w:space="0" w:color="auto"/>
                <w:bottom w:val="none" w:sz="0" w:space="0" w:color="auto"/>
                <w:right w:val="none" w:sz="0" w:space="0" w:color="auto"/>
              </w:divBdr>
              <w:divsChild>
                <w:div w:id="188032379">
                  <w:marLeft w:val="0"/>
                  <w:marRight w:val="0"/>
                  <w:marTop w:val="0"/>
                  <w:marBottom w:val="0"/>
                  <w:divBdr>
                    <w:top w:val="none" w:sz="0" w:space="0" w:color="auto"/>
                    <w:left w:val="none" w:sz="0" w:space="0" w:color="auto"/>
                    <w:bottom w:val="none" w:sz="0" w:space="0" w:color="auto"/>
                    <w:right w:val="none" w:sz="0" w:space="0" w:color="auto"/>
                  </w:divBdr>
                  <w:divsChild>
                    <w:div w:id="1373652640">
                      <w:marLeft w:val="0"/>
                      <w:marRight w:val="0"/>
                      <w:marTop w:val="0"/>
                      <w:marBottom w:val="0"/>
                      <w:divBdr>
                        <w:top w:val="none" w:sz="0" w:space="0" w:color="auto"/>
                        <w:left w:val="none" w:sz="0" w:space="0" w:color="auto"/>
                        <w:bottom w:val="none" w:sz="0" w:space="0" w:color="auto"/>
                        <w:right w:val="none" w:sz="0" w:space="0" w:color="auto"/>
                      </w:divBdr>
                      <w:divsChild>
                        <w:div w:id="2000040315">
                          <w:marLeft w:val="0"/>
                          <w:marRight w:val="0"/>
                          <w:marTop w:val="0"/>
                          <w:marBottom w:val="0"/>
                          <w:divBdr>
                            <w:top w:val="none" w:sz="0" w:space="0" w:color="auto"/>
                            <w:left w:val="none" w:sz="0" w:space="0" w:color="auto"/>
                            <w:bottom w:val="none" w:sz="0" w:space="0" w:color="auto"/>
                            <w:right w:val="none" w:sz="0" w:space="0" w:color="auto"/>
                          </w:divBdr>
                          <w:divsChild>
                            <w:div w:id="2112164361">
                              <w:marLeft w:val="0"/>
                              <w:marRight w:val="0"/>
                              <w:marTop w:val="0"/>
                              <w:marBottom w:val="0"/>
                              <w:divBdr>
                                <w:top w:val="none" w:sz="0" w:space="0" w:color="auto"/>
                                <w:left w:val="none" w:sz="0" w:space="0" w:color="auto"/>
                                <w:bottom w:val="none" w:sz="0" w:space="0" w:color="auto"/>
                                <w:right w:val="none" w:sz="0" w:space="0" w:color="auto"/>
                              </w:divBdr>
                              <w:divsChild>
                                <w:div w:id="204369584">
                                  <w:marLeft w:val="0"/>
                                  <w:marRight w:val="0"/>
                                  <w:marTop w:val="0"/>
                                  <w:marBottom w:val="0"/>
                                  <w:divBdr>
                                    <w:top w:val="none" w:sz="0" w:space="0" w:color="auto"/>
                                    <w:left w:val="none" w:sz="0" w:space="0" w:color="auto"/>
                                    <w:bottom w:val="none" w:sz="0" w:space="0" w:color="auto"/>
                                    <w:right w:val="none" w:sz="0" w:space="0" w:color="auto"/>
                                  </w:divBdr>
                                  <w:divsChild>
                                    <w:div w:id="94595003">
                                      <w:marLeft w:val="0"/>
                                      <w:marRight w:val="0"/>
                                      <w:marTop w:val="0"/>
                                      <w:marBottom w:val="0"/>
                                      <w:divBdr>
                                        <w:top w:val="none" w:sz="0" w:space="0" w:color="auto"/>
                                        <w:left w:val="none" w:sz="0" w:space="0" w:color="auto"/>
                                        <w:bottom w:val="none" w:sz="0" w:space="0" w:color="auto"/>
                                        <w:right w:val="none" w:sz="0" w:space="0" w:color="auto"/>
                                      </w:divBdr>
                                      <w:divsChild>
                                        <w:div w:id="682240787">
                                          <w:marLeft w:val="0"/>
                                          <w:marRight w:val="0"/>
                                          <w:marTop w:val="0"/>
                                          <w:marBottom w:val="0"/>
                                          <w:divBdr>
                                            <w:top w:val="none" w:sz="0" w:space="0" w:color="auto"/>
                                            <w:left w:val="none" w:sz="0" w:space="0" w:color="auto"/>
                                            <w:bottom w:val="none" w:sz="0" w:space="0" w:color="auto"/>
                                            <w:right w:val="none" w:sz="0" w:space="0" w:color="auto"/>
                                          </w:divBdr>
                                          <w:divsChild>
                                            <w:div w:id="913515864">
                                              <w:marLeft w:val="0"/>
                                              <w:marRight w:val="0"/>
                                              <w:marTop w:val="0"/>
                                              <w:marBottom w:val="0"/>
                                              <w:divBdr>
                                                <w:top w:val="none" w:sz="0" w:space="0" w:color="auto"/>
                                                <w:left w:val="none" w:sz="0" w:space="0" w:color="auto"/>
                                                <w:bottom w:val="none" w:sz="0" w:space="0" w:color="auto"/>
                                                <w:right w:val="none" w:sz="0" w:space="0" w:color="auto"/>
                                              </w:divBdr>
                                              <w:divsChild>
                                                <w:div w:id="56499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3935339">
                      <w:marLeft w:val="0"/>
                      <w:marRight w:val="0"/>
                      <w:marTop w:val="0"/>
                      <w:marBottom w:val="0"/>
                      <w:divBdr>
                        <w:top w:val="single" w:sz="2" w:space="9" w:color="auto"/>
                        <w:left w:val="single" w:sz="2" w:space="9" w:color="auto"/>
                        <w:bottom w:val="single" w:sz="2" w:space="9" w:color="auto"/>
                        <w:right w:val="single" w:sz="2" w:space="9" w:color="auto"/>
                      </w:divBdr>
                      <w:divsChild>
                        <w:div w:id="1436823913">
                          <w:marLeft w:val="0"/>
                          <w:marRight w:val="0"/>
                          <w:marTop w:val="0"/>
                          <w:marBottom w:val="0"/>
                          <w:divBdr>
                            <w:top w:val="none" w:sz="0" w:space="0" w:color="auto"/>
                            <w:left w:val="none" w:sz="0" w:space="0" w:color="auto"/>
                            <w:bottom w:val="none" w:sz="0" w:space="0" w:color="auto"/>
                            <w:right w:val="none" w:sz="0" w:space="0" w:color="auto"/>
                          </w:divBdr>
                          <w:divsChild>
                            <w:div w:id="1932010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078748394">
          <w:marLeft w:val="0"/>
          <w:marRight w:val="0"/>
          <w:marTop w:val="0"/>
          <w:marBottom w:val="0"/>
          <w:divBdr>
            <w:top w:val="none" w:sz="0" w:space="0" w:color="auto"/>
            <w:left w:val="none" w:sz="0" w:space="0" w:color="auto"/>
            <w:bottom w:val="none" w:sz="0" w:space="0" w:color="auto"/>
            <w:right w:val="none" w:sz="0" w:space="0" w:color="auto"/>
          </w:divBdr>
          <w:divsChild>
            <w:div w:id="324549231">
              <w:marLeft w:val="0"/>
              <w:marRight w:val="0"/>
              <w:marTop w:val="0"/>
              <w:marBottom w:val="0"/>
              <w:divBdr>
                <w:top w:val="none" w:sz="0" w:space="0" w:color="auto"/>
                <w:left w:val="none" w:sz="0" w:space="0" w:color="auto"/>
                <w:bottom w:val="none" w:sz="0" w:space="0" w:color="auto"/>
                <w:right w:val="none" w:sz="0" w:space="0" w:color="auto"/>
              </w:divBdr>
              <w:divsChild>
                <w:div w:id="832716775">
                  <w:marLeft w:val="0"/>
                  <w:marRight w:val="0"/>
                  <w:marTop w:val="0"/>
                  <w:marBottom w:val="0"/>
                  <w:divBdr>
                    <w:top w:val="none" w:sz="0" w:space="0" w:color="auto"/>
                    <w:left w:val="none" w:sz="0" w:space="0" w:color="auto"/>
                    <w:bottom w:val="none" w:sz="0" w:space="0" w:color="auto"/>
                    <w:right w:val="none" w:sz="0" w:space="0" w:color="auto"/>
                  </w:divBdr>
                  <w:divsChild>
                    <w:div w:id="1156192896">
                      <w:marLeft w:val="0"/>
                      <w:marRight w:val="0"/>
                      <w:marTop w:val="0"/>
                      <w:marBottom w:val="0"/>
                      <w:divBdr>
                        <w:top w:val="none" w:sz="0" w:space="0" w:color="auto"/>
                        <w:left w:val="none" w:sz="0" w:space="0" w:color="auto"/>
                        <w:bottom w:val="none" w:sz="0" w:space="0" w:color="auto"/>
                        <w:right w:val="none" w:sz="0" w:space="0" w:color="auto"/>
                      </w:divBdr>
                      <w:divsChild>
                        <w:div w:id="809397187">
                          <w:marLeft w:val="0"/>
                          <w:marRight w:val="0"/>
                          <w:marTop w:val="0"/>
                          <w:marBottom w:val="0"/>
                          <w:divBdr>
                            <w:top w:val="none" w:sz="0" w:space="0" w:color="auto"/>
                            <w:left w:val="none" w:sz="0" w:space="0" w:color="auto"/>
                            <w:bottom w:val="none" w:sz="0" w:space="0" w:color="auto"/>
                            <w:right w:val="none" w:sz="0" w:space="0" w:color="auto"/>
                          </w:divBdr>
                          <w:divsChild>
                            <w:div w:id="2083796069">
                              <w:marLeft w:val="0"/>
                              <w:marRight w:val="0"/>
                              <w:marTop w:val="0"/>
                              <w:marBottom w:val="0"/>
                              <w:divBdr>
                                <w:top w:val="none" w:sz="0" w:space="0" w:color="auto"/>
                                <w:left w:val="none" w:sz="0" w:space="0" w:color="auto"/>
                                <w:bottom w:val="none" w:sz="0" w:space="0" w:color="auto"/>
                                <w:right w:val="none" w:sz="0" w:space="0" w:color="auto"/>
                              </w:divBdr>
                              <w:divsChild>
                                <w:div w:id="1909878324">
                                  <w:marLeft w:val="0"/>
                                  <w:marRight w:val="0"/>
                                  <w:marTop w:val="0"/>
                                  <w:marBottom w:val="0"/>
                                  <w:divBdr>
                                    <w:top w:val="none" w:sz="0" w:space="0" w:color="auto"/>
                                    <w:left w:val="none" w:sz="0" w:space="0" w:color="auto"/>
                                    <w:bottom w:val="none" w:sz="0" w:space="0" w:color="auto"/>
                                    <w:right w:val="none" w:sz="0" w:space="0" w:color="auto"/>
                                  </w:divBdr>
                                  <w:divsChild>
                                    <w:div w:id="1068260218">
                                      <w:marLeft w:val="0"/>
                                      <w:marRight w:val="0"/>
                                      <w:marTop w:val="0"/>
                                      <w:marBottom w:val="0"/>
                                      <w:divBdr>
                                        <w:top w:val="none" w:sz="0" w:space="0" w:color="auto"/>
                                        <w:left w:val="none" w:sz="0" w:space="0" w:color="auto"/>
                                        <w:bottom w:val="none" w:sz="0" w:space="0" w:color="auto"/>
                                        <w:right w:val="none" w:sz="0" w:space="0" w:color="auto"/>
                                      </w:divBdr>
                                      <w:divsChild>
                                        <w:div w:id="583615674">
                                          <w:marLeft w:val="0"/>
                                          <w:marRight w:val="0"/>
                                          <w:marTop w:val="0"/>
                                          <w:marBottom w:val="0"/>
                                          <w:divBdr>
                                            <w:top w:val="none" w:sz="0" w:space="0" w:color="auto"/>
                                            <w:left w:val="none" w:sz="0" w:space="0" w:color="auto"/>
                                            <w:bottom w:val="none" w:sz="0" w:space="0" w:color="auto"/>
                                            <w:right w:val="none" w:sz="0" w:space="0" w:color="auto"/>
                                          </w:divBdr>
                                          <w:divsChild>
                                            <w:div w:id="1647390918">
                                              <w:marLeft w:val="0"/>
                                              <w:marRight w:val="0"/>
                                              <w:marTop w:val="0"/>
                                              <w:marBottom w:val="0"/>
                                              <w:divBdr>
                                                <w:top w:val="none" w:sz="0" w:space="0" w:color="auto"/>
                                                <w:left w:val="none" w:sz="0" w:space="0" w:color="auto"/>
                                                <w:bottom w:val="none" w:sz="0" w:space="0" w:color="auto"/>
                                                <w:right w:val="none" w:sz="0" w:space="0" w:color="auto"/>
                                              </w:divBdr>
                                              <w:divsChild>
                                                <w:div w:id="160596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5068791">
      <w:bodyDiv w:val="1"/>
      <w:marLeft w:val="0"/>
      <w:marRight w:val="0"/>
      <w:marTop w:val="0"/>
      <w:marBottom w:val="0"/>
      <w:divBdr>
        <w:top w:val="none" w:sz="0" w:space="0" w:color="auto"/>
        <w:left w:val="none" w:sz="0" w:space="0" w:color="auto"/>
        <w:bottom w:val="none" w:sz="0" w:space="0" w:color="auto"/>
        <w:right w:val="none" w:sz="0" w:space="0" w:color="auto"/>
      </w:divBdr>
    </w:div>
    <w:div w:id="348873113">
      <w:bodyDiv w:val="1"/>
      <w:marLeft w:val="0"/>
      <w:marRight w:val="0"/>
      <w:marTop w:val="0"/>
      <w:marBottom w:val="0"/>
      <w:divBdr>
        <w:top w:val="none" w:sz="0" w:space="0" w:color="auto"/>
        <w:left w:val="none" w:sz="0" w:space="0" w:color="auto"/>
        <w:bottom w:val="none" w:sz="0" w:space="0" w:color="auto"/>
        <w:right w:val="none" w:sz="0" w:space="0" w:color="auto"/>
      </w:divBdr>
      <w:divsChild>
        <w:div w:id="1378703400">
          <w:marLeft w:val="0"/>
          <w:marRight w:val="0"/>
          <w:marTop w:val="0"/>
          <w:marBottom w:val="0"/>
          <w:divBdr>
            <w:top w:val="none" w:sz="0" w:space="0" w:color="auto"/>
            <w:left w:val="none" w:sz="0" w:space="0" w:color="auto"/>
            <w:bottom w:val="none" w:sz="0" w:space="0" w:color="auto"/>
            <w:right w:val="none" w:sz="0" w:space="0" w:color="auto"/>
          </w:divBdr>
          <w:divsChild>
            <w:div w:id="823543221">
              <w:marLeft w:val="0"/>
              <w:marRight w:val="0"/>
              <w:marTop w:val="0"/>
              <w:marBottom w:val="0"/>
              <w:divBdr>
                <w:top w:val="none" w:sz="0" w:space="0" w:color="auto"/>
                <w:left w:val="none" w:sz="0" w:space="0" w:color="auto"/>
                <w:bottom w:val="none" w:sz="0" w:space="0" w:color="auto"/>
                <w:right w:val="none" w:sz="0" w:space="0" w:color="auto"/>
              </w:divBdr>
              <w:divsChild>
                <w:div w:id="382022394">
                  <w:marLeft w:val="0"/>
                  <w:marRight w:val="0"/>
                  <w:marTop w:val="0"/>
                  <w:marBottom w:val="0"/>
                  <w:divBdr>
                    <w:top w:val="none" w:sz="0" w:space="0" w:color="auto"/>
                    <w:left w:val="none" w:sz="0" w:space="0" w:color="auto"/>
                    <w:bottom w:val="none" w:sz="0" w:space="0" w:color="auto"/>
                    <w:right w:val="none" w:sz="0" w:space="0" w:color="auto"/>
                  </w:divBdr>
                  <w:divsChild>
                    <w:div w:id="427623198">
                      <w:marLeft w:val="0"/>
                      <w:marRight w:val="0"/>
                      <w:marTop w:val="0"/>
                      <w:marBottom w:val="0"/>
                      <w:divBdr>
                        <w:top w:val="none" w:sz="0" w:space="0" w:color="auto"/>
                        <w:left w:val="none" w:sz="0" w:space="0" w:color="auto"/>
                        <w:bottom w:val="none" w:sz="0" w:space="0" w:color="auto"/>
                        <w:right w:val="none" w:sz="0" w:space="0" w:color="auto"/>
                      </w:divBdr>
                      <w:divsChild>
                        <w:div w:id="1364329953">
                          <w:marLeft w:val="0"/>
                          <w:marRight w:val="0"/>
                          <w:marTop w:val="0"/>
                          <w:marBottom w:val="0"/>
                          <w:divBdr>
                            <w:top w:val="none" w:sz="0" w:space="0" w:color="auto"/>
                            <w:left w:val="none" w:sz="0" w:space="0" w:color="auto"/>
                            <w:bottom w:val="none" w:sz="0" w:space="0" w:color="auto"/>
                            <w:right w:val="none" w:sz="0" w:space="0" w:color="auto"/>
                          </w:divBdr>
                          <w:divsChild>
                            <w:div w:id="1242132633">
                              <w:marLeft w:val="0"/>
                              <w:marRight w:val="0"/>
                              <w:marTop w:val="0"/>
                              <w:marBottom w:val="0"/>
                              <w:divBdr>
                                <w:top w:val="none" w:sz="0" w:space="0" w:color="auto"/>
                                <w:left w:val="none" w:sz="0" w:space="0" w:color="auto"/>
                                <w:bottom w:val="none" w:sz="0" w:space="0" w:color="auto"/>
                                <w:right w:val="none" w:sz="0" w:space="0" w:color="auto"/>
                              </w:divBdr>
                              <w:divsChild>
                                <w:div w:id="392042676">
                                  <w:marLeft w:val="0"/>
                                  <w:marRight w:val="0"/>
                                  <w:marTop w:val="0"/>
                                  <w:marBottom w:val="0"/>
                                  <w:divBdr>
                                    <w:top w:val="none" w:sz="0" w:space="0" w:color="auto"/>
                                    <w:left w:val="none" w:sz="0" w:space="0" w:color="auto"/>
                                    <w:bottom w:val="none" w:sz="0" w:space="0" w:color="auto"/>
                                    <w:right w:val="none" w:sz="0" w:space="0" w:color="auto"/>
                                  </w:divBdr>
                                  <w:divsChild>
                                    <w:div w:id="999307859">
                                      <w:marLeft w:val="0"/>
                                      <w:marRight w:val="0"/>
                                      <w:marTop w:val="0"/>
                                      <w:marBottom w:val="0"/>
                                      <w:divBdr>
                                        <w:top w:val="none" w:sz="0" w:space="0" w:color="auto"/>
                                        <w:left w:val="none" w:sz="0" w:space="0" w:color="auto"/>
                                        <w:bottom w:val="none" w:sz="0" w:space="0" w:color="auto"/>
                                        <w:right w:val="none" w:sz="0" w:space="0" w:color="auto"/>
                                      </w:divBdr>
                                      <w:divsChild>
                                        <w:div w:id="1926763766">
                                          <w:marLeft w:val="0"/>
                                          <w:marRight w:val="0"/>
                                          <w:marTop w:val="0"/>
                                          <w:marBottom w:val="0"/>
                                          <w:divBdr>
                                            <w:top w:val="none" w:sz="0" w:space="0" w:color="auto"/>
                                            <w:left w:val="none" w:sz="0" w:space="0" w:color="auto"/>
                                            <w:bottom w:val="none" w:sz="0" w:space="0" w:color="auto"/>
                                            <w:right w:val="none" w:sz="0" w:space="0" w:color="auto"/>
                                          </w:divBdr>
                                          <w:divsChild>
                                            <w:div w:id="1634827449">
                                              <w:marLeft w:val="0"/>
                                              <w:marRight w:val="0"/>
                                              <w:marTop w:val="0"/>
                                              <w:marBottom w:val="0"/>
                                              <w:divBdr>
                                                <w:top w:val="none" w:sz="0" w:space="0" w:color="auto"/>
                                                <w:left w:val="none" w:sz="0" w:space="0" w:color="auto"/>
                                                <w:bottom w:val="none" w:sz="0" w:space="0" w:color="auto"/>
                                                <w:right w:val="none" w:sz="0" w:space="0" w:color="auto"/>
                                              </w:divBdr>
                                              <w:divsChild>
                                                <w:div w:id="39790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2960328">
                      <w:marLeft w:val="0"/>
                      <w:marRight w:val="0"/>
                      <w:marTop w:val="0"/>
                      <w:marBottom w:val="0"/>
                      <w:divBdr>
                        <w:top w:val="single" w:sz="2" w:space="9" w:color="auto"/>
                        <w:left w:val="single" w:sz="2" w:space="9" w:color="auto"/>
                        <w:bottom w:val="single" w:sz="2" w:space="9" w:color="auto"/>
                        <w:right w:val="single" w:sz="2" w:space="9" w:color="auto"/>
                      </w:divBdr>
                      <w:divsChild>
                        <w:div w:id="2121751616">
                          <w:marLeft w:val="0"/>
                          <w:marRight w:val="0"/>
                          <w:marTop w:val="0"/>
                          <w:marBottom w:val="0"/>
                          <w:divBdr>
                            <w:top w:val="none" w:sz="0" w:space="0" w:color="auto"/>
                            <w:left w:val="none" w:sz="0" w:space="0" w:color="auto"/>
                            <w:bottom w:val="none" w:sz="0" w:space="0" w:color="auto"/>
                            <w:right w:val="none" w:sz="0" w:space="0" w:color="auto"/>
                          </w:divBdr>
                          <w:divsChild>
                            <w:div w:id="73960111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406076172">
          <w:marLeft w:val="0"/>
          <w:marRight w:val="0"/>
          <w:marTop w:val="0"/>
          <w:marBottom w:val="0"/>
          <w:divBdr>
            <w:top w:val="none" w:sz="0" w:space="0" w:color="auto"/>
            <w:left w:val="none" w:sz="0" w:space="0" w:color="auto"/>
            <w:bottom w:val="none" w:sz="0" w:space="0" w:color="auto"/>
            <w:right w:val="none" w:sz="0" w:space="0" w:color="auto"/>
          </w:divBdr>
          <w:divsChild>
            <w:div w:id="1791702228">
              <w:marLeft w:val="0"/>
              <w:marRight w:val="0"/>
              <w:marTop w:val="0"/>
              <w:marBottom w:val="0"/>
              <w:divBdr>
                <w:top w:val="none" w:sz="0" w:space="0" w:color="auto"/>
                <w:left w:val="none" w:sz="0" w:space="0" w:color="auto"/>
                <w:bottom w:val="none" w:sz="0" w:space="0" w:color="auto"/>
                <w:right w:val="none" w:sz="0" w:space="0" w:color="auto"/>
              </w:divBdr>
              <w:divsChild>
                <w:div w:id="440227845">
                  <w:marLeft w:val="0"/>
                  <w:marRight w:val="0"/>
                  <w:marTop w:val="0"/>
                  <w:marBottom w:val="0"/>
                  <w:divBdr>
                    <w:top w:val="none" w:sz="0" w:space="0" w:color="auto"/>
                    <w:left w:val="none" w:sz="0" w:space="0" w:color="auto"/>
                    <w:bottom w:val="none" w:sz="0" w:space="0" w:color="auto"/>
                    <w:right w:val="none" w:sz="0" w:space="0" w:color="auto"/>
                  </w:divBdr>
                  <w:divsChild>
                    <w:div w:id="591742838">
                      <w:marLeft w:val="0"/>
                      <w:marRight w:val="0"/>
                      <w:marTop w:val="0"/>
                      <w:marBottom w:val="0"/>
                      <w:divBdr>
                        <w:top w:val="none" w:sz="0" w:space="0" w:color="auto"/>
                        <w:left w:val="none" w:sz="0" w:space="0" w:color="auto"/>
                        <w:bottom w:val="none" w:sz="0" w:space="0" w:color="auto"/>
                        <w:right w:val="none" w:sz="0" w:space="0" w:color="auto"/>
                      </w:divBdr>
                      <w:divsChild>
                        <w:div w:id="1583218899">
                          <w:marLeft w:val="0"/>
                          <w:marRight w:val="0"/>
                          <w:marTop w:val="0"/>
                          <w:marBottom w:val="0"/>
                          <w:divBdr>
                            <w:top w:val="none" w:sz="0" w:space="0" w:color="auto"/>
                            <w:left w:val="none" w:sz="0" w:space="0" w:color="auto"/>
                            <w:bottom w:val="none" w:sz="0" w:space="0" w:color="auto"/>
                            <w:right w:val="none" w:sz="0" w:space="0" w:color="auto"/>
                          </w:divBdr>
                          <w:divsChild>
                            <w:div w:id="2015304018">
                              <w:marLeft w:val="0"/>
                              <w:marRight w:val="0"/>
                              <w:marTop w:val="0"/>
                              <w:marBottom w:val="0"/>
                              <w:divBdr>
                                <w:top w:val="none" w:sz="0" w:space="0" w:color="auto"/>
                                <w:left w:val="none" w:sz="0" w:space="0" w:color="auto"/>
                                <w:bottom w:val="none" w:sz="0" w:space="0" w:color="auto"/>
                                <w:right w:val="none" w:sz="0" w:space="0" w:color="auto"/>
                              </w:divBdr>
                              <w:divsChild>
                                <w:div w:id="700131377">
                                  <w:marLeft w:val="0"/>
                                  <w:marRight w:val="0"/>
                                  <w:marTop w:val="0"/>
                                  <w:marBottom w:val="0"/>
                                  <w:divBdr>
                                    <w:top w:val="none" w:sz="0" w:space="0" w:color="auto"/>
                                    <w:left w:val="none" w:sz="0" w:space="0" w:color="auto"/>
                                    <w:bottom w:val="none" w:sz="0" w:space="0" w:color="auto"/>
                                    <w:right w:val="none" w:sz="0" w:space="0" w:color="auto"/>
                                  </w:divBdr>
                                  <w:divsChild>
                                    <w:div w:id="1017850010">
                                      <w:marLeft w:val="0"/>
                                      <w:marRight w:val="0"/>
                                      <w:marTop w:val="0"/>
                                      <w:marBottom w:val="0"/>
                                      <w:divBdr>
                                        <w:top w:val="none" w:sz="0" w:space="0" w:color="auto"/>
                                        <w:left w:val="none" w:sz="0" w:space="0" w:color="auto"/>
                                        <w:bottom w:val="none" w:sz="0" w:space="0" w:color="auto"/>
                                        <w:right w:val="none" w:sz="0" w:space="0" w:color="auto"/>
                                      </w:divBdr>
                                      <w:divsChild>
                                        <w:div w:id="1142776363">
                                          <w:marLeft w:val="0"/>
                                          <w:marRight w:val="0"/>
                                          <w:marTop w:val="0"/>
                                          <w:marBottom w:val="0"/>
                                          <w:divBdr>
                                            <w:top w:val="none" w:sz="0" w:space="0" w:color="auto"/>
                                            <w:left w:val="none" w:sz="0" w:space="0" w:color="auto"/>
                                            <w:bottom w:val="none" w:sz="0" w:space="0" w:color="auto"/>
                                            <w:right w:val="none" w:sz="0" w:space="0" w:color="auto"/>
                                          </w:divBdr>
                                          <w:divsChild>
                                            <w:div w:id="336464495">
                                              <w:marLeft w:val="0"/>
                                              <w:marRight w:val="0"/>
                                              <w:marTop w:val="0"/>
                                              <w:marBottom w:val="0"/>
                                              <w:divBdr>
                                                <w:top w:val="none" w:sz="0" w:space="0" w:color="auto"/>
                                                <w:left w:val="none" w:sz="0" w:space="0" w:color="auto"/>
                                                <w:bottom w:val="none" w:sz="0" w:space="0" w:color="auto"/>
                                                <w:right w:val="none" w:sz="0" w:space="0" w:color="auto"/>
                                              </w:divBdr>
                                              <w:divsChild>
                                                <w:div w:id="14432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4616171">
      <w:bodyDiv w:val="1"/>
      <w:marLeft w:val="0"/>
      <w:marRight w:val="0"/>
      <w:marTop w:val="0"/>
      <w:marBottom w:val="0"/>
      <w:divBdr>
        <w:top w:val="none" w:sz="0" w:space="0" w:color="auto"/>
        <w:left w:val="none" w:sz="0" w:space="0" w:color="auto"/>
        <w:bottom w:val="none" w:sz="0" w:space="0" w:color="auto"/>
        <w:right w:val="none" w:sz="0" w:space="0" w:color="auto"/>
      </w:divBdr>
    </w:div>
    <w:div w:id="644548177">
      <w:bodyDiv w:val="1"/>
      <w:marLeft w:val="0"/>
      <w:marRight w:val="0"/>
      <w:marTop w:val="0"/>
      <w:marBottom w:val="0"/>
      <w:divBdr>
        <w:top w:val="none" w:sz="0" w:space="0" w:color="auto"/>
        <w:left w:val="none" w:sz="0" w:space="0" w:color="auto"/>
        <w:bottom w:val="none" w:sz="0" w:space="0" w:color="auto"/>
        <w:right w:val="none" w:sz="0" w:space="0" w:color="auto"/>
      </w:divBdr>
    </w:div>
    <w:div w:id="782504890">
      <w:bodyDiv w:val="1"/>
      <w:marLeft w:val="0"/>
      <w:marRight w:val="0"/>
      <w:marTop w:val="0"/>
      <w:marBottom w:val="0"/>
      <w:divBdr>
        <w:top w:val="none" w:sz="0" w:space="0" w:color="auto"/>
        <w:left w:val="none" w:sz="0" w:space="0" w:color="auto"/>
        <w:bottom w:val="none" w:sz="0" w:space="0" w:color="auto"/>
        <w:right w:val="none" w:sz="0" w:space="0" w:color="auto"/>
      </w:divBdr>
    </w:div>
    <w:div w:id="799425237">
      <w:bodyDiv w:val="1"/>
      <w:marLeft w:val="0"/>
      <w:marRight w:val="0"/>
      <w:marTop w:val="0"/>
      <w:marBottom w:val="0"/>
      <w:divBdr>
        <w:top w:val="none" w:sz="0" w:space="0" w:color="auto"/>
        <w:left w:val="none" w:sz="0" w:space="0" w:color="auto"/>
        <w:bottom w:val="none" w:sz="0" w:space="0" w:color="auto"/>
        <w:right w:val="none" w:sz="0" w:space="0" w:color="auto"/>
      </w:divBdr>
    </w:div>
    <w:div w:id="826016054">
      <w:bodyDiv w:val="1"/>
      <w:marLeft w:val="0"/>
      <w:marRight w:val="0"/>
      <w:marTop w:val="0"/>
      <w:marBottom w:val="0"/>
      <w:divBdr>
        <w:top w:val="none" w:sz="0" w:space="0" w:color="auto"/>
        <w:left w:val="none" w:sz="0" w:space="0" w:color="auto"/>
        <w:bottom w:val="none" w:sz="0" w:space="0" w:color="auto"/>
        <w:right w:val="none" w:sz="0" w:space="0" w:color="auto"/>
      </w:divBdr>
    </w:div>
    <w:div w:id="828640796">
      <w:bodyDiv w:val="1"/>
      <w:marLeft w:val="0"/>
      <w:marRight w:val="0"/>
      <w:marTop w:val="0"/>
      <w:marBottom w:val="0"/>
      <w:divBdr>
        <w:top w:val="none" w:sz="0" w:space="0" w:color="auto"/>
        <w:left w:val="none" w:sz="0" w:space="0" w:color="auto"/>
        <w:bottom w:val="none" w:sz="0" w:space="0" w:color="auto"/>
        <w:right w:val="none" w:sz="0" w:space="0" w:color="auto"/>
      </w:divBdr>
    </w:div>
    <w:div w:id="993679104">
      <w:bodyDiv w:val="1"/>
      <w:marLeft w:val="0"/>
      <w:marRight w:val="0"/>
      <w:marTop w:val="0"/>
      <w:marBottom w:val="0"/>
      <w:divBdr>
        <w:top w:val="none" w:sz="0" w:space="0" w:color="auto"/>
        <w:left w:val="none" w:sz="0" w:space="0" w:color="auto"/>
        <w:bottom w:val="none" w:sz="0" w:space="0" w:color="auto"/>
        <w:right w:val="none" w:sz="0" w:space="0" w:color="auto"/>
      </w:divBdr>
    </w:div>
    <w:div w:id="1203710326">
      <w:bodyDiv w:val="1"/>
      <w:marLeft w:val="0"/>
      <w:marRight w:val="0"/>
      <w:marTop w:val="0"/>
      <w:marBottom w:val="0"/>
      <w:divBdr>
        <w:top w:val="none" w:sz="0" w:space="0" w:color="auto"/>
        <w:left w:val="none" w:sz="0" w:space="0" w:color="auto"/>
        <w:bottom w:val="none" w:sz="0" w:space="0" w:color="auto"/>
        <w:right w:val="none" w:sz="0" w:space="0" w:color="auto"/>
      </w:divBdr>
    </w:div>
    <w:div w:id="1621909850">
      <w:bodyDiv w:val="1"/>
      <w:marLeft w:val="0"/>
      <w:marRight w:val="0"/>
      <w:marTop w:val="0"/>
      <w:marBottom w:val="0"/>
      <w:divBdr>
        <w:top w:val="none" w:sz="0" w:space="0" w:color="auto"/>
        <w:left w:val="none" w:sz="0" w:space="0" w:color="auto"/>
        <w:bottom w:val="none" w:sz="0" w:space="0" w:color="auto"/>
        <w:right w:val="none" w:sz="0" w:space="0" w:color="auto"/>
      </w:divBdr>
    </w:div>
    <w:div w:id="1630168066">
      <w:bodyDiv w:val="1"/>
      <w:marLeft w:val="0"/>
      <w:marRight w:val="0"/>
      <w:marTop w:val="0"/>
      <w:marBottom w:val="0"/>
      <w:divBdr>
        <w:top w:val="none" w:sz="0" w:space="0" w:color="auto"/>
        <w:left w:val="none" w:sz="0" w:space="0" w:color="auto"/>
        <w:bottom w:val="none" w:sz="0" w:space="0" w:color="auto"/>
        <w:right w:val="none" w:sz="0" w:space="0" w:color="auto"/>
      </w:divBdr>
    </w:div>
    <w:div w:id="1718695991">
      <w:bodyDiv w:val="1"/>
      <w:marLeft w:val="0"/>
      <w:marRight w:val="0"/>
      <w:marTop w:val="0"/>
      <w:marBottom w:val="0"/>
      <w:divBdr>
        <w:top w:val="none" w:sz="0" w:space="0" w:color="auto"/>
        <w:left w:val="none" w:sz="0" w:space="0" w:color="auto"/>
        <w:bottom w:val="none" w:sz="0" w:space="0" w:color="auto"/>
        <w:right w:val="none" w:sz="0" w:space="0" w:color="auto"/>
      </w:divBdr>
    </w:div>
    <w:div w:id="1952859507">
      <w:bodyDiv w:val="1"/>
      <w:marLeft w:val="0"/>
      <w:marRight w:val="0"/>
      <w:marTop w:val="0"/>
      <w:marBottom w:val="0"/>
      <w:divBdr>
        <w:top w:val="none" w:sz="0" w:space="0" w:color="auto"/>
        <w:left w:val="none" w:sz="0" w:space="0" w:color="auto"/>
        <w:bottom w:val="none" w:sz="0" w:space="0" w:color="auto"/>
        <w:right w:val="none" w:sz="0" w:space="0" w:color="auto"/>
      </w:divBdr>
    </w:div>
    <w:div w:id="2003965948">
      <w:bodyDiv w:val="1"/>
      <w:marLeft w:val="0"/>
      <w:marRight w:val="0"/>
      <w:marTop w:val="0"/>
      <w:marBottom w:val="0"/>
      <w:divBdr>
        <w:top w:val="none" w:sz="0" w:space="0" w:color="auto"/>
        <w:left w:val="none" w:sz="0" w:space="0" w:color="auto"/>
        <w:bottom w:val="none" w:sz="0" w:space="0" w:color="auto"/>
        <w:right w:val="none" w:sz="0" w:space="0" w:color="auto"/>
      </w:divBdr>
    </w:div>
    <w:div w:id="205438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6E4BA-E730-4EF9-BE19-94497A480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7</Pages>
  <Words>1162</Words>
  <Characters>9037</Characters>
  <Application>Microsoft Office Word</Application>
  <DocSecurity>0</DocSecurity>
  <Lines>268</Lines>
  <Paragraphs>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Nelli Manandyan</dc:creator>
  <cp:keywords>https://mul2.gov.am/tasks/1238633/oneclick?token=f824ce3b4df1792536f21157d84e5336</cp:keywords>
  <cp:lastModifiedBy>Alisa Hayrapetyan</cp:lastModifiedBy>
  <cp:revision>133</cp:revision>
  <cp:lastPrinted>2024-07-15T10:20:00Z</cp:lastPrinted>
  <dcterms:created xsi:type="dcterms:W3CDTF">2020-03-27T08:40:00Z</dcterms:created>
  <dcterms:modified xsi:type="dcterms:W3CDTF">2025-11-14T11:29:00Z</dcterms:modified>
</cp:coreProperties>
</file>