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02854" w14:textId="77777777" w:rsidR="004F6F25" w:rsidRPr="0079730D" w:rsidRDefault="004F6F25" w:rsidP="00C659C0">
      <w:pPr>
        <w:spacing w:line="240" w:lineRule="auto"/>
        <w:jc w:val="center"/>
        <w:rPr>
          <w:rFonts w:ascii="GHEA Grapalat" w:hAnsi="GHEA Grapalat"/>
          <w:b/>
          <w:bCs/>
          <w:sz w:val="24"/>
          <w:szCs w:val="24"/>
        </w:rPr>
      </w:pPr>
      <w:r w:rsidRPr="0079730D">
        <w:rPr>
          <w:rFonts w:ascii="GHEA Grapalat" w:hAnsi="GHEA Grapalat"/>
          <w:b/>
          <w:bCs/>
          <w:sz w:val="24"/>
          <w:szCs w:val="24"/>
        </w:rPr>
        <w:t>ԱՄՓՈՓԱԹԵՐԹ</w:t>
      </w:r>
    </w:p>
    <w:p w14:paraId="3DDDF863" w14:textId="1D83ED99" w:rsidR="004F6F25" w:rsidRPr="00C5486E" w:rsidRDefault="00ED283A" w:rsidP="00B316F8">
      <w:pPr>
        <w:spacing w:after="0"/>
        <w:jc w:val="center"/>
        <w:rPr>
          <w:rFonts w:ascii="GHEA Grapalat" w:hAnsi="GHEA Grapalat"/>
          <w:b/>
          <w:bCs/>
          <w:sz w:val="24"/>
          <w:szCs w:val="24"/>
          <w:lang w:val="hy-AM"/>
        </w:rPr>
      </w:pPr>
      <w:r w:rsidRPr="00ED283A">
        <w:rPr>
          <w:rFonts w:ascii="GHEA Grapalat" w:hAnsi="GHEA Grapalat"/>
          <w:b/>
          <w:bCs/>
          <w:sz w:val="24"/>
          <w:szCs w:val="24"/>
        </w:rPr>
        <w:t xml:space="preserve">«Հայաստանի Հանրապետության կառավարության և Ղազախստանի Հանրապետության կառավարության միջև հետընդունման մասին» համաձայնագրի և «Հայաստանի Հանրապետության կառավարության և Ղազախստանի Հանրապետության կառավարության միջև հետընդունման մասին համաձայնագրի իրականացման կարգի մասին» կիրարկման արձանագրության լրամշակված </w:t>
      </w:r>
      <w:r w:rsidR="004A38B2">
        <w:rPr>
          <w:rFonts w:ascii="GHEA Grapalat" w:hAnsi="GHEA Grapalat"/>
          <w:b/>
          <w:bCs/>
          <w:sz w:val="24"/>
          <w:szCs w:val="24"/>
          <w:lang w:val="hy-AM"/>
        </w:rPr>
        <w:t>նախագծի</w:t>
      </w:r>
      <w:r w:rsidR="00227510" w:rsidRPr="00C5486E">
        <w:rPr>
          <w:rFonts w:ascii="GHEA Grapalat" w:hAnsi="GHEA Grapalat"/>
          <w:b/>
          <w:bCs/>
          <w:sz w:val="24"/>
          <w:szCs w:val="24"/>
          <w:lang w:val="hy-AM"/>
        </w:rPr>
        <w:t xml:space="preserve"> վերաբերյալ ստացված առաջարկների </w:t>
      </w:r>
    </w:p>
    <w:p w14:paraId="13A99386" w14:textId="77777777" w:rsidR="00B316F8" w:rsidRPr="00C5486E" w:rsidRDefault="00B316F8" w:rsidP="00B316F8">
      <w:pPr>
        <w:spacing w:after="0"/>
        <w:jc w:val="center"/>
        <w:rPr>
          <w:rFonts w:ascii="GHEA Grapalat" w:hAnsi="GHEA Grapalat"/>
          <w:sz w:val="24"/>
          <w:szCs w:val="24"/>
        </w:rPr>
      </w:pPr>
    </w:p>
    <w:tbl>
      <w:tblPr>
        <w:tblStyle w:val="TableGrid"/>
        <w:tblW w:w="13338" w:type="dxa"/>
        <w:tblLook w:val="04A0" w:firstRow="1" w:lastRow="0" w:firstColumn="1" w:lastColumn="0" w:noHBand="0" w:noVBand="1"/>
      </w:tblPr>
      <w:tblGrid>
        <w:gridCol w:w="6329"/>
        <w:gridCol w:w="4409"/>
        <w:gridCol w:w="141"/>
        <w:gridCol w:w="115"/>
        <w:gridCol w:w="29"/>
        <w:gridCol w:w="2315"/>
      </w:tblGrid>
      <w:tr w:rsidR="004F54F6" w:rsidRPr="00C659C0" w14:paraId="2E601EC7" w14:textId="77777777" w:rsidTr="006B738F">
        <w:trPr>
          <w:trHeight w:val="512"/>
        </w:trPr>
        <w:tc>
          <w:tcPr>
            <w:tcW w:w="10738" w:type="dxa"/>
            <w:gridSpan w:val="2"/>
            <w:vMerge w:val="restart"/>
          </w:tcPr>
          <w:p w14:paraId="078EC14A" w14:textId="77777777" w:rsidR="004F54F6" w:rsidRPr="00C659C0" w:rsidRDefault="004F54F6" w:rsidP="00B402AE">
            <w:pPr>
              <w:jc w:val="center"/>
              <w:rPr>
                <w:rFonts w:ascii="GHEA Grapalat" w:hAnsi="GHEA Grapalat"/>
                <w:b/>
                <w:lang w:val="hy-AM"/>
              </w:rPr>
            </w:pPr>
            <w:r w:rsidRPr="00070CFD">
              <w:rPr>
                <w:rFonts w:ascii="GHEA Grapalat" w:hAnsi="GHEA Grapalat"/>
                <w:b/>
                <w:lang w:val="hy-AM"/>
              </w:rPr>
              <w:t>ՀՀ ա</w:t>
            </w:r>
            <w:r w:rsidRPr="00070CFD">
              <w:rPr>
                <w:rFonts w:ascii="GHEA Grapalat" w:hAnsi="GHEA Grapalat"/>
                <w:b/>
              </w:rPr>
              <w:t>րդարադատության</w:t>
            </w:r>
            <w:r w:rsidRPr="00C659C0">
              <w:rPr>
                <w:rFonts w:ascii="GHEA Grapalat" w:hAnsi="GHEA Grapalat"/>
                <w:b/>
              </w:rPr>
              <w:t xml:space="preserve"> նախարարություն</w:t>
            </w:r>
          </w:p>
          <w:p w14:paraId="0A99E6C3" w14:textId="77777777" w:rsidR="004F54F6" w:rsidRDefault="004F54F6" w:rsidP="00B402AE">
            <w:pPr>
              <w:jc w:val="center"/>
              <w:rPr>
                <w:rFonts w:ascii="GHEA Grapalat" w:hAnsi="GHEA Grapalat"/>
                <w:lang w:val="hy-AM"/>
              </w:rPr>
            </w:pPr>
          </w:p>
          <w:p w14:paraId="4D368721" w14:textId="77777777" w:rsidR="004F54F6" w:rsidRPr="00E647A1" w:rsidRDefault="004F54F6" w:rsidP="00953DC4">
            <w:pPr>
              <w:jc w:val="center"/>
              <w:rPr>
                <w:rFonts w:ascii="GHEA Grapalat" w:hAnsi="GHEA Grapalat"/>
                <w:lang w:val="hy-AM"/>
              </w:rPr>
            </w:pPr>
          </w:p>
        </w:tc>
        <w:tc>
          <w:tcPr>
            <w:tcW w:w="2600" w:type="dxa"/>
            <w:gridSpan w:val="4"/>
          </w:tcPr>
          <w:p w14:paraId="3FEAD0FC" w14:textId="2AA9D6EB" w:rsidR="004F54F6" w:rsidRPr="00E647A1" w:rsidRDefault="006B738F" w:rsidP="00B402AE">
            <w:pPr>
              <w:jc w:val="center"/>
              <w:rPr>
                <w:rFonts w:ascii="GHEA Grapalat" w:hAnsi="GHEA Grapalat"/>
                <w:lang w:val="hy-AM"/>
              </w:rPr>
            </w:pPr>
            <w:r>
              <w:rPr>
                <w:rFonts w:ascii="GHEA Grapalat" w:hAnsi="GHEA Grapalat"/>
                <w:lang w:val="hy-AM"/>
              </w:rPr>
              <w:t>0</w:t>
            </w:r>
            <w:r w:rsidR="00ED283A">
              <w:rPr>
                <w:rFonts w:ascii="GHEA Grapalat" w:hAnsi="GHEA Grapalat"/>
                <w:lang w:val="en-US"/>
              </w:rPr>
              <w:t>6</w:t>
            </w:r>
            <w:r w:rsidR="00C5486E">
              <w:rPr>
                <w:rFonts w:ascii="GHEA Grapalat" w:hAnsi="GHEA Grapalat"/>
              </w:rPr>
              <w:t>.</w:t>
            </w:r>
            <w:r>
              <w:rPr>
                <w:rFonts w:ascii="GHEA Grapalat" w:hAnsi="GHEA Grapalat"/>
                <w:lang w:val="hy-AM"/>
              </w:rPr>
              <w:t>1</w:t>
            </w:r>
            <w:r w:rsidR="00ED283A">
              <w:rPr>
                <w:rFonts w:ascii="GHEA Grapalat" w:hAnsi="GHEA Grapalat"/>
                <w:lang w:val="en-US"/>
              </w:rPr>
              <w:t>1</w:t>
            </w:r>
            <w:r w:rsidR="004F54F6" w:rsidRPr="00E647A1">
              <w:rPr>
                <w:rFonts w:ascii="GHEA Grapalat" w:hAnsi="GHEA Grapalat"/>
                <w:lang w:val="hy-AM"/>
              </w:rPr>
              <w:t>.202</w:t>
            </w:r>
            <w:r w:rsidR="00C5486E">
              <w:rPr>
                <w:rFonts w:ascii="GHEA Grapalat" w:hAnsi="GHEA Grapalat"/>
              </w:rPr>
              <w:t>5</w:t>
            </w:r>
            <w:r w:rsidR="002B7928" w:rsidRPr="00C659C0">
              <w:rPr>
                <w:rFonts w:ascii="GHEA Grapalat" w:hAnsi="GHEA Grapalat"/>
                <w:lang w:val="hy-AM"/>
              </w:rPr>
              <w:t>թ</w:t>
            </w:r>
            <w:r w:rsidR="002B7928" w:rsidRPr="00C659C0">
              <w:rPr>
                <w:rFonts w:ascii="Cambria Math" w:hAnsi="Cambria Math" w:cs="Cambria Math"/>
                <w:lang w:val="hy-AM"/>
              </w:rPr>
              <w:t>․</w:t>
            </w:r>
          </w:p>
        </w:tc>
      </w:tr>
      <w:tr w:rsidR="004F54F6" w:rsidRPr="00C659C0" w14:paraId="6AFB5EFE" w14:textId="77777777" w:rsidTr="006B738F">
        <w:trPr>
          <w:trHeight w:val="600"/>
        </w:trPr>
        <w:tc>
          <w:tcPr>
            <w:tcW w:w="10738" w:type="dxa"/>
            <w:gridSpan w:val="2"/>
            <w:vMerge/>
          </w:tcPr>
          <w:p w14:paraId="388979DB" w14:textId="77777777" w:rsidR="004F54F6" w:rsidRDefault="004F54F6" w:rsidP="00B402AE">
            <w:pPr>
              <w:jc w:val="center"/>
              <w:rPr>
                <w:rFonts w:ascii="GHEA Grapalat" w:hAnsi="GHEA Grapalat"/>
                <w:lang w:val="hy-AM"/>
              </w:rPr>
            </w:pPr>
          </w:p>
        </w:tc>
        <w:tc>
          <w:tcPr>
            <w:tcW w:w="2600" w:type="dxa"/>
            <w:gridSpan w:val="4"/>
          </w:tcPr>
          <w:p w14:paraId="0D149DEE" w14:textId="0F75E15D" w:rsidR="004F54F6" w:rsidRPr="00E647A1" w:rsidRDefault="00A11E3E" w:rsidP="00B402AE">
            <w:pPr>
              <w:jc w:val="center"/>
              <w:rPr>
                <w:rFonts w:ascii="GHEA Grapalat" w:hAnsi="GHEA Grapalat"/>
                <w:lang w:val="hy-AM"/>
              </w:rPr>
            </w:pPr>
            <w:r w:rsidRPr="00A11E3E">
              <w:rPr>
                <w:rFonts w:ascii="GHEA Grapalat" w:hAnsi="GHEA Grapalat"/>
                <w:color w:val="000000"/>
                <w:shd w:val="clear" w:color="auto" w:fill="FFFFFF"/>
                <w:lang w:val="hy-AM"/>
              </w:rPr>
              <w:t xml:space="preserve">N. </w:t>
            </w:r>
            <w:r w:rsidR="006B738F" w:rsidRPr="006B738F">
              <w:rPr>
                <w:rFonts w:ascii="GHEA Grapalat" w:hAnsi="GHEA Grapalat"/>
                <w:color w:val="000000"/>
                <w:shd w:val="clear" w:color="auto" w:fill="FFFFFF"/>
                <w:lang w:val="hy-AM"/>
              </w:rPr>
              <w:t>/14</w:t>
            </w:r>
            <w:r w:rsidR="00ED283A">
              <w:rPr>
                <w:rFonts w:ascii="GHEA Grapalat" w:hAnsi="GHEA Grapalat"/>
                <w:color w:val="000000"/>
                <w:shd w:val="clear" w:color="auto" w:fill="FFFFFF"/>
                <w:lang w:val="en-US"/>
              </w:rPr>
              <w:t>.2/50546</w:t>
            </w:r>
            <w:r w:rsidR="006B738F" w:rsidRPr="006B738F">
              <w:rPr>
                <w:rFonts w:ascii="GHEA Grapalat" w:hAnsi="GHEA Grapalat"/>
                <w:color w:val="000000"/>
                <w:shd w:val="clear" w:color="auto" w:fill="FFFFFF"/>
                <w:lang w:val="hy-AM"/>
              </w:rPr>
              <w:t>-2025</w:t>
            </w:r>
          </w:p>
        </w:tc>
      </w:tr>
      <w:tr w:rsidR="00B16307" w:rsidRPr="00DA3D9A" w14:paraId="1C117780" w14:textId="77777777" w:rsidTr="006B738F">
        <w:trPr>
          <w:trHeight w:val="450"/>
        </w:trPr>
        <w:tc>
          <w:tcPr>
            <w:tcW w:w="6329" w:type="dxa"/>
          </w:tcPr>
          <w:p w14:paraId="6E0E9F21" w14:textId="1F32FBEF" w:rsidR="00B16307" w:rsidRPr="00ED283A" w:rsidRDefault="00B16307" w:rsidP="00B16307">
            <w:pPr>
              <w:pStyle w:val="NoSpacing"/>
              <w:ind w:firstLine="720"/>
              <w:jc w:val="both"/>
              <w:rPr>
                <w:rFonts w:ascii="GHEA Grapalat" w:hAnsi="GHEA Grapalat" w:cs="Sylfaen"/>
                <w:lang w:val="hy-AM"/>
              </w:rPr>
            </w:pPr>
            <w:r w:rsidRPr="00B16307">
              <w:rPr>
                <w:rFonts w:ascii="GHEA Grapalat" w:hAnsi="GHEA Grapalat" w:cs="Sylfaen"/>
                <w:lang w:val="ru-RU"/>
              </w:rPr>
              <w:t xml:space="preserve">1. </w:t>
            </w:r>
            <w:r w:rsidRPr="00ED283A">
              <w:rPr>
                <w:rFonts w:ascii="GHEA Grapalat" w:hAnsi="GHEA Grapalat" w:cs="Sylfaen"/>
                <w:lang w:val="hy-AM"/>
              </w:rPr>
              <w:t>Նախագծերը թեև չեն պարունակում Հայաստանի Հանրապետության օրենքի փոփոխություն կամ նոր օրենքի ընդունում նախատեսող նորմեր, սակայն պարունակում են օրենքին հակասող նորմեր:</w:t>
            </w:r>
          </w:p>
          <w:p w14:paraId="41FB9665"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 xml:space="preserve">«Հայաստանի Հանրապետության կառավարության և Ղազախստանի Հանրապետության կառավարության միջև անձանց հետընդունման մասին» համաձայնագրի նախագծի 7-րդ հոդվածի 5-րդ մասի համաձայն՝ անհրաժեշտության դեպքում հարցում ստացող Կողմի պետության իրավասու մարմինները սույն հոդվածի 1-ին կետում նշված անձանց անվճար տրամադրում են տարանցման վիզաներ: Նշված դրույթը հակասում է «Օտարերկրացիների մասին» օրենքի (այսուհետ՝ Օրենք) 9-րդ հոդվածի 6-րդ մասին, որի համաձայն՝ Հայաստանի Հանրապետության մուտքի վիզա ստանալու համար օտարերկրացիներից գանձվում է պետական տուրք` «Պետական տուրքի մասին» Հայաստանի Հանրապետության օրենքով սահմանված կարգով և չափով: </w:t>
            </w:r>
          </w:p>
          <w:p w14:paraId="6BC57FA0" w14:textId="21E06751" w:rsidR="00B16307" w:rsidRPr="00ED283A" w:rsidRDefault="00B16307" w:rsidP="00B16307">
            <w:pPr>
              <w:pStyle w:val="NoSpacing"/>
              <w:ind w:firstLine="720"/>
              <w:jc w:val="both"/>
              <w:rPr>
                <w:rFonts w:ascii="GHEA Grapalat" w:hAnsi="GHEA Grapalat" w:cs="Sylfaen"/>
                <w:lang w:val="hy-AM"/>
              </w:rPr>
            </w:pPr>
            <w:r w:rsidRPr="00B16307">
              <w:rPr>
                <w:rFonts w:ascii="GHEA Grapalat" w:hAnsi="GHEA Grapalat" w:cs="Sylfaen"/>
                <w:lang w:val="hy-AM"/>
              </w:rPr>
              <w:t>2.</w:t>
            </w:r>
            <w:r w:rsidRPr="00ED283A">
              <w:rPr>
                <w:rFonts w:ascii="GHEA Grapalat" w:hAnsi="GHEA Grapalat" w:cs="Sylfaen"/>
                <w:lang w:val="hy-AM"/>
              </w:rPr>
              <w:t xml:space="preserve">Հաշվի առնելով այն հանգամանքը, որ Օրենքի 6-րդ հոդվածի 1-ին մասում կիրառվող «ՀՀ միջազգային պայմանագիր» եզրույթը վերաբերելի է Հայաստանի Հանրապետության համապատասխան ներպետական ընթացակարգերն անցած և ուժի մեջ մտած պայմանագրերին և չի ներառում նախագծային փուլում </w:t>
            </w:r>
            <w:r w:rsidRPr="00ED283A">
              <w:rPr>
                <w:rFonts w:ascii="GHEA Grapalat" w:hAnsi="GHEA Grapalat" w:cs="Sylfaen"/>
                <w:lang w:val="hy-AM"/>
              </w:rPr>
              <w:lastRenderedPageBreak/>
              <w:t>գտնվող փաստաթղթերը, ուստի, քանի դեռ սույն համաձայնագիրը ուժի մեջ չի մտել, առկա է լինելու հակասություն վերոնշյալ նախագծի և ՀՀ օրենսդրության միջև:</w:t>
            </w:r>
          </w:p>
          <w:p w14:paraId="12BDFC49" w14:textId="4FB6D0F6" w:rsidR="00B16307" w:rsidRPr="00ED283A" w:rsidRDefault="00B16307" w:rsidP="00B16307">
            <w:pPr>
              <w:pStyle w:val="NoSpacing"/>
              <w:ind w:firstLine="720"/>
              <w:jc w:val="both"/>
              <w:rPr>
                <w:rFonts w:ascii="GHEA Grapalat" w:hAnsi="GHEA Grapalat" w:cs="Sylfaen"/>
                <w:lang w:val="hy-AM"/>
              </w:rPr>
            </w:pPr>
            <w:r w:rsidRPr="00B16307">
              <w:rPr>
                <w:rFonts w:ascii="GHEA Grapalat" w:hAnsi="GHEA Grapalat" w:cs="Sylfaen"/>
                <w:lang w:val="hy-AM"/>
              </w:rPr>
              <w:t>3.</w:t>
            </w:r>
            <w:r w:rsidRPr="00ED283A">
              <w:rPr>
                <w:rFonts w:ascii="GHEA Grapalat" w:hAnsi="GHEA Grapalat" w:cs="Sylfaen"/>
                <w:lang w:val="hy-AM"/>
              </w:rPr>
              <w:t>«Հայաստանի Հանրապետության կառավարության և Ղազախստանի Հանրապետության կառավարության միջև անձանց հետընդունման մասին» համաձայնագրի իրագործման կարգի մասին» կատարողական արձանագրության նախագծի 2-րդ հոդվածի 2-րդ մասով սահմանվում է Հայաստանի Հանրապետության քաղաքացիությունը հաստատող փաստաթղթերի ցանկը.</w:t>
            </w:r>
          </w:p>
          <w:p w14:paraId="1D844A5F"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1)</w:t>
            </w:r>
            <w:r w:rsidRPr="00ED283A">
              <w:rPr>
                <w:rFonts w:ascii="GHEA Grapalat" w:hAnsi="GHEA Grapalat" w:cs="Sylfaen"/>
                <w:lang w:val="hy-AM"/>
              </w:rPr>
              <w:tab/>
              <w:t>Հայաստանի Հանրապետության դիվանագիտական անձնագիր.</w:t>
            </w:r>
          </w:p>
          <w:p w14:paraId="7725EDC8"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2)</w:t>
            </w:r>
            <w:r w:rsidRPr="00ED283A">
              <w:rPr>
                <w:rFonts w:ascii="GHEA Grapalat" w:hAnsi="GHEA Grapalat" w:cs="Sylfaen"/>
                <w:lang w:val="hy-AM"/>
              </w:rPr>
              <w:tab/>
              <w:t>Հայաստանի Հանրապետության քաղաքացու անձնագիր կամ Հայաստանի Հանրապետության քաղաքացու նույնականացման քարտ.</w:t>
            </w:r>
          </w:p>
          <w:p w14:paraId="0520189B"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3)</w:t>
            </w:r>
            <w:r w:rsidRPr="00ED283A">
              <w:rPr>
                <w:rFonts w:ascii="GHEA Grapalat" w:hAnsi="GHEA Grapalat" w:cs="Sylfaen"/>
                <w:lang w:val="hy-AM"/>
              </w:rPr>
              <w:tab/>
              <w:t>Հայաստանի Հանրապետություն վերադարձի վկայական:</w:t>
            </w:r>
          </w:p>
          <w:p w14:paraId="3B5CAB08"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 xml:space="preserve">Վերոնշյալ դրույթը հակասում է «Հայաստանի Հանրապետության քաղաքացիության մասին» օրենքի 4-րդ հոդվածին, որի համաձայն՝ Հայաստանի Հանրապետության քաղաքացիությունը հաստատող փաստաթղթերն են` Հայաստանի Հանրապետության քաղաքացու նույնականացման քարտը և անձնագիրը, իսկ մինչև 16 տարին լրանալը Հայաստանի Հանրապետության քաղաքացիությունը հաստատող փաստաթուղթ կարող է չպահանջվել, եթե ներկայացվել են ծննդյան վկայականը և ծնողների` Հայաստանի Հանրապետության քաղաքացիությունը հաստատող փաստաթղթերը: </w:t>
            </w:r>
          </w:p>
          <w:p w14:paraId="6D1A18A3"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Միաժամանակ հայտնում եմ, որ Նախագծերով նախատեսվում է Կողմերի իրավասու մարմինների միջև անձնական տվյալների փոխանակում:</w:t>
            </w:r>
          </w:p>
          <w:p w14:paraId="2DC82FC7" w14:textId="1D30110A" w:rsidR="00B16307" w:rsidRPr="00A11E3E" w:rsidRDefault="00B16307" w:rsidP="00B16307">
            <w:pPr>
              <w:ind w:firstLine="720"/>
              <w:jc w:val="both"/>
              <w:rPr>
                <w:rFonts w:ascii="GHEA Grapalat" w:eastAsia="Calibri" w:hAnsi="GHEA Grapalat" w:cs="Sylfaen"/>
                <w:lang w:val="hy-AM" w:eastAsia="en-US"/>
              </w:rPr>
            </w:pPr>
            <w:r w:rsidRPr="00ED283A">
              <w:rPr>
                <w:rFonts w:ascii="GHEA Grapalat" w:hAnsi="GHEA Grapalat" w:cs="Sylfaen"/>
                <w:lang w:val="hy-AM"/>
              </w:rPr>
              <w:t xml:space="preserve">Ելնելով վերոնշյալից՝ Նախագծերը ենթակա են վավերացման ՀՀ Սահմանադրության 116-րդ հոդվածի 1-ին մասի 1-ին, 5-րդ և «Միջազգային պայմանագրերի մասին» օրենքի 10-րդ հոդվածի 2-րդ մասի 1-ի, 5-րդ կետերի, իսկ </w:t>
            </w:r>
            <w:r w:rsidRPr="00ED283A">
              <w:rPr>
                <w:rFonts w:ascii="GHEA Grapalat" w:hAnsi="GHEA Grapalat" w:cs="Sylfaen"/>
                <w:lang w:val="hy-AM"/>
              </w:rPr>
              <w:lastRenderedPageBreak/>
              <w:t>Հայաստանի Հանրապետության համար ֆինանսական և գույքային պարտավորություններ նախատեսելու դեպքում Նախագծերը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p>
        </w:tc>
        <w:tc>
          <w:tcPr>
            <w:tcW w:w="7009" w:type="dxa"/>
            <w:gridSpan w:val="5"/>
          </w:tcPr>
          <w:p w14:paraId="395B81A7" w14:textId="42E15952" w:rsidR="00B16307" w:rsidRPr="00B16307" w:rsidRDefault="00B16307" w:rsidP="00B16307">
            <w:pPr>
              <w:jc w:val="center"/>
              <w:rPr>
                <w:rFonts w:ascii="GHEA Grapalat" w:hAnsi="GHEA Grapalat"/>
                <w:b/>
                <w:lang w:val="hy-AM"/>
              </w:rPr>
            </w:pPr>
            <w:r w:rsidRPr="00DA3D9A">
              <w:rPr>
                <w:rFonts w:ascii="GHEA Grapalat" w:hAnsi="GHEA Grapalat"/>
                <w:b/>
                <w:lang w:val="hy-AM"/>
              </w:rPr>
              <w:lastRenderedPageBreak/>
              <w:t>1.</w:t>
            </w:r>
            <w:r w:rsidRPr="00B16307">
              <w:rPr>
                <w:rFonts w:ascii="GHEA Grapalat" w:hAnsi="GHEA Grapalat"/>
                <w:b/>
                <w:lang w:val="hy-AM"/>
              </w:rPr>
              <w:t>Ընդունվել է ի գիտություն։</w:t>
            </w:r>
          </w:p>
          <w:p w14:paraId="324D8CEC" w14:textId="5A4E25CB" w:rsidR="00B16307" w:rsidRDefault="00B16307" w:rsidP="00B16307">
            <w:pPr>
              <w:jc w:val="center"/>
              <w:rPr>
                <w:rFonts w:ascii="GHEA Grapalat" w:hAnsi="GHEA Grapalat"/>
                <w:sz w:val="24"/>
                <w:szCs w:val="24"/>
                <w:lang w:val="hy-AM"/>
              </w:rPr>
            </w:pPr>
            <w:r w:rsidRPr="00B16307">
              <w:rPr>
                <w:rFonts w:ascii="GHEA Grapalat" w:hAnsi="GHEA Grapalat"/>
                <w:lang w:val="hy-AM"/>
              </w:rPr>
              <w:t>Այդուհանդերձ հայտնում ենք, որ &lt;Օտարերկրացիների մասին&gt; օրենքի 4-րդ հոդվածի 2-րդ մասի համաձայն, ե</w:t>
            </w:r>
            <w:r w:rsidRPr="00B16307">
              <w:rPr>
                <w:rFonts w:ascii="GHEA Grapalat" w:hAnsi="GHEA Grapalat" w:cs="Arial"/>
                <w:color w:val="333333"/>
                <w:shd w:val="clear" w:color="auto" w:fill="FFFFFF"/>
                <w:lang w:val="hy-AM"/>
              </w:rPr>
              <w:t xml:space="preserve">թե Հայաստանի Հանրապետության վավերացրած միջազգային պայմանագրերով սահմանված են այլ նորմեր, քան նախատեսված են սույն օրենքով, ապա կիրառվում են միջազգային պայմանագրերի նորմերը:Հարկ է նաև նշել, որ նույն օրենքի </w:t>
            </w:r>
            <w:r w:rsidRPr="00B16307">
              <w:rPr>
                <w:rFonts w:ascii="GHEA Grapalat" w:hAnsi="GHEA Grapalat"/>
                <w:lang w:val="hy-AM"/>
              </w:rPr>
              <w:t>9-րդ հոդվածի 5-րդ և 7-րդ մասերով նախատեսվում են նաև մուտքի վիզայից ազատելու կարգավորումներ</w:t>
            </w:r>
            <w:r>
              <w:rPr>
                <w:rFonts w:ascii="GHEA Grapalat" w:hAnsi="GHEA Grapalat"/>
                <w:sz w:val="24"/>
                <w:szCs w:val="24"/>
                <w:lang w:val="hy-AM"/>
              </w:rPr>
              <w:t>։</w:t>
            </w:r>
          </w:p>
          <w:p w14:paraId="030CBFA8" w14:textId="77777777" w:rsidR="002C5204" w:rsidRDefault="002C5204" w:rsidP="00B16307">
            <w:pPr>
              <w:jc w:val="center"/>
              <w:rPr>
                <w:rFonts w:ascii="GHEA Grapalat" w:hAnsi="GHEA Grapalat"/>
                <w:sz w:val="24"/>
                <w:szCs w:val="24"/>
                <w:lang w:val="hy-AM"/>
              </w:rPr>
            </w:pPr>
          </w:p>
          <w:p w14:paraId="5B65A329" w14:textId="77777777" w:rsidR="00B16307" w:rsidRPr="00B16307" w:rsidRDefault="00B16307" w:rsidP="00B16307">
            <w:pPr>
              <w:spacing w:line="276" w:lineRule="auto"/>
              <w:jc w:val="center"/>
              <w:rPr>
                <w:rFonts w:ascii="GHEA Grapalat" w:hAnsi="GHEA Grapalat"/>
                <w:b/>
                <w:lang w:val="hy-AM"/>
              </w:rPr>
            </w:pPr>
            <w:r w:rsidRPr="00B16307">
              <w:rPr>
                <w:rFonts w:ascii="GHEA Grapalat" w:hAnsi="GHEA Grapalat"/>
                <w:b/>
                <w:bCs/>
                <w:lang w:val="hy-AM"/>
              </w:rPr>
              <w:t>2.</w:t>
            </w:r>
            <w:r w:rsidRPr="00B16307">
              <w:rPr>
                <w:rFonts w:ascii="GHEA Grapalat" w:hAnsi="GHEA Grapalat"/>
                <w:lang w:val="hy-AM"/>
              </w:rPr>
              <w:t xml:space="preserve"> </w:t>
            </w:r>
            <w:r w:rsidRPr="00B16307">
              <w:rPr>
                <w:rFonts w:ascii="GHEA Grapalat" w:hAnsi="GHEA Grapalat"/>
                <w:b/>
                <w:lang w:val="hy-AM"/>
              </w:rPr>
              <w:t>Ընդունվել է ի գիտություն</w:t>
            </w:r>
          </w:p>
          <w:p w14:paraId="0E2E0002" w14:textId="1B213A85" w:rsidR="00B16307" w:rsidRDefault="00B16307" w:rsidP="00B16307">
            <w:pPr>
              <w:spacing w:line="276" w:lineRule="auto"/>
              <w:jc w:val="center"/>
              <w:rPr>
                <w:rFonts w:ascii="GHEA Grapalat" w:hAnsi="GHEA Grapalat" w:cs="Arial"/>
                <w:color w:val="333333"/>
                <w:shd w:val="clear" w:color="auto" w:fill="FFFFFF"/>
                <w:lang w:val="hy-AM"/>
              </w:rPr>
            </w:pPr>
            <w:r w:rsidRPr="00B16307">
              <w:rPr>
                <w:rFonts w:ascii="GHEA Grapalat" w:hAnsi="GHEA Grapalat"/>
                <w:lang w:val="hy-AM"/>
              </w:rPr>
              <w:t xml:space="preserve">ՀՀ Սահամանդրության 6-րդ հոդվածի համաձայն,  </w:t>
            </w:r>
            <w:r w:rsidRPr="00B16307">
              <w:rPr>
                <w:rFonts w:ascii="GHEA Grapalat" w:hAnsi="GHEA Grapalat" w:cs="Arial"/>
                <w:color w:val="333333"/>
                <w:shd w:val="clear" w:color="auto" w:fill="FFFFFF"/>
                <w:lang w:val="hy-AM"/>
              </w:rPr>
              <w:t>միջազգային պայմանագրերն ուժի մեջ են մտնում միայն վավերացվելուց կամ հաստատվելուց հետո, ուստի տվյալ հակասությունը կվերանա վավերացվելուց հետո։</w:t>
            </w:r>
          </w:p>
          <w:p w14:paraId="64CEB36B" w14:textId="77777777" w:rsidR="002C5204" w:rsidRDefault="002C5204" w:rsidP="00B16307">
            <w:pPr>
              <w:spacing w:line="276" w:lineRule="auto"/>
              <w:jc w:val="center"/>
              <w:rPr>
                <w:rFonts w:ascii="GHEA Grapalat" w:hAnsi="GHEA Grapalat" w:cs="Arial"/>
                <w:color w:val="333333"/>
                <w:shd w:val="clear" w:color="auto" w:fill="FFFFFF"/>
                <w:lang w:val="hy-AM"/>
              </w:rPr>
            </w:pPr>
          </w:p>
          <w:p w14:paraId="48752F9F" w14:textId="77777777" w:rsidR="00B16307" w:rsidRPr="00B16307" w:rsidRDefault="00B16307" w:rsidP="00B16307">
            <w:pPr>
              <w:jc w:val="center"/>
              <w:rPr>
                <w:rFonts w:ascii="GHEA Grapalat" w:hAnsi="GHEA Grapalat"/>
                <w:b/>
                <w:bCs/>
                <w:lang w:val="hy-AM"/>
              </w:rPr>
            </w:pPr>
            <w:r w:rsidRPr="00B16307">
              <w:rPr>
                <w:rFonts w:ascii="GHEA Grapalat" w:hAnsi="GHEA Grapalat"/>
                <w:b/>
                <w:bCs/>
                <w:lang w:val="hy-AM"/>
              </w:rPr>
              <w:t>3. Ընդունվել է ի գիտություն</w:t>
            </w:r>
          </w:p>
          <w:p w14:paraId="52B0CA31" w14:textId="77777777" w:rsidR="00B16307" w:rsidRPr="00B16307" w:rsidRDefault="00B16307" w:rsidP="00B16307">
            <w:pPr>
              <w:jc w:val="center"/>
              <w:rPr>
                <w:rFonts w:ascii="GHEA Grapalat" w:hAnsi="GHEA Grapalat"/>
                <w:lang w:val="hy-AM"/>
              </w:rPr>
            </w:pPr>
            <w:r w:rsidRPr="00B16307">
              <w:rPr>
                <w:rFonts w:ascii="GHEA Grapalat" w:hAnsi="GHEA Grapalat"/>
                <w:lang w:val="hy-AM"/>
              </w:rPr>
              <w:t>Անհրաժեշտ է նշել , որ ՀՀ կառավարության 22</w:t>
            </w:r>
            <w:r w:rsidRPr="00B16307">
              <w:rPr>
                <w:rFonts w:ascii="Cambria Math" w:hAnsi="Cambria Math" w:cs="Cambria Math"/>
                <w:lang w:val="hy-AM"/>
              </w:rPr>
              <w:t>․</w:t>
            </w:r>
            <w:r w:rsidRPr="00B16307">
              <w:rPr>
                <w:rFonts w:ascii="GHEA Grapalat" w:hAnsi="GHEA Grapalat"/>
                <w:lang w:val="hy-AM"/>
              </w:rPr>
              <w:t>12</w:t>
            </w:r>
            <w:r w:rsidRPr="00B16307">
              <w:rPr>
                <w:rFonts w:ascii="Cambria Math" w:hAnsi="Cambria Math" w:cs="Cambria Math"/>
                <w:lang w:val="hy-AM"/>
              </w:rPr>
              <w:t>․</w:t>
            </w:r>
            <w:r w:rsidRPr="00B16307">
              <w:rPr>
                <w:rFonts w:ascii="GHEA Grapalat" w:hAnsi="GHEA Grapalat"/>
                <w:lang w:val="hy-AM"/>
              </w:rPr>
              <w:t>1999թ</w:t>
            </w:r>
            <w:r w:rsidRPr="00B16307">
              <w:rPr>
                <w:rFonts w:ascii="Cambria Math" w:hAnsi="Cambria Math" w:cs="Cambria Math"/>
                <w:lang w:val="hy-AM"/>
              </w:rPr>
              <w:t>․</w:t>
            </w:r>
            <w:r w:rsidRPr="00B16307">
              <w:rPr>
                <w:rFonts w:ascii="GHEA Grapalat" w:hAnsi="GHEA Grapalat"/>
                <w:lang w:val="hy-AM"/>
              </w:rPr>
              <w:t xml:space="preserve"> թիվ 767 որոշմամբ, վերադարձի վկայականը ՀՀ քաղաքացու անձը /ինքնությունը/ հավաստող փաստաթուղթ է՝ միայն ՀՀ վերադառնալու համար/։ </w:t>
            </w:r>
          </w:p>
          <w:p w14:paraId="63499510" w14:textId="77777777" w:rsidR="00B16307" w:rsidRPr="00B16307" w:rsidRDefault="00B16307" w:rsidP="00B16307">
            <w:pPr>
              <w:jc w:val="center"/>
              <w:rPr>
                <w:rFonts w:ascii="GHEA Grapalat" w:hAnsi="GHEA Grapalat"/>
                <w:lang w:val="hy-AM"/>
              </w:rPr>
            </w:pPr>
            <w:r w:rsidRPr="00B16307">
              <w:rPr>
                <w:rFonts w:ascii="GHEA Grapalat" w:hAnsi="GHEA Grapalat"/>
                <w:lang w:val="hy-AM"/>
              </w:rPr>
              <w:t xml:space="preserve">Բացի այդ,Նախագծով սահմանված են այն անձանց ցանկը, որոնք ենթակա են հետընդունման, որպիսիք են բնակության </w:t>
            </w:r>
            <w:r w:rsidRPr="00B16307">
              <w:rPr>
                <w:rFonts w:ascii="GHEA Grapalat" w:hAnsi="GHEA Grapalat"/>
                <w:lang w:val="hy-AM"/>
              </w:rPr>
              <w:lastRenderedPageBreak/>
              <w:t>թույլտվություն ունեցող անձինք  կամ փախստականի կարգավիճակ ունեցող անձինք /որոշակի վավերապայմաններով/, այսինքն խոսքը միայն ՀՀ քաղաքացիներին չի վերաբերում։</w:t>
            </w:r>
          </w:p>
          <w:p w14:paraId="73DDB90F" w14:textId="18E869CC" w:rsidR="00B16307" w:rsidRPr="00B16307" w:rsidRDefault="00B16307" w:rsidP="00B16307">
            <w:pPr>
              <w:spacing w:line="276" w:lineRule="auto"/>
              <w:jc w:val="center"/>
              <w:rPr>
                <w:rFonts w:ascii="GHEA Grapalat" w:hAnsi="GHEA Grapalat"/>
                <w:lang w:val="hy-AM"/>
              </w:rPr>
            </w:pPr>
            <w:r w:rsidRPr="00B16307">
              <w:rPr>
                <w:rFonts w:ascii="GHEA Grapalat" w:hAnsi="GHEA Grapalat"/>
                <w:lang w:val="hy-AM"/>
              </w:rPr>
              <w:t>Անձնական տվյալների պաշտպանության մասով հարկ ենք համարում վկայակոչել &lt;Անձնական տվյալների պաշտպանության մասին&gt; օրենքի 27-րդ հոդվածի և Համաձայնագրի նախագծի 8-րդ հոդվածի կարգավորումները</w:t>
            </w:r>
          </w:p>
        </w:tc>
      </w:tr>
      <w:tr w:rsidR="00B16307" w:rsidRPr="006B738F" w14:paraId="120E93EA" w14:textId="77777777" w:rsidTr="006B738F">
        <w:trPr>
          <w:trHeight w:val="450"/>
        </w:trPr>
        <w:tc>
          <w:tcPr>
            <w:tcW w:w="6329" w:type="dxa"/>
          </w:tcPr>
          <w:p w14:paraId="14D251F1"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lastRenderedPageBreak/>
              <w:t xml:space="preserve">Համաձայնագիրը (2-րդ հոդվածի 1-2-րդ և 4-րդ կետեր, 3-րդ հոդվածի 1-ին կետ, 4-րդ հոդվածի 1-3-րդ կետեր, 6-րդ հոդվածի 1-ին կետ և 8-րդ հոդված) և Արձանագրությունը (5-րդ հոդվածի 1-4 կետեր, 6-րդ հոդվածի 1-2 կետեր, 7-րդ հոդված 1-ին կետ) նախատեսում են Հայաստանի Հանրապետության և Ղազախստանի Հանրապետության իրավասու պետական մարմինների միջև հետընդունման ենթակա անձանց և նրանց ուղեկցող անձանց վերաբերյալ տեղեկությունների՝ անձնական տվյալների փոխանակում (Արձանագրության 5-րդ հոդվածի 2-3-րդ կետերի համաձայն՝ հարցմանը կից ներկայացվում են նաև Արձանագրության 2-3-րդ հոդվածներում նշված անձնական տվյալներ պարունակող փաստաթղթերը, իսկ Արձանագրության 2-րդ հավելվածի համաձայն՝ հարցումն իր հերթին պարունակում է անձնական տվյալներ, հետևաբար Համաձայնագրի 2-4-րդ և 6-րդ հոդվածներով նախատեսված հարցման ուղարկումն ինքնին նշանակում է անձնական տվյալների փոխանցում): </w:t>
            </w:r>
          </w:p>
          <w:p w14:paraId="6B37845C" w14:textId="639E36D5" w:rsidR="00B16307" w:rsidRPr="006B738F"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Այսպիսով, հաշվի առնելով, որ Համաձայնագիրը և Արձանագրությունը նախատեսում են ՀՀ իրավասու պետական մարմնի կողմից անձնական տվյալների փոխանցում այլ պետության պետական մարմնին, և ելնելով «Անձնական տվյալների պաշտպանության մասին» ՀՀ օրենքի 27-րդ հոդվածի 6-րդ մասով սահմանված ՀՀ պետական մարմինների տնօրինության տակ գտնվող անձնական տվյալներն այլ պետությունների պետական մարմիններին միայն վավերացված միջազգային պայմանագրի շրջանակում փոխանցելու պահանջից՝ Համաձայնագիրը և Արձանագրությունն ենթակա են վավերացման:</w:t>
            </w:r>
          </w:p>
        </w:tc>
        <w:tc>
          <w:tcPr>
            <w:tcW w:w="7009" w:type="dxa"/>
            <w:gridSpan w:val="5"/>
          </w:tcPr>
          <w:p w14:paraId="4BDDABA4" w14:textId="41C5F797" w:rsidR="00B16307" w:rsidRPr="00B16307" w:rsidRDefault="00B16307" w:rsidP="00B16307">
            <w:pPr>
              <w:jc w:val="center"/>
              <w:rPr>
                <w:rFonts w:ascii="GHEA Grapalat" w:hAnsi="GHEA Grapalat"/>
                <w:lang w:val="hy-AM"/>
              </w:rPr>
            </w:pPr>
            <w:r w:rsidRPr="00B16307">
              <w:rPr>
                <w:rFonts w:ascii="GHEA Grapalat" w:hAnsi="GHEA Grapalat"/>
                <w:b/>
                <w:bCs/>
                <w:lang w:val="hy-AM"/>
              </w:rPr>
              <w:t>Ընդունվել է</w:t>
            </w:r>
          </w:p>
        </w:tc>
      </w:tr>
      <w:tr w:rsidR="00B16307" w:rsidRPr="00C659C0" w14:paraId="439D8017" w14:textId="77777777" w:rsidTr="006B738F">
        <w:trPr>
          <w:trHeight w:val="510"/>
        </w:trPr>
        <w:tc>
          <w:tcPr>
            <w:tcW w:w="10879" w:type="dxa"/>
            <w:gridSpan w:val="3"/>
            <w:vMerge w:val="restart"/>
          </w:tcPr>
          <w:p w14:paraId="79DF02F5" w14:textId="77777777" w:rsidR="00B16307" w:rsidRPr="00A11E3E" w:rsidRDefault="00B16307" w:rsidP="00B16307">
            <w:pPr>
              <w:jc w:val="center"/>
              <w:rPr>
                <w:rFonts w:ascii="GHEA Grapalat" w:hAnsi="GHEA Grapalat"/>
                <w:b/>
                <w:lang w:val="hy-AM"/>
              </w:rPr>
            </w:pPr>
            <w:r w:rsidRPr="00A11E3E">
              <w:rPr>
                <w:rFonts w:ascii="GHEA Grapalat" w:hAnsi="GHEA Grapalat"/>
                <w:b/>
                <w:lang w:val="hy-AM"/>
              </w:rPr>
              <w:lastRenderedPageBreak/>
              <w:t>ՀՀ ֆ</w:t>
            </w:r>
            <w:r w:rsidRPr="00A11E3E">
              <w:rPr>
                <w:rFonts w:ascii="GHEA Grapalat" w:hAnsi="GHEA Grapalat"/>
                <w:b/>
              </w:rPr>
              <w:t>ինանսների նախարարություն</w:t>
            </w:r>
          </w:p>
          <w:p w14:paraId="7B815A0D" w14:textId="77777777" w:rsidR="00B16307" w:rsidRPr="00A11E3E" w:rsidRDefault="00B16307" w:rsidP="00B16307">
            <w:pPr>
              <w:jc w:val="center"/>
              <w:rPr>
                <w:rFonts w:ascii="GHEA Grapalat" w:hAnsi="GHEA Grapalat"/>
                <w:lang w:val="hy-AM"/>
              </w:rPr>
            </w:pPr>
          </w:p>
        </w:tc>
        <w:tc>
          <w:tcPr>
            <w:tcW w:w="2459" w:type="dxa"/>
            <w:gridSpan w:val="3"/>
          </w:tcPr>
          <w:p w14:paraId="2C68980A" w14:textId="5D9FAD63" w:rsidR="00B16307" w:rsidRPr="00C659C0" w:rsidRDefault="00B16307" w:rsidP="00B16307">
            <w:pPr>
              <w:jc w:val="center"/>
              <w:rPr>
                <w:rFonts w:ascii="GHEA Grapalat" w:hAnsi="GHEA Grapalat"/>
                <w:lang w:val="hy-AM"/>
              </w:rPr>
            </w:pPr>
            <w:r>
              <w:rPr>
                <w:rFonts w:ascii="GHEA Grapalat" w:hAnsi="GHEA Grapalat"/>
                <w:lang w:val="hy-AM"/>
              </w:rPr>
              <w:t>07</w:t>
            </w:r>
            <w:r w:rsidRPr="00AC03A4">
              <w:rPr>
                <w:rFonts w:ascii="GHEA Grapalat" w:hAnsi="GHEA Grapalat"/>
                <w:lang w:val="hy-AM"/>
              </w:rPr>
              <w:t>.</w:t>
            </w:r>
            <w:r>
              <w:rPr>
                <w:rFonts w:ascii="GHEA Grapalat" w:hAnsi="GHEA Grapalat"/>
                <w:lang w:val="hy-AM"/>
              </w:rPr>
              <w:t>11</w:t>
            </w:r>
            <w:r w:rsidRPr="00AC03A4">
              <w:rPr>
                <w:rFonts w:ascii="GHEA Grapalat" w:hAnsi="GHEA Grapalat"/>
                <w:lang w:val="hy-AM"/>
              </w:rPr>
              <w:t>.202</w:t>
            </w:r>
            <w:r>
              <w:rPr>
                <w:rFonts w:ascii="GHEA Grapalat" w:hAnsi="GHEA Grapalat"/>
              </w:rPr>
              <w:t>5</w:t>
            </w:r>
            <w:r w:rsidRPr="00C659C0">
              <w:rPr>
                <w:rFonts w:ascii="GHEA Grapalat" w:hAnsi="GHEA Grapalat"/>
                <w:lang w:val="hy-AM"/>
              </w:rPr>
              <w:t>թ</w:t>
            </w:r>
            <w:r w:rsidRPr="00C659C0">
              <w:rPr>
                <w:rFonts w:ascii="Cambria Math" w:hAnsi="Cambria Math" w:cs="Cambria Math"/>
                <w:lang w:val="hy-AM"/>
              </w:rPr>
              <w:t>․</w:t>
            </w:r>
          </w:p>
        </w:tc>
      </w:tr>
      <w:tr w:rsidR="00B16307" w:rsidRPr="00C659C0" w14:paraId="5779EBEC" w14:textId="77777777" w:rsidTr="006B738F">
        <w:trPr>
          <w:trHeight w:val="450"/>
        </w:trPr>
        <w:tc>
          <w:tcPr>
            <w:tcW w:w="10879" w:type="dxa"/>
            <w:gridSpan w:val="3"/>
            <w:vMerge/>
          </w:tcPr>
          <w:p w14:paraId="0C47BEA3" w14:textId="77777777" w:rsidR="00B16307" w:rsidRPr="00A11E3E" w:rsidRDefault="00B16307" w:rsidP="00B16307">
            <w:pPr>
              <w:jc w:val="center"/>
              <w:rPr>
                <w:rFonts w:ascii="GHEA Grapalat" w:hAnsi="GHEA Grapalat"/>
                <w:lang w:val="hy-AM"/>
              </w:rPr>
            </w:pPr>
          </w:p>
        </w:tc>
        <w:tc>
          <w:tcPr>
            <w:tcW w:w="2459" w:type="dxa"/>
            <w:gridSpan w:val="3"/>
          </w:tcPr>
          <w:p w14:paraId="3769233F" w14:textId="165F138B" w:rsidR="00B16307" w:rsidRPr="00C659C0" w:rsidRDefault="00B16307" w:rsidP="00B16307">
            <w:pPr>
              <w:jc w:val="center"/>
              <w:rPr>
                <w:rFonts w:ascii="GHEA Grapalat" w:hAnsi="GHEA Grapalat"/>
                <w:lang w:val="hy-AM"/>
              </w:rPr>
            </w:pPr>
            <w:r w:rsidRPr="00ED283A">
              <w:rPr>
                <w:rFonts w:ascii="GHEA Grapalat" w:hAnsi="GHEA Grapalat" w:cs="Times New Roman"/>
                <w:lang w:val="hy-AM"/>
              </w:rPr>
              <w:t>N 04/5-2/25274-2025</w:t>
            </w:r>
          </w:p>
        </w:tc>
      </w:tr>
      <w:tr w:rsidR="00B16307" w:rsidRPr="00DA3D9A" w14:paraId="1D127CEA" w14:textId="77777777" w:rsidTr="006B738F">
        <w:trPr>
          <w:trHeight w:val="450"/>
        </w:trPr>
        <w:tc>
          <w:tcPr>
            <w:tcW w:w="6329" w:type="dxa"/>
          </w:tcPr>
          <w:p w14:paraId="4ED6684D" w14:textId="77777777" w:rsidR="00B16307" w:rsidRPr="00ED283A" w:rsidRDefault="00B16307" w:rsidP="00B16307">
            <w:pPr>
              <w:jc w:val="both"/>
              <w:rPr>
                <w:rFonts w:ascii="GHEA Grapalat" w:eastAsia="Calibri" w:hAnsi="GHEA Grapalat" w:cs="Times New Roman"/>
                <w:bCs/>
                <w:lang w:val="hy-AM"/>
              </w:rPr>
            </w:pPr>
            <w:r w:rsidRPr="00ED283A">
              <w:rPr>
                <w:rFonts w:ascii="GHEA Grapalat" w:eastAsia="Calibri" w:hAnsi="GHEA Grapalat" w:cs="Times New Roman"/>
                <w:bCs/>
                <w:lang w:val="hy-AM"/>
              </w:rPr>
              <w:t xml:space="preserve">«Հայաստանի Հանրապետության կառավարության և Ղազախստանի Հանրապետության կառավարության միջև հետընդունման մասին» համաձայնագրի (այսուհետ՝ Համաձայնագրի նախագիծ) և «Հայաստանի Հանրապետության կառավարության և Ղազախստանի Հանրապետության կառավարության միջև հետընդունման մասին համաձայնագրի իրականացման կարգի մասին» կիրարկման արձանագրության (այսուհետ՝ Արձանագրության նախագիծ) լրամշակված նախագծերում առկա են դրույթներ, որոնք կարող են հանգեցնել ՀՀ պետական բյուջեի ծախսերի ավելացման (մասնավորապես՝ Համաձայնագրի նախագծի 9-րդ հոդվածը, 13-րդ հոդվածի 2-րդ կետը, Արձանագրության նախագծի 5-րդ հոդվածի 6-րդ կետը և 6-րդ հոդվածը): </w:t>
            </w:r>
          </w:p>
          <w:p w14:paraId="29A1DBBB" w14:textId="126C431E" w:rsidR="00B16307" w:rsidRPr="00A11E3E" w:rsidRDefault="00B16307" w:rsidP="00B16307">
            <w:pPr>
              <w:jc w:val="both"/>
              <w:rPr>
                <w:rFonts w:ascii="GHEA Grapalat" w:eastAsia="Calibri" w:hAnsi="GHEA Grapalat" w:cs="Times New Roman"/>
                <w:bCs/>
                <w:lang w:val="hy-AM"/>
              </w:rPr>
            </w:pPr>
            <w:r w:rsidRPr="00ED283A">
              <w:rPr>
                <w:rFonts w:ascii="GHEA Grapalat" w:eastAsia="Calibri" w:hAnsi="GHEA Grapalat" w:cs="Times New Roman"/>
                <w:bCs/>
                <w:lang w:val="hy-AM"/>
              </w:rPr>
              <w:t>Միաժամանակ Նախագծում ՀՀ պետական բյուջեի եկամուտների նվազեցում նախատեսող դրույթներ առկա չեն:</w:t>
            </w:r>
            <w:r w:rsidRPr="00A11E3E">
              <w:rPr>
                <w:rFonts w:ascii="GHEA Grapalat" w:eastAsia="Calibri" w:hAnsi="GHEA Grapalat" w:cs="Times New Roman"/>
                <w:bCs/>
                <w:lang w:val="hy-AM"/>
              </w:rPr>
              <w:t xml:space="preserve">    </w:t>
            </w:r>
          </w:p>
        </w:tc>
        <w:tc>
          <w:tcPr>
            <w:tcW w:w="7009" w:type="dxa"/>
            <w:gridSpan w:val="5"/>
          </w:tcPr>
          <w:p w14:paraId="41776961" w14:textId="62B821FD" w:rsidR="00B16307" w:rsidRPr="002C5204" w:rsidRDefault="00B16307" w:rsidP="00B16307">
            <w:pPr>
              <w:jc w:val="center"/>
              <w:rPr>
                <w:rFonts w:ascii="GHEA Grapalat" w:hAnsi="GHEA Grapalat"/>
                <w:lang w:val="hy-AM"/>
              </w:rPr>
            </w:pPr>
          </w:p>
        </w:tc>
      </w:tr>
      <w:tr w:rsidR="00B16307" w:rsidRPr="00C659C0" w14:paraId="0EEAD5C8" w14:textId="77777777" w:rsidTr="002623D5">
        <w:trPr>
          <w:trHeight w:val="510"/>
        </w:trPr>
        <w:tc>
          <w:tcPr>
            <w:tcW w:w="11023" w:type="dxa"/>
            <w:gridSpan w:val="5"/>
            <w:vMerge w:val="restart"/>
          </w:tcPr>
          <w:p w14:paraId="694EEC34" w14:textId="77777777" w:rsidR="00B16307" w:rsidRPr="00C659C0" w:rsidRDefault="00B16307" w:rsidP="00B16307">
            <w:pPr>
              <w:jc w:val="center"/>
              <w:rPr>
                <w:rFonts w:ascii="GHEA Grapalat" w:hAnsi="GHEA Grapalat"/>
                <w:b/>
                <w:lang w:val="hy-AM"/>
              </w:rPr>
            </w:pPr>
            <w:r w:rsidRPr="00C659C0">
              <w:rPr>
                <w:rFonts w:ascii="GHEA Grapalat" w:hAnsi="GHEA Grapalat"/>
                <w:b/>
                <w:lang w:val="hy-AM"/>
              </w:rPr>
              <w:t xml:space="preserve">ՀՀ արտաքին գործերի նախարարություն </w:t>
            </w:r>
          </w:p>
        </w:tc>
        <w:tc>
          <w:tcPr>
            <w:tcW w:w="2315" w:type="dxa"/>
          </w:tcPr>
          <w:p w14:paraId="13C886DF" w14:textId="684E9DE1" w:rsidR="00B16307" w:rsidRPr="005951B1" w:rsidRDefault="00B16307" w:rsidP="00B16307">
            <w:pPr>
              <w:jc w:val="center"/>
              <w:rPr>
                <w:rFonts w:ascii="GHEA Grapalat" w:hAnsi="GHEA Grapalat"/>
                <w:lang w:val="hy-AM"/>
              </w:rPr>
            </w:pPr>
            <w:r>
              <w:rPr>
                <w:rFonts w:ascii="GHEA Grapalat" w:hAnsi="GHEA Grapalat"/>
                <w:lang w:val="en-US"/>
              </w:rPr>
              <w:t>06</w:t>
            </w:r>
            <w:r>
              <w:rPr>
                <w:rFonts w:ascii="GHEA Grapalat" w:hAnsi="GHEA Grapalat"/>
                <w:lang w:val="hy-AM"/>
              </w:rPr>
              <w:t>.1</w:t>
            </w:r>
            <w:r>
              <w:rPr>
                <w:rFonts w:ascii="GHEA Grapalat" w:hAnsi="GHEA Grapalat"/>
                <w:lang w:val="en-US"/>
              </w:rPr>
              <w:t>1</w:t>
            </w:r>
            <w:r w:rsidRPr="005951B1">
              <w:rPr>
                <w:rFonts w:ascii="Cambria Math" w:hAnsi="Cambria Math" w:cs="Cambria Math"/>
                <w:lang w:val="hy-AM"/>
              </w:rPr>
              <w:t>․</w:t>
            </w:r>
            <w:r w:rsidRPr="00C659C0">
              <w:rPr>
                <w:rFonts w:ascii="GHEA Grapalat" w:hAnsi="GHEA Grapalat"/>
                <w:lang w:val="hy-AM"/>
              </w:rPr>
              <w:t>20</w:t>
            </w:r>
            <w:r w:rsidRPr="005951B1">
              <w:rPr>
                <w:rFonts w:ascii="GHEA Grapalat" w:hAnsi="GHEA Grapalat"/>
                <w:lang w:val="hy-AM"/>
              </w:rPr>
              <w:t>25</w:t>
            </w:r>
            <w:r w:rsidRPr="00C659C0">
              <w:rPr>
                <w:rFonts w:ascii="GHEA Grapalat" w:hAnsi="GHEA Grapalat"/>
                <w:lang w:val="hy-AM"/>
              </w:rPr>
              <w:t>թ</w:t>
            </w:r>
            <w:r w:rsidRPr="005951B1">
              <w:rPr>
                <w:rFonts w:ascii="Cambria Math" w:hAnsi="Cambria Math" w:cs="Cambria Math"/>
                <w:lang w:val="hy-AM"/>
              </w:rPr>
              <w:t>․</w:t>
            </w:r>
          </w:p>
        </w:tc>
      </w:tr>
      <w:tr w:rsidR="00B16307" w:rsidRPr="00C659C0" w14:paraId="1082BB30" w14:textId="77777777" w:rsidTr="002623D5">
        <w:trPr>
          <w:trHeight w:val="450"/>
        </w:trPr>
        <w:tc>
          <w:tcPr>
            <w:tcW w:w="11023" w:type="dxa"/>
            <w:gridSpan w:val="5"/>
            <w:vMerge/>
          </w:tcPr>
          <w:p w14:paraId="6218190B" w14:textId="77777777" w:rsidR="00B16307" w:rsidRPr="00C659C0" w:rsidRDefault="00B16307" w:rsidP="00B16307">
            <w:pPr>
              <w:jc w:val="center"/>
              <w:rPr>
                <w:rFonts w:ascii="GHEA Grapalat" w:hAnsi="GHEA Grapalat"/>
                <w:lang w:val="hy-AM"/>
              </w:rPr>
            </w:pPr>
          </w:p>
        </w:tc>
        <w:tc>
          <w:tcPr>
            <w:tcW w:w="2315" w:type="dxa"/>
          </w:tcPr>
          <w:p w14:paraId="5185AE76" w14:textId="6320B6A2" w:rsidR="00B16307" w:rsidRPr="00C659C0" w:rsidRDefault="00B16307" w:rsidP="00B16307">
            <w:pPr>
              <w:jc w:val="center"/>
              <w:rPr>
                <w:rFonts w:ascii="GHEA Grapalat" w:hAnsi="GHEA Grapalat"/>
                <w:lang w:val="hy-AM"/>
              </w:rPr>
            </w:pPr>
            <w:r w:rsidRPr="00ED283A">
              <w:rPr>
                <w:rFonts w:ascii="GHEA Grapalat" w:hAnsi="GHEA Grapalat"/>
                <w:lang w:val="hy-AM"/>
              </w:rPr>
              <w:t>№ 1111/61309-25</w:t>
            </w:r>
          </w:p>
        </w:tc>
      </w:tr>
      <w:tr w:rsidR="00B16307" w:rsidRPr="00ED283A" w14:paraId="11A71C32" w14:textId="77777777" w:rsidTr="006B738F">
        <w:trPr>
          <w:trHeight w:val="450"/>
        </w:trPr>
        <w:tc>
          <w:tcPr>
            <w:tcW w:w="6329" w:type="dxa"/>
          </w:tcPr>
          <w:p w14:paraId="1C5E97E6"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Հայաստանի Հանրապետության և Ղազախստանի Հանրապետության միջև դիվանագիտական հարաբերությունների հաստատումից ի վեր կողմերի միջև փոխգործակցությունը ակտիվորեն զարգացել է ինչպես երկկողմ, այնպես էլ բազմակողմ ձևաչափով: Երկու երկրների միջև հարաբերությունների մակարդակը բնորոշվում է պարբերաբար տեղի ունեցող բարձրաստիճան հանդիպումներով։</w:t>
            </w:r>
          </w:p>
          <w:p w14:paraId="73F61ADC"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 xml:space="preserve">2025թ. սեպտեմբերի 19-ին տեսակապի ձևաչափով կայացել է Հայաստանի Հանրապետության և Ղազախստանի Հանրապետության միջև տնտեսական համագործակցության միջկառավարական հանձնաժողովի 11-րդ նիստը, որի արդյունքներով ստորագրվել է </w:t>
            </w:r>
            <w:r w:rsidRPr="00ED283A">
              <w:rPr>
                <w:rFonts w:ascii="GHEA Grapalat" w:hAnsi="GHEA Grapalat" w:cs="Times New Roman"/>
                <w:szCs w:val="24"/>
                <w:lang w:val="hy-AM"/>
              </w:rPr>
              <w:lastRenderedPageBreak/>
              <w:t>համապատասխան արձանագրություն, որի իրականացումը միտված է երկու պետությունների միջև առևտրատնտեսական հարաբերությունների կարգավորմանը և խորացմանը:</w:t>
            </w:r>
          </w:p>
          <w:p w14:paraId="43714EA0"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Հայաստանի Հանրապետության և Ղազախստանի Հանրապետության միջև երկկողմ հարաբերությունները զարգացնելու նպատակով՝ տարբեր մակարդակներով կայացած հանդիպումների ընթացքում երկուստեք բազմիցս ընդգծվել է նախագծային փուլում գտնվող փաստաթղթերի համաձայնեցման և դրանց ստորագրման անհրաժեշտությունը:</w:t>
            </w:r>
          </w:p>
          <w:p w14:paraId="6CE22EC2"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նախագծի ստորագրումը կնպաստի երկու պետությունների պատկան գերատեսչությունների միջև ակտիվ երկխոսության հաստատմանը, միգրացիայի ոլորտում կողմերի միջև համագործակցության համակարգմանը և զարգացմանը, ինչը իր հերթին կհանգեցնի Հայաստանի Հանրապետության և Ղազախստանի Հանրապետության միջև երկկողմ համագործակցության շրջանակի ընդլայնմանը: Համաձայնագրի շրջանակներում սահմանված ուղղությամբ համատեղ աշխատանքների մեկնարկը կնպաստի նաև հարակից ոլորտներում և բազմաոլորտ փոխգործակցության ավելի լայն շրջանակում կողմերի միջև արդյունավետ համագործակցության ծավալման համար բարենպաստ միջավայրի, հավասար և առավել անվտանգ պայմանների ձևավորմանը:</w:t>
            </w:r>
          </w:p>
          <w:p w14:paraId="3C28B220"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 xml:space="preserve">Հաշվի առնելով վերոգրյալը և ղեկավարվելով «Միջազգային պայմանագրերի մասին» ՀՀ օրենքի 5-րդ հոդվածի դրույթներով՝ ՀՀ արտաքին գործերի նախարարությունը նպատակահարմար է գտնում </w:t>
            </w:r>
            <w:r w:rsidRPr="00ED283A">
              <w:rPr>
                <w:rFonts w:ascii="GHEA Grapalat" w:hAnsi="GHEA Grapalat" w:cs="Times New Roman"/>
                <w:szCs w:val="24"/>
                <w:lang w:val="hy-AM"/>
              </w:rPr>
              <w:lastRenderedPageBreak/>
              <w:t>«Հայաստանի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ստորագրումը։ Այն համապատասխանում է ՀՀ վարած արտաքին քաղաքականությանը և ստանձնած միջազգային պարտավորություններին:</w:t>
            </w:r>
          </w:p>
          <w:p w14:paraId="77259E43" w14:textId="004653F7" w:rsidR="00B16307" w:rsidRPr="006B738F" w:rsidRDefault="00B16307" w:rsidP="00B16307">
            <w:pPr>
              <w:ind w:firstLine="567"/>
              <w:jc w:val="both"/>
              <w:rPr>
                <w:rFonts w:ascii="GHEA Grapalat" w:eastAsia="Calibri" w:hAnsi="GHEA Grapalat" w:cs="Times New Roman"/>
                <w:bCs/>
                <w:lang w:val="hy-AM"/>
              </w:rPr>
            </w:pPr>
            <w:r w:rsidRPr="00ED283A">
              <w:rPr>
                <w:rFonts w:ascii="GHEA Grapalat" w:hAnsi="GHEA Grapalat" w:cs="Times New Roman"/>
                <w:szCs w:val="24"/>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tc>
        <w:tc>
          <w:tcPr>
            <w:tcW w:w="7009" w:type="dxa"/>
            <w:gridSpan w:val="5"/>
          </w:tcPr>
          <w:p w14:paraId="7AFE1A24" w14:textId="77777777" w:rsidR="00B16307" w:rsidRDefault="00B16307" w:rsidP="00B16307">
            <w:pPr>
              <w:jc w:val="center"/>
              <w:rPr>
                <w:rFonts w:ascii="GHEA Grapalat" w:hAnsi="GHEA Grapalat"/>
                <w:lang w:val="hy-AM"/>
              </w:rPr>
            </w:pPr>
            <w:r>
              <w:rPr>
                <w:rFonts w:ascii="GHEA Grapalat" w:hAnsi="GHEA Grapalat"/>
                <w:lang w:val="hy-AM"/>
              </w:rPr>
              <w:lastRenderedPageBreak/>
              <w:t>Ընդունվել է։</w:t>
            </w:r>
          </w:p>
          <w:p w14:paraId="79356D18" w14:textId="04A40A4D" w:rsidR="00B16307" w:rsidRPr="00C659C0" w:rsidRDefault="00B16307" w:rsidP="00B16307">
            <w:pPr>
              <w:jc w:val="center"/>
              <w:rPr>
                <w:rFonts w:ascii="GHEA Grapalat" w:hAnsi="GHEA Grapalat"/>
                <w:lang w:val="hy-AM"/>
              </w:rPr>
            </w:pPr>
          </w:p>
        </w:tc>
      </w:tr>
      <w:tr w:rsidR="00B16307" w:rsidRPr="00C659C0" w14:paraId="4EB13474" w14:textId="77777777" w:rsidTr="002623D5">
        <w:trPr>
          <w:trHeight w:val="510"/>
        </w:trPr>
        <w:tc>
          <w:tcPr>
            <w:tcW w:w="11023" w:type="dxa"/>
            <w:gridSpan w:val="5"/>
            <w:vMerge w:val="restart"/>
          </w:tcPr>
          <w:p w14:paraId="626AC153" w14:textId="77777777" w:rsidR="00B16307" w:rsidRPr="00C659C0" w:rsidRDefault="00B16307" w:rsidP="00B16307">
            <w:pPr>
              <w:jc w:val="center"/>
              <w:rPr>
                <w:rFonts w:ascii="GHEA Grapalat" w:hAnsi="GHEA Grapalat"/>
                <w:b/>
                <w:lang w:val="hy-AM"/>
              </w:rPr>
            </w:pPr>
            <w:r w:rsidRPr="00C659C0">
              <w:rPr>
                <w:rFonts w:ascii="GHEA Grapalat" w:hAnsi="GHEA Grapalat"/>
                <w:b/>
                <w:lang w:val="hy-AM"/>
              </w:rPr>
              <w:lastRenderedPageBreak/>
              <w:t xml:space="preserve">ՀՀ տարածքային կառավարման և ենթակառուցվածքների նախարարություն </w:t>
            </w:r>
          </w:p>
        </w:tc>
        <w:tc>
          <w:tcPr>
            <w:tcW w:w="2315" w:type="dxa"/>
          </w:tcPr>
          <w:p w14:paraId="34878976" w14:textId="0CEE7279" w:rsidR="00B16307" w:rsidRPr="00C659C0" w:rsidRDefault="00B16307" w:rsidP="00B16307">
            <w:pPr>
              <w:jc w:val="center"/>
              <w:rPr>
                <w:rFonts w:ascii="GHEA Grapalat" w:hAnsi="GHEA Grapalat"/>
                <w:lang w:val="hy-AM"/>
              </w:rPr>
            </w:pPr>
            <w:r w:rsidRPr="009016F9">
              <w:rPr>
                <w:rFonts w:ascii="GHEA Grapalat" w:hAnsi="GHEA Grapalat"/>
                <w:lang w:val="hy-AM"/>
              </w:rPr>
              <w:t>04.11</w:t>
            </w:r>
            <w:r w:rsidRPr="009016F9">
              <w:rPr>
                <w:rFonts w:ascii="Cambria Math" w:hAnsi="Cambria Math" w:cs="Cambria Math"/>
                <w:lang w:val="hy-AM"/>
              </w:rPr>
              <w:t>․</w:t>
            </w:r>
            <w:r w:rsidRPr="00C659C0">
              <w:rPr>
                <w:rFonts w:ascii="GHEA Grapalat" w:hAnsi="GHEA Grapalat"/>
                <w:lang w:val="hy-AM"/>
              </w:rPr>
              <w:t>202</w:t>
            </w:r>
            <w:r w:rsidRPr="009016F9">
              <w:rPr>
                <w:rFonts w:ascii="GHEA Grapalat" w:hAnsi="GHEA Grapalat"/>
                <w:lang w:val="hy-AM"/>
              </w:rPr>
              <w:t>5</w:t>
            </w:r>
            <w:r w:rsidRPr="00C659C0">
              <w:rPr>
                <w:rFonts w:ascii="GHEA Grapalat" w:hAnsi="GHEA Grapalat"/>
                <w:lang w:val="hy-AM"/>
              </w:rPr>
              <w:t>թ</w:t>
            </w:r>
            <w:r w:rsidRPr="009016F9">
              <w:rPr>
                <w:rFonts w:ascii="Cambria Math" w:hAnsi="Cambria Math" w:cs="Cambria Math"/>
                <w:lang w:val="hy-AM"/>
              </w:rPr>
              <w:t>․</w:t>
            </w:r>
          </w:p>
        </w:tc>
      </w:tr>
      <w:tr w:rsidR="00B16307" w:rsidRPr="00C659C0" w14:paraId="151293CE" w14:textId="77777777" w:rsidTr="002623D5">
        <w:trPr>
          <w:trHeight w:val="450"/>
        </w:trPr>
        <w:tc>
          <w:tcPr>
            <w:tcW w:w="11023" w:type="dxa"/>
            <w:gridSpan w:val="5"/>
            <w:vMerge/>
          </w:tcPr>
          <w:p w14:paraId="7F363601" w14:textId="77777777" w:rsidR="00B16307" w:rsidRPr="00C659C0" w:rsidRDefault="00B16307" w:rsidP="00B16307">
            <w:pPr>
              <w:jc w:val="center"/>
              <w:rPr>
                <w:rFonts w:ascii="GHEA Grapalat" w:hAnsi="GHEA Grapalat"/>
                <w:lang w:val="hy-AM"/>
              </w:rPr>
            </w:pPr>
          </w:p>
        </w:tc>
        <w:tc>
          <w:tcPr>
            <w:tcW w:w="2315" w:type="dxa"/>
          </w:tcPr>
          <w:p w14:paraId="5DC2CBD5" w14:textId="3994D78D" w:rsidR="00B16307" w:rsidRPr="0023122D" w:rsidRDefault="00B16307" w:rsidP="00B16307">
            <w:pPr>
              <w:jc w:val="center"/>
              <w:rPr>
                <w:rFonts w:ascii="GHEA Grapalat" w:hAnsi="GHEA Grapalat"/>
                <w:lang w:val="hy-AM"/>
              </w:rPr>
            </w:pPr>
            <w:r w:rsidRPr="008761AA">
              <w:rPr>
                <w:rFonts w:ascii="GHEA Grapalat" w:hAnsi="GHEA Grapalat" w:cs="Calibri Cyr"/>
                <w:lang w:val="hy-AM"/>
              </w:rPr>
              <w:t>№ ԴԽ//37970-2025</w:t>
            </w:r>
          </w:p>
        </w:tc>
      </w:tr>
      <w:tr w:rsidR="00B16307" w:rsidRPr="00C659C0" w14:paraId="7EFEBADE" w14:textId="77777777" w:rsidTr="006B738F">
        <w:trPr>
          <w:trHeight w:val="450"/>
        </w:trPr>
        <w:tc>
          <w:tcPr>
            <w:tcW w:w="6329" w:type="dxa"/>
          </w:tcPr>
          <w:p w14:paraId="04BD0F1F" w14:textId="69F230D9" w:rsidR="00B16307" w:rsidRPr="00C659C0" w:rsidRDefault="00B16307" w:rsidP="00B16307">
            <w:pPr>
              <w:jc w:val="both"/>
              <w:rPr>
                <w:rFonts w:ascii="GHEA Grapalat" w:hAnsi="GHEA Grapalat"/>
                <w:lang w:val="hy-AM"/>
              </w:rPr>
            </w:pPr>
            <w:r w:rsidRPr="008761AA">
              <w:rPr>
                <w:rFonts w:ascii="GHEA Grapalat" w:hAnsi="GHEA Grapalat"/>
                <w:lang w:val="hy-AM"/>
              </w:rPr>
              <w:t>Հայտնում ենք, որ «Հայաստանի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009" w:type="dxa"/>
            <w:gridSpan w:val="5"/>
          </w:tcPr>
          <w:p w14:paraId="78AABC75" w14:textId="77777777" w:rsidR="00B16307" w:rsidRDefault="00B16307" w:rsidP="00B16307">
            <w:pPr>
              <w:jc w:val="center"/>
              <w:rPr>
                <w:rFonts w:ascii="GHEA Grapalat" w:hAnsi="GHEA Grapalat"/>
                <w:lang w:val="hy-AM"/>
              </w:rPr>
            </w:pPr>
            <w:r>
              <w:rPr>
                <w:rFonts w:ascii="GHEA Grapalat" w:hAnsi="GHEA Grapalat"/>
                <w:lang w:val="hy-AM"/>
              </w:rPr>
              <w:t>Ընդունվել է։</w:t>
            </w:r>
          </w:p>
          <w:p w14:paraId="63F9BE19" w14:textId="0B48ECB9" w:rsidR="00B16307" w:rsidRPr="00B316F8" w:rsidRDefault="00B16307" w:rsidP="00B16307">
            <w:pPr>
              <w:jc w:val="center"/>
              <w:rPr>
                <w:rFonts w:ascii="GHEA Grapalat" w:hAnsi="GHEA Grapalat"/>
                <w:lang w:val="hy-AM"/>
              </w:rPr>
            </w:pPr>
          </w:p>
        </w:tc>
      </w:tr>
      <w:tr w:rsidR="00B16307" w:rsidRPr="00D713F7" w14:paraId="73493A24" w14:textId="4702ECFB" w:rsidTr="00A74A1F">
        <w:trPr>
          <w:trHeight w:val="240"/>
        </w:trPr>
        <w:tc>
          <w:tcPr>
            <w:tcW w:w="10994" w:type="dxa"/>
            <w:gridSpan w:val="4"/>
            <w:vMerge w:val="restart"/>
          </w:tcPr>
          <w:p w14:paraId="7728CCE4" w14:textId="578247E5" w:rsidR="00B16307" w:rsidRPr="008D1360" w:rsidRDefault="00B16307" w:rsidP="00B16307">
            <w:pPr>
              <w:jc w:val="center"/>
              <w:rPr>
                <w:rFonts w:ascii="GHEA Grapalat" w:hAnsi="GHEA Grapalat"/>
                <w:b/>
                <w:bCs/>
                <w:lang w:val="hy-AM"/>
              </w:rPr>
            </w:pPr>
            <w:r w:rsidRPr="008D1360">
              <w:rPr>
                <w:rFonts w:ascii="GHEA Grapalat" w:hAnsi="GHEA Grapalat"/>
                <w:b/>
                <w:bCs/>
                <w:lang w:val="hy-AM"/>
              </w:rPr>
              <w:t>Ազգային անվտանգության ծառայություն</w:t>
            </w:r>
          </w:p>
        </w:tc>
        <w:tc>
          <w:tcPr>
            <w:tcW w:w="2344" w:type="dxa"/>
            <w:gridSpan w:val="2"/>
          </w:tcPr>
          <w:p w14:paraId="564A465A" w14:textId="6C1FFE0A" w:rsidR="00B16307" w:rsidRDefault="00B16307" w:rsidP="00B16307">
            <w:pPr>
              <w:jc w:val="center"/>
              <w:rPr>
                <w:rFonts w:ascii="GHEA Grapalat" w:hAnsi="GHEA Grapalat"/>
                <w:lang w:val="hy-AM"/>
              </w:rPr>
            </w:pPr>
            <w:r>
              <w:rPr>
                <w:rFonts w:ascii="GHEA Grapalat" w:hAnsi="GHEA Grapalat"/>
                <w:lang w:val="hy-AM"/>
              </w:rPr>
              <w:t>06.11.2025թ.</w:t>
            </w:r>
          </w:p>
        </w:tc>
      </w:tr>
      <w:tr w:rsidR="00B16307" w:rsidRPr="00D713F7" w14:paraId="7932546D" w14:textId="77777777" w:rsidTr="00A74A1F">
        <w:trPr>
          <w:trHeight w:val="195"/>
        </w:trPr>
        <w:tc>
          <w:tcPr>
            <w:tcW w:w="10994" w:type="dxa"/>
            <w:gridSpan w:val="4"/>
            <w:vMerge/>
          </w:tcPr>
          <w:p w14:paraId="56EF7150" w14:textId="77777777" w:rsidR="00B16307" w:rsidRDefault="00B16307" w:rsidP="00B16307">
            <w:pPr>
              <w:jc w:val="center"/>
              <w:rPr>
                <w:rFonts w:ascii="GHEA Grapalat" w:hAnsi="GHEA Grapalat"/>
                <w:lang w:val="hy-AM"/>
              </w:rPr>
            </w:pPr>
          </w:p>
        </w:tc>
        <w:tc>
          <w:tcPr>
            <w:tcW w:w="2344" w:type="dxa"/>
            <w:gridSpan w:val="2"/>
          </w:tcPr>
          <w:p w14:paraId="3ADADBE3" w14:textId="2E6E5546" w:rsidR="00B16307" w:rsidRDefault="00B16307" w:rsidP="00B16307">
            <w:pPr>
              <w:jc w:val="center"/>
              <w:rPr>
                <w:rFonts w:ascii="GHEA Grapalat" w:hAnsi="GHEA Grapalat"/>
                <w:lang w:val="hy-AM"/>
              </w:rPr>
            </w:pPr>
            <w:r>
              <w:rPr>
                <w:rFonts w:ascii="GHEA Grapalat" w:hAnsi="GHEA Grapalat"/>
                <w:lang w:val="hy-AM"/>
              </w:rPr>
              <w:t>11/1420</w:t>
            </w:r>
          </w:p>
        </w:tc>
      </w:tr>
      <w:tr w:rsidR="00B16307" w:rsidRPr="00ED283A" w14:paraId="1D04CB27" w14:textId="77777777" w:rsidTr="006B738F">
        <w:trPr>
          <w:trHeight w:val="450"/>
        </w:trPr>
        <w:tc>
          <w:tcPr>
            <w:tcW w:w="6329" w:type="dxa"/>
          </w:tcPr>
          <w:p w14:paraId="78B545A4" w14:textId="0C30177D" w:rsidR="00B16307" w:rsidRPr="008D1360" w:rsidRDefault="00B16307" w:rsidP="00B16307">
            <w:pPr>
              <w:ind w:firstLine="567"/>
              <w:jc w:val="both"/>
              <w:rPr>
                <w:rFonts w:ascii="GHEA Grapalat" w:eastAsia="Times New Roman" w:hAnsi="GHEA Grapalat" w:cs="Sylfaen"/>
                <w:bCs/>
                <w:lang w:val="hy-AM"/>
              </w:rPr>
            </w:pPr>
            <w:r w:rsidRPr="008761AA">
              <w:rPr>
                <w:rFonts w:ascii="GHEA Grapalat" w:eastAsia="Times New Roman" w:hAnsi="GHEA Grapalat" w:cs="Sylfaen"/>
                <w:bCs/>
                <w:lang w:val="hy-AM"/>
              </w:rPr>
              <w:t xml:space="preserve">«Հայաստանի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w:t>
            </w:r>
            <w:r w:rsidRPr="008761AA">
              <w:rPr>
                <w:rFonts w:ascii="GHEA Grapalat" w:eastAsia="Times New Roman" w:hAnsi="GHEA Grapalat" w:cs="Sylfaen"/>
                <w:bCs/>
                <w:lang w:val="hy-AM"/>
              </w:rPr>
              <w:lastRenderedPageBreak/>
              <w:t xml:space="preserve">իրականացման կարգի մասին» կիրարկման արձանագրության </w:t>
            </w:r>
            <w:r>
              <w:rPr>
                <w:rFonts w:ascii="GHEA Grapalat" w:eastAsia="Times New Roman" w:hAnsi="GHEA Grapalat" w:cs="Sylfaen"/>
                <w:bCs/>
                <w:lang w:val="hy-AM"/>
              </w:rPr>
              <w:t xml:space="preserve">լրամշակված </w:t>
            </w:r>
            <w:r w:rsidRPr="008761AA">
              <w:rPr>
                <w:rFonts w:ascii="GHEA Grapalat" w:eastAsia="Times New Roman" w:hAnsi="GHEA Grapalat" w:cs="Sylfaen"/>
                <w:bCs/>
                <w:lang w:val="hy-AM"/>
              </w:rPr>
              <w:t>նախագծ</w:t>
            </w:r>
            <w:r>
              <w:rPr>
                <w:rFonts w:ascii="GHEA Grapalat" w:eastAsia="Times New Roman" w:hAnsi="GHEA Grapalat" w:cs="Sylfaen"/>
                <w:bCs/>
                <w:lang w:val="hy-AM"/>
              </w:rPr>
              <w:t>ի վերաբերյալ առաջարկություններ չկան։</w:t>
            </w:r>
          </w:p>
        </w:tc>
        <w:tc>
          <w:tcPr>
            <w:tcW w:w="7009" w:type="dxa"/>
            <w:gridSpan w:val="5"/>
          </w:tcPr>
          <w:p w14:paraId="0C14ACE6" w14:textId="77777777" w:rsidR="00B16307" w:rsidRDefault="00B16307" w:rsidP="00B16307">
            <w:pPr>
              <w:jc w:val="center"/>
              <w:rPr>
                <w:rFonts w:ascii="GHEA Grapalat" w:hAnsi="GHEA Grapalat"/>
                <w:lang w:val="hy-AM"/>
              </w:rPr>
            </w:pPr>
            <w:r>
              <w:rPr>
                <w:rFonts w:ascii="GHEA Grapalat" w:hAnsi="GHEA Grapalat"/>
                <w:lang w:val="hy-AM"/>
              </w:rPr>
              <w:lastRenderedPageBreak/>
              <w:t>Ընդունվել է։</w:t>
            </w:r>
          </w:p>
          <w:p w14:paraId="5D3D8ADB" w14:textId="490CCF9C" w:rsidR="00B16307" w:rsidRDefault="00B16307" w:rsidP="00B16307">
            <w:pPr>
              <w:rPr>
                <w:rFonts w:ascii="GHEA Grapalat" w:hAnsi="GHEA Grapalat"/>
                <w:lang w:val="hy-AM"/>
              </w:rPr>
            </w:pPr>
          </w:p>
        </w:tc>
      </w:tr>
    </w:tbl>
    <w:p w14:paraId="0D53C52C" w14:textId="7E618ACD" w:rsidR="00064102" w:rsidRPr="00C659C0" w:rsidRDefault="0091566A" w:rsidP="00C659C0">
      <w:pPr>
        <w:spacing w:line="240" w:lineRule="auto"/>
        <w:jc w:val="right"/>
        <w:rPr>
          <w:rFonts w:ascii="GHEA Grapalat" w:hAnsi="GHEA Grapalat"/>
          <w:b/>
          <w:lang w:val="hy-AM"/>
        </w:rPr>
      </w:pPr>
      <w:r>
        <w:rPr>
          <w:rFonts w:ascii="GHEA Grapalat" w:hAnsi="GHEA Grapalat"/>
          <w:b/>
          <w:lang w:val="hy-AM"/>
        </w:rPr>
        <w:t>ՀՀ ՆԳՆ</w:t>
      </w:r>
    </w:p>
    <w:sectPr w:rsidR="00064102" w:rsidRPr="00C659C0" w:rsidSect="00D1795E">
      <w:pgSz w:w="15840" w:h="12240" w:orient="landscape"/>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Cyr">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6574"/>
    <w:multiLevelType w:val="hybridMultilevel"/>
    <w:tmpl w:val="7924F120"/>
    <w:lvl w:ilvl="0" w:tplc="104C9F32">
      <w:start w:val="1"/>
      <w:numFmt w:val="bullet"/>
      <w:lvlText w:val=""/>
      <w:lvlJc w:val="left"/>
      <w:pPr>
        <w:ind w:left="1457" w:hanging="360"/>
      </w:pPr>
      <w:rPr>
        <w:rFonts w:ascii="Wingdings" w:hAnsi="Wingdings" w:hint="default"/>
        <w:lang w:val="en-US"/>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B3A3F85"/>
    <w:multiLevelType w:val="hybridMultilevel"/>
    <w:tmpl w:val="A9A6B4D8"/>
    <w:lvl w:ilvl="0" w:tplc="8E3AAE0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 w15:restartNumberingAfterBreak="0">
    <w:nsid w:val="283F433C"/>
    <w:multiLevelType w:val="hybridMultilevel"/>
    <w:tmpl w:val="930CA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F25"/>
    <w:rsid w:val="000167BB"/>
    <w:rsid w:val="00022466"/>
    <w:rsid w:val="00045E30"/>
    <w:rsid w:val="00054CD9"/>
    <w:rsid w:val="00064102"/>
    <w:rsid w:val="0006603F"/>
    <w:rsid w:val="000669A1"/>
    <w:rsid w:val="00070CFD"/>
    <w:rsid w:val="00081B2D"/>
    <w:rsid w:val="00086763"/>
    <w:rsid w:val="000B0AC0"/>
    <w:rsid w:val="000B152E"/>
    <w:rsid w:val="000D58AE"/>
    <w:rsid w:val="00155ADE"/>
    <w:rsid w:val="0018094D"/>
    <w:rsid w:val="00190930"/>
    <w:rsid w:val="001937A1"/>
    <w:rsid w:val="001B2B4A"/>
    <w:rsid w:val="001D3473"/>
    <w:rsid w:val="00203529"/>
    <w:rsid w:val="00225C77"/>
    <w:rsid w:val="00227510"/>
    <w:rsid w:val="0023122D"/>
    <w:rsid w:val="002615F4"/>
    <w:rsid w:val="002623D5"/>
    <w:rsid w:val="0027684B"/>
    <w:rsid w:val="002B500D"/>
    <w:rsid w:val="002B7928"/>
    <w:rsid w:val="002C15C2"/>
    <w:rsid w:val="002C5204"/>
    <w:rsid w:val="00307562"/>
    <w:rsid w:val="003161C0"/>
    <w:rsid w:val="00320863"/>
    <w:rsid w:val="00332CEE"/>
    <w:rsid w:val="00351A57"/>
    <w:rsid w:val="00372878"/>
    <w:rsid w:val="00380CAF"/>
    <w:rsid w:val="00382765"/>
    <w:rsid w:val="0039214C"/>
    <w:rsid w:val="003978E2"/>
    <w:rsid w:val="003A77E1"/>
    <w:rsid w:val="003D4399"/>
    <w:rsid w:val="003D6502"/>
    <w:rsid w:val="003F5117"/>
    <w:rsid w:val="003F7A18"/>
    <w:rsid w:val="00451412"/>
    <w:rsid w:val="00456FA6"/>
    <w:rsid w:val="00461C65"/>
    <w:rsid w:val="004807C3"/>
    <w:rsid w:val="00482086"/>
    <w:rsid w:val="00482CF2"/>
    <w:rsid w:val="004A38B2"/>
    <w:rsid w:val="004E358E"/>
    <w:rsid w:val="004F54F6"/>
    <w:rsid w:val="004F6F25"/>
    <w:rsid w:val="00531AFB"/>
    <w:rsid w:val="00532554"/>
    <w:rsid w:val="00534E1A"/>
    <w:rsid w:val="00581BE0"/>
    <w:rsid w:val="005828CA"/>
    <w:rsid w:val="005951B1"/>
    <w:rsid w:val="005A0F44"/>
    <w:rsid w:val="005C2942"/>
    <w:rsid w:val="005C6F8C"/>
    <w:rsid w:val="005D2AC6"/>
    <w:rsid w:val="005E2A71"/>
    <w:rsid w:val="005E7210"/>
    <w:rsid w:val="005F7382"/>
    <w:rsid w:val="00602495"/>
    <w:rsid w:val="006030E6"/>
    <w:rsid w:val="0063248F"/>
    <w:rsid w:val="00656F7B"/>
    <w:rsid w:val="00663C58"/>
    <w:rsid w:val="00683A4F"/>
    <w:rsid w:val="006A1C16"/>
    <w:rsid w:val="006B738F"/>
    <w:rsid w:val="006E2CA4"/>
    <w:rsid w:val="00707C59"/>
    <w:rsid w:val="0071067C"/>
    <w:rsid w:val="00711CBB"/>
    <w:rsid w:val="00732799"/>
    <w:rsid w:val="00753632"/>
    <w:rsid w:val="007605EE"/>
    <w:rsid w:val="007839F5"/>
    <w:rsid w:val="00791C8A"/>
    <w:rsid w:val="0079730D"/>
    <w:rsid w:val="007C0B3C"/>
    <w:rsid w:val="007C6B08"/>
    <w:rsid w:val="007F00AE"/>
    <w:rsid w:val="007F1B31"/>
    <w:rsid w:val="007F67F6"/>
    <w:rsid w:val="0080204B"/>
    <w:rsid w:val="00820BAC"/>
    <w:rsid w:val="00825134"/>
    <w:rsid w:val="00825F8F"/>
    <w:rsid w:val="008431A0"/>
    <w:rsid w:val="0085694E"/>
    <w:rsid w:val="00873DC1"/>
    <w:rsid w:val="008761AA"/>
    <w:rsid w:val="008D0365"/>
    <w:rsid w:val="008D1360"/>
    <w:rsid w:val="009016F9"/>
    <w:rsid w:val="00907846"/>
    <w:rsid w:val="00910F8D"/>
    <w:rsid w:val="0091566A"/>
    <w:rsid w:val="0093584F"/>
    <w:rsid w:val="00946504"/>
    <w:rsid w:val="009472FE"/>
    <w:rsid w:val="00953C3C"/>
    <w:rsid w:val="00953DC4"/>
    <w:rsid w:val="009649AD"/>
    <w:rsid w:val="00975D22"/>
    <w:rsid w:val="00994025"/>
    <w:rsid w:val="009A637C"/>
    <w:rsid w:val="009C03CE"/>
    <w:rsid w:val="00A0115E"/>
    <w:rsid w:val="00A11E3E"/>
    <w:rsid w:val="00A11E59"/>
    <w:rsid w:val="00A153CE"/>
    <w:rsid w:val="00A4190A"/>
    <w:rsid w:val="00A56689"/>
    <w:rsid w:val="00A65F54"/>
    <w:rsid w:val="00A84369"/>
    <w:rsid w:val="00AA1511"/>
    <w:rsid w:val="00AC03A4"/>
    <w:rsid w:val="00AD1742"/>
    <w:rsid w:val="00AD7FC8"/>
    <w:rsid w:val="00AF19E4"/>
    <w:rsid w:val="00B160F7"/>
    <w:rsid w:val="00B16307"/>
    <w:rsid w:val="00B316F8"/>
    <w:rsid w:val="00B34E09"/>
    <w:rsid w:val="00B43045"/>
    <w:rsid w:val="00B46E58"/>
    <w:rsid w:val="00B527B5"/>
    <w:rsid w:val="00B52AC6"/>
    <w:rsid w:val="00B548C8"/>
    <w:rsid w:val="00B5620C"/>
    <w:rsid w:val="00B65718"/>
    <w:rsid w:val="00B809C6"/>
    <w:rsid w:val="00B84B93"/>
    <w:rsid w:val="00BA5401"/>
    <w:rsid w:val="00BB5D7B"/>
    <w:rsid w:val="00BF17CB"/>
    <w:rsid w:val="00C048A7"/>
    <w:rsid w:val="00C252E5"/>
    <w:rsid w:val="00C5486E"/>
    <w:rsid w:val="00C659C0"/>
    <w:rsid w:val="00CA09B2"/>
    <w:rsid w:val="00CA4F03"/>
    <w:rsid w:val="00CD3863"/>
    <w:rsid w:val="00CF5682"/>
    <w:rsid w:val="00CF7BD0"/>
    <w:rsid w:val="00D1795E"/>
    <w:rsid w:val="00D34F3E"/>
    <w:rsid w:val="00D35100"/>
    <w:rsid w:val="00D40744"/>
    <w:rsid w:val="00D713F7"/>
    <w:rsid w:val="00D72293"/>
    <w:rsid w:val="00D80EC9"/>
    <w:rsid w:val="00D956A8"/>
    <w:rsid w:val="00DA3D9A"/>
    <w:rsid w:val="00DB404A"/>
    <w:rsid w:val="00DD1E0C"/>
    <w:rsid w:val="00DD6B1D"/>
    <w:rsid w:val="00DE0D4A"/>
    <w:rsid w:val="00DE7013"/>
    <w:rsid w:val="00DF000D"/>
    <w:rsid w:val="00DF37DD"/>
    <w:rsid w:val="00E43A9D"/>
    <w:rsid w:val="00E647A1"/>
    <w:rsid w:val="00E70592"/>
    <w:rsid w:val="00E718E8"/>
    <w:rsid w:val="00E86111"/>
    <w:rsid w:val="00EB2DB7"/>
    <w:rsid w:val="00EC3EBF"/>
    <w:rsid w:val="00ED283A"/>
    <w:rsid w:val="00EF1544"/>
    <w:rsid w:val="00F12CFD"/>
    <w:rsid w:val="00F3185E"/>
    <w:rsid w:val="00F6762A"/>
    <w:rsid w:val="00F7370D"/>
    <w:rsid w:val="00F97F9C"/>
    <w:rsid w:val="00FA283B"/>
    <w:rsid w:val="00FB7387"/>
    <w:rsid w:val="00FC4B28"/>
    <w:rsid w:val="00FD3809"/>
    <w:rsid w:val="00FF609F"/>
    <w:rsid w:val="00FF7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71B7"/>
  <w15:docId w15:val="{D25317C1-615D-40EF-8046-94E9FCA2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0AC0"/>
    <w:pPr>
      <w:spacing w:after="140"/>
    </w:pPr>
    <w:rPr>
      <w:rFonts w:ascii="Calibri" w:eastAsia="Calibri" w:hAnsi="Calibri" w:cs="Times New Roman"/>
    </w:rPr>
  </w:style>
  <w:style w:type="character" w:customStyle="1" w:styleId="BodyTextChar">
    <w:name w:val="Body Text Char"/>
    <w:basedOn w:val="DefaultParagraphFont"/>
    <w:link w:val="BodyText"/>
    <w:rsid w:val="000B0AC0"/>
    <w:rPr>
      <w:rFonts w:ascii="Calibri" w:eastAsia="Calibri" w:hAnsi="Calibri" w:cs="Times New Roman"/>
      <w:lang w:val="ru-RU"/>
    </w:rPr>
  </w:style>
  <w:style w:type="paragraph" w:styleId="ListParagraph">
    <w:name w:val="List Paragraph"/>
    <w:basedOn w:val="Normal"/>
    <w:uiPriority w:val="34"/>
    <w:qFormat/>
    <w:rsid w:val="00332CEE"/>
    <w:pPr>
      <w:ind w:left="720"/>
      <w:contextualSpacing/>
    </w:pPr>
  </w:style>
  <w:style w:type="paragraph" w:styleId="BalloonText">
    <w:name w:val="Balloon Text"/>
    <w:basedOn w:val="Normal"/>
    <w:link w:val="BalloonTextChar"/>
    <w:uiPriority w:val="99"/>
    <w:semiHidden/>
    <w:unhideWhenUsed/>
    <w:rsid w:val="00AA1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11"/>
    <w:rPr>
      <w:rFonts w:ascii="Tahoma" w:hAnsi="Tahoma" w:cs="Tahoma"/>
      <w:sz w:val="16"/>
      <w:szCs w:val="16"/>
    </w:rPr>
  </w:style>
  <w:style w:type="character" w:styleId="CommentReference">
    <w:name w:val="annotation reference"/>
    <w:basedOn w:val="DefaultParagraphFont"/>
    <w:uiPriority w:val="99"/>
    <w:semiHidden/>
    <w:unhideWhenUsed/>
    <w:rsid w:val="00DF000D"/>
    <w:rPr>
      <w:sz w:val="16"/>
      <w:szCs w:val="16"/>
    </w:rPr>
  </w:style>
  <w:style w:type="paragraph" w:styleId="CommentText">
    <w:name w:val="annotation text"/>
    <w:basedOn w:val="Normal"/>
    <w:link w:val="CommentTextChar"/>
    <w:uiPriority w:val="99"/>
    <w:semiHidden/>
    <w:unhideWhenUsed/>
    <w:rsid w:val="00DF000D"/>
    <w:pPr>
      <w:spacing w:line="240" w:lineRule="auto"/>
    </w:pPr>
    <w:rPr>
      <w:sz w:val="20"/>
      <w:szCs w:val="20"/>
    </w:rPr>
  </w:style>
  <w:style w:type="character" w:customStyle="1" w:styleId="CommentTextChar">
    <w:name w:val="Comment Text Char"/>
    <w:basedOn w:val="DefaultParagraphFont"/>
    <w:link w:val="CommentText"/>
    <w:uiPriority w:val="99"/>
    <w:semiHidden/>
    <w:rsid w:val="00DF000D"/>
    <w:rPr>
      <w:sz w:val="20"/>
      <w:szCs w:val="20"/>
    </w:rPr>
  </w:style>
  <w:style w:type="paragraph" w:styleId="CommentSubject">
    <w:name w:val="annotation subject"/>
    <w:basedOn w:val="CommentText"/>
    <w:next w:val="CommentText"/>
    <w:link w:val="CommentSubjectChar"/>
    <w:uiPriority w:val="99"/>
    <w:semiHidden/>
    <w:unhideWhenUsed/>
    <w:rsid w:val="00DF000D"/>
    <w:rPr>
      <w:b/>
      <w:bCs/>
    </w:rPr>
  </w:style>
  <w:style w:type="character" w:customStyle="1" w:styleId="CommentSubjectChar">
    <w:name w:val="Comment Subject Char"/>
    <w:basedOn w:val="CommentTextChar"/>
    <w:link w:val="CommentSubject"/>
    <w:uiPriority w:val="99"/>
    <w:semiHidden/>
    <w:rsid w:val="00DF000D"/>
    <w:rPr>
      <w:b/>
      <w:bCs/>
      <w:sz w:val="20"/>
      <w:szCs w:val="20"/>
    </w:rPr>
  </w:style>
  <w:style w:type="paragraph" w:customStyle="1" w:styleId="Default">
    <w:name w:val="Default"/>
    <w:rsid w:val="005E2A71"/>
    <w:pPr>
      <w:autoSpaceDE w:val="0"/>
      <w:autoSpaceDN w:val="0"/>
      <w:adjustRightInd w:val="0"/>
      <w:spacing w:after="0" w:line="240" w:lineRule="auto"/>
    </w:pPr>
    <w:rPr>
      <w:rFonts w:ascii="GHEA Grapalat" w:eastAsia="Calibri" w:hAnsi="GHEA Grapalat" w:cs="GHEA Grapalat"/>
      <w:color w:val="000000"/>
      <w:sz w:val="24"/>
      <w:szCs w:val="24"/>
      <w:lang w:val="en-US" w:eastAsia="en-US"/>
    </w:rPr>
  </w:style>
  <w:style w:type="paragraph" w:styleId="NoSpacing">
    <w:name w:val="No Spacing"/>
    <w:uiPriority w:val="1"/>
    <w:qFormat/>
    <w:rsid w:val="00A11E3E"/>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4856">
      <w:bodyDiv w:val="1"/>
      <w:marLeft w:val="0"/>
      <w:marRight w:val="0"/>
      <w:marTop w:val="0"/>
      <w:marBottom w:val="0"/>
      <w:divBdr>
        <w:top w:val="none" w:sz="0" w:space="0" w:color="auto"/>
        <w:left w:val="none" w:sz="0" w:space="0" w:color="auto"/>
        <w:bottom w:val="none" w:sz="0" w:space="0" w:color="auto"/>
        <w:right w:val="none" w:sz="0" w:space="0" w:color="auto"/>
      </w:divBdr>
    </w:div>
    <w:div w:id="128516651">
      <w:bodyDiv w:val="1"/>
      <w:marLeft w:val="0"/>
      <w:marRight w:val="0"/>
      <w:marTop w:val="0"/>
      <w:marBottom w:val="0"/>
      <w:divBdr>
        <w:top w:val="none" w:sz="0" w:space="0" w:color="auto"/>
        <w:left w:val="none" w:sz="0" w:space="0" w:color="auto"/>
        <w:bottom w:val="none" w:sz="0" w:space="0" w:color="auto"/>
        <w:right w:val="none" w:sz="0" w:space="0" w:color="auto"/>
      </w:divBdr>
    </w:div>
    <w:div w:id="213008406">
      <w:bodyDiv w:val="1"/>
      <w:marLeft w:val="0"/>
      <w:marRight w:val="0"/>
      <w:marTop w:val="0"/>
      <w:marBottom w:val="0"/>
      <w:divBdr>
        <w:top w:val="none" w:sz="0" w:space="0" w:color="auto"/>
        <w:left w:val="none" w:sz="0" w:space="0" w:color="auto"/>
        <w:bottom w:val="none" w:sz="0" w:space="0" w:color="auto"/>
        <w:right w:val="none" w:sz="0" w:space="0" w:color="auto"/>
      </w:divBdr>
    </w:div>
    <w:div w:id="231816169">
      <w:bodyDiv w:val="1"/>
      <w:marLeft w:val="0"/>
      <w:marRight w:val="0"/>
      <w:marTop w:val="0"/>
      <w:marBottom w:val="0"/>
      <w:divBdr>
        <w:top w:val="none" w:sz="0" w:space="0" w:color="auto"/>
        <w:left w:val="none" w:sz="0" w:space="0" w:color="auto"/>
        <w:bottom w:val="none" w:sz="0" w:space="0" w:color="auto"/>
        <w:right w:val="none" w:sz="0" w:space="0" w:color="auto"/>
      </w:divBdr>
      <w:divsChild>
        <w:div w:id="581598683">
          <w:marLeft w:val="0"/>
          <w:marRight w:val="0"/>
          <w:marTop w:val="0"/>
          <w:marBottom w:val="0"/>
          <w:divBdr>
            <w:top w:val="none" w:sz="0" w:space="0" w:color="auto"/>
            <w:left w:val="none" w:sz="0" w:space="0" w:color="auto"/>
            <w:bottom w:val="none" w:sz="0" w:space="0" w:color="auto"/>
            <w:right w:val="none" w:sz="0" w:space="0" w:color="auto"/>
          </w:divBdr>
          <w:divsChild>
            <w:div w:id="1940523099">
              <w:marLeft w:val="0"/>
              <w:marRight w:val="0"/>
              <w:marTop w:val="0"/>
              <w:marBottom w:val="0"/>
              <w:divBdr>
                <w:top w:val="none" w:sz="0" w:space="0" w:color="auto"/>
                <w:left w:val="none" w:sz="0" w:space="0" w:color="auto"/>
                <w:bottom w:val="none" w:sz="0" w:space="0" w:color="auto"/>
                <w:right w:val="none" w:sz="0" w:space="0" w:color="auto"/>
              </w:divBdr>
              <w:divsChild>
                <w:div w:id="188032379">
                  <w:marLeft w:val="0"/>
                  <w:marRight w:val="0"/>
                  <w:marTop w:val="0"/>
                  <w:marBottom w:val="0"/>
                  <w:divBdr>
                    <w:top w:val="none" w:sz="0" w:space="0" w:color="auto"/>
                    <w:left w:val="none" w:sz="0" w:space="0" w:color="auto"/>
                    <w:bottom w:val="none" w:sz="0" w:space="0" w:color="auto"/>
                    <w:right w:val="none" w:sz="0" w:space="0" w:color="auto"/>
                  </w:divBdr>
                  <w:divsChild>
                    <w:div w:id="1373652640">
                      <w:marLeft w:val="0"/>
                      <w:marRight w:val="0"/>
                      <w:marTop w:val="0"/>
                      <w:marBottom w:val="0"/>
                      <w:divBdr>
                        <w:top w:val="none" w:sz="0" w:space="0" w:color="auto"/>
                        <w:left w:val="none" w:sz="0" w:space="0" w:color="auto"/>
                        <w:bottom w:val="none" w:sz="0" w:space="0" w:color="auto"/>
                        <w:right w:val="none" w:sz="0" w:space="0" w:color="auto"/>
                      </w:divBdr>
                      <w:divsChild>
                        <w:div w:id="2000040315">
                          <w:marLeft w:val="0"/>
                          <w:marRight w:val="0"/>
                          <w:marTop w:val="0"/>
                          <w:marBottom w:val="0"/>
                          <w:divBdr>
                            <w:top w:val="none" w:sz="0" w:space="0" w:color="auto"/>
                            <w:left w:val="none" w:sz="0" w:space="0" w:color="auto"/>
                            <w:bottom w:val="none" w:sz="0" w:space="0" w:color="auto"/>
                            <w:right w:val="none" w:sz="0" w:space="0" w:color="auto"/>
                          </w:divBdr>
                          <w:divsChild>
                            <w:div w:id="2112164361">
                              <w:marLeft w:val="0"/>
                              <w:marRight w:val="0"/>
                              <w:marTop w:val="0"/>
                              <w:marBottom w:val="0"/>
                              <w:divBdr>
                                <w:top w:val="none" w:sz="0" w:space="0" w:color="auto"/>
                                <w:left w:val="none" w:sz="0" w:space="0" w:color="auto"/>
                                <w:bottom w:val="none" w:sz="0" w:space="0" w:color="auto"/>
                                <w:right w:val="none" w:sz="0" w:space="0" w:color="auto"/>
                              </w:divBdr>
                              <w:divsChild>
                                <w:div w:id="204369584">
                                  <w:marLeft w:val="0"/>
                                  <w:marRight w:val="0"/>
                                  <w:marTop w:val="0"/>
                                  <w:marBottom w:val="0"/>
                                  <w:divBdr>
                                    <w:top w:val="none" w:sz="0" w:space="0" w:color="auto"/>
                                    <w:left w:val="none" w:sz="0" w:space="0" w:color="auto"/>
                                    <w:bottom w:val="none" w:sz="0" w:space="0" w:color="auto"/>
                                    <w:right w:val="none" w:sz="0" w:space="0" w:color="auto"/>
                                  </w:divBdr>
                                  <w:divsChild>
                                    <w:div w:id="94595003">
                                      <w:marLeft w:val="0"/>
                                      <w:marRight w:val="0"/>
                                      <w:marTop w:val="0"/>
                                      <w:marBottom w:val="0"/>
                                      <w:divBdr>
                                        <w:top w:val="none" w:sz="0" w:space="0" w:color="auto"/>
                                        <w:left w:val="none" w:sz="0" w:space="0" w:color="auto"/>
                                        <w:bottom w:val="none" w:sz="0" w:space="0" w:color="auto"/>
                                        <w:right w:val="none" w:sz="0" w:space="0" w:color="auto"/>
                                      </w:divBdr>
                                      <w:divsChild>
                                        <w:div w:id="682240787">
                                          <w:marLeft w:val="0"/>
                                          <w:marRight w:val="0"/>
                                          <w:marTop w:val="0"/>
                                          <w:marBottom w:val="0"/>
                                          <w:divBdr>
                                            <w:top w:val="none" w:sz="0" w:space="0" w:color="auto"/>
                                            <w:left w:val="none" w:sz="0" w:space="0" w:color="auto"/>
                                            <w:bottom w:val="none" w:sz="0" w:space="0" w:color="auto"/>
                                            <w:right w:val="none" w:sz="0" w:space="0" w:color="auto"/>
                                          </w:divBdr>
                                          <w:divsChild>
                                            <w:div w:id="913515864">
                                              <w:marLeft w:val="0"/>
                                              <w:marRight w:val="0"/>
                                              <w:marTop w:val="0"/>
                                              <w:marBottom w:val="0"/>
                                              <w:divBdr>
                                                <w:top w:val="none" w:sz="0" w:space="0" w:color="auto"/>
                                                <w:left w:val="none" w:sz="0" w:space="0" w:color="auto"/>
                                                <w:bottom w:val="none" w:sz="0" w:space="0" w:color="auto"/>
                                                <w:right w:val="none" w:sz="0" w:space="0" w:color="auto"/>
                                              </w:divBdr>
                                              <w:divsChild>
                                                <w:div w:id="5649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935339">
                      <w:marLeft w:val="0"/>
                      <w:marRight w:val="0"/>
                      <w:marTop w:val="0"/>
                      <w:marBottom w:val="0"/>
                      <w:divBdr>
                        <w:top w:val="single" w:sz="2" w:space="9" w:color="auto"/>
                        <w:left w:val="single" w:sz="2" w:space="9" w:color="auto"/>
                        <w:bottom w:val="single" w:sz="2" w:space="9" w:color="auto"/>
                        <w:right w:val="single" w:sz="2" w:space="9" w:color="auto"/>
                      </w:divBdr>
                      <w:divsChild>
                        <w:div w:id="1436823913">
                          <w:marLeft w:val="0"/>
                          <w:marRight w:val="0"/>
                          <w:marTop w:val="0"/>
                          <w:marBottom w:val="0"/>
                          <w:divBdr>
                            <w:top w:val="none" w:sz="0" w:space="0" w:color="auto"/>
                            <w:left w:val="none" w:sz="0" w:space="0" w:color="auto"/>
                            <w:bottom w:val="none" w:sz="0" w:space="0" w:color="auto"/>
                            <w:right w:val="none" w:sz="0" w:space="0" w:color="auto"/>
                          </w:divBdr>
                          <w:divsChild>
                            <w:div w:id="1932010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78748394">
          <w:marLeft w:val="0"/>
          <w:marRight w:val="0"/>
          <w:marTop w:val="0"/>
          <w:marBottom w:val="0"/>
          <w:divBdr>
            <w:top w:val="none" w:sz="0" w:space="0" w:color="auto"/>
            <w:left w:val="none" w:sz="0" w:space="0" w:color="auto"/>
            <w:bottom w:val="none" w:sz="0" w:space="0" w:color="auto"/>
            <w:right w:val="none" w:sz="0" w:space="0" w:color="auto"/>
          </w:divBdr>
          <w:divsChild>
            <w:div w:id="324549231">
              <w:marLeft w:val="0"/>
              <w:marRight w:val="0"/>
              <w:marTop w:val="0"/>
              <w:marBottom w:val="0"/>
              <w:divBdr>
                <w:top w:val="none" w:sz="0" w:space="0" w:color="auto"/>
                <w:left w:val="none" w:sz="0" w:space="0" w:color="auto"/>
                <w:bottom w:val="none" w:sz="0" w:space="0" w:color="auto"/>
                <w:right w:val="none" w:sz="0" w:space="0" w:color="auto"/>
              </w:divBdr>
              <w:divsChild>
                <w:div w:id="832716775">
                  <w:marLeft w:val="0"/>
                  <w:marRight w:val="0"/>
                  <w:marTop w:val="0"/>
                  <w:marBottom w:val="0"/>
                  <w:divBdr>
                    <w:top w:val="none" w:sz="0" w:space="0" w:color="auto"/>
                    <w:left w:val="none" w:sz="0" w:space="0" w:color="auto"/>
                    <w:bottom w:val="none" w:sz="0" w:space="0" w:color="auto"/>
                    <w:right w:val="none" w:sz="0" w:space="0" w:color="auto"/>
                  </w:divBdr>
                  <w:divsChild>
                    <w:div w:id="1156192896">
                      <w:marLeft w:val="0"/>
                      <w:marRight w:val="0"/>
                      <w:marTop w:val="0"/>
                      <w:marBottom w:val="0"/>
                      <w:divBdr>
                        <w:top w:val="none" w:sz="0" w:space="0" w:color="auto"/>
                        <w:left w:val="none" w:sz="0" w:space="0" w:color="auto"/>
                        <w:bottom w:val="none" w:sz="0" w:space="0" w:color="auto"/>
                        <w:right w:val="none" w:sz="0" w:space="0" w:color="auto"/>
                      </w:divBdr>
                      <w:divsChild>
                        <w:div w:id="809397187">
                          <w:marLeft w:val="0"/>
                          <w:marRight w:val="0"/>
                          <w:marTop w:val="0"/>
                          <w:marBottom w:val="0"/>
                          <w:divBdr>
                            <w:top w:val="none" w:sz="0" w:space="0" w:color="auto"/>
                            <w:left w:val="none" w:sz="0" w:space="0" w:color="auto"/>
                            <w:bottom w:val="none" w:sz="0" w:space="0" w:color="auto"/>
                            <w:right w:val="none" w:sz="0" w:space="0" w:color="auto"/>
                          </w:divBdr>
                          <w:divsChild>
                            <w:div w:id="2083796069">
                              <w:marLeft w:val="0"/>
                              <w:marRight w:val="0"/>
                              <w:marTop w:val="0"/>
                              <w:marBottom w:val="0"/>
                              <w:divBdr>
                                <w:top w:val="none" w:sz="0" w:space="0" w:color="auto"/>
                                <w:left w:val="none" w:sz="0" w:space="0" w:color="auto"/>
                                <w:bottom w:val="none" w:sz="0" w:space="0" w:color="auto"/>
                                <w:right w:val="none" w:sz="0" w:space="0" w:color="auto"/>
                              </w:divBdr>
                              <w:divsChild>
                                <w:div w:id="1909878324">
                                  <w:marLeft w:val="0"/>
                                  <w:marRight w:val="0"/>
                                  <w:marTop w:val="0"/>
                                  <w:marBottom w:val="0"/>
                                  <w:divBdr>
                                    <w:top w:val="none" w:sz="0" w:space="0" w:color="auto"/>
                                    <w:left w:val="none" w:sz="0" w:space="0" w:color="auto"/>
                                    <w:bottom w:val="none" w:sz="0" w:space="0" w:color="auto"/>
                                    <w:right w:val="none" w:sz="0" w:space="0" w:color="auto"/>
                                  </w:divBdr>
                                  <w:divsChild>
                                    <w:div w:id="1068260218">
                                      <w:marLeft w:val="0"/>
                                      <w:marRight w:val="0"/>
                                      <w:marTop w:val="0"/>
                                      <w:marBottom w:val="0"/>
                                      <w:divBdr>
                                        <w:top w:val="none" w:sz="0" w:space="0" w:color="auto"/>
                                        <w:left w:val="none" w:sz="0" w:space="0" w:color="auto"/>
                                        <w:bottom w:val="none" w:sz="0" w:space="0" w:color="auto"/>
                                        <w:right w:val="none" w:sz="0" w:space="0" w:color="auto"/>
                                      </w:divBdr>
                                      <w:divsChild>
                                        <w:div w:id="583615674">
                                          <w:marLeft w:val="0"/>
                                          <w:marRight w:val="0"/>
                                          <w:marTop w:val="0"/>
                                          <w:marBottom w:val="0"/>
                                          <w:divBdr>
                                            <w:top w:val="none" w:sz="0" w:space="0" w:color="auto"/>
                                            <w:left w:val="none" w:sz="0" w:space="0" w:color="auto"/>
                                            <w:bottom w:val="none" w:sz="0" w:space="0" w:color="auto"/>
                                            <w:right w:val="none" w:sz="0" w:space="0" w:color="auto"/>
                                          </w:divBdr>
                                          <w:divsChild>
                                            <w:div w:id="1647390918">
                                              <w:marLeft w:val="0"/>
                                              <w:marRight w:val="0"/>
                                              <w:marTop w:val="0"/>
                                              <w:marBottom w:val="0"/>
                                              <w:divBdr>
                                                <w:top w:val="none" w:sz="0" w:space="0" w:color="auto"/>
                                                <w:left w:val="none" w:sz="0" w:space="0" w:color="auto"/>
                                                <w:bottom w:val="none" w:sz="0" w:space="0" w:color="auto"/>
                                                <w:right w:val="none" w:sz="0" w:space="0" w:color="auto"/>
                                              </w:divBdr>
                                              <w:divsChild>
                                                <w:div w:id="16059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5068791">
      <w:bodyDiv w:val="1"/>
      <w:marLeft w:val="0"/>
      <w:marRight w:val="0"/>
      <w:marTop w:val="0"/>
      <w:marBottom w:val="0"/>
      <w:divBdr>
        <w:top w:val="none" w:sz="0" w:space="0" w:color="auto"/>
        <w:left w:val="none" w:sz="0" w:space="0" w:color="auto"/>
        <w:bottom w:val="none" w:sz="0" w:space="0" w:color="auto"/>
        <w:right w:val="none" w:sz="0" w:space="0" w:color="auto"/>
      </w:divBdr>
    </w:div>
    <w:div w:id="348873113">
      <w:bodyDiv w:val="1"/>
      <w:marLeft w:val="0"/>
      <w:marRight w:val="0"/>
      <w:marTop w:val="0"/>
      <w:marBottom w:val="0"/>
      <w:divBdr>
        <w:top w:val="none" w:sz="0" w:space="0" w:color="auto"/>
        <w:left w:val="none" w:sz="0" w:space="0" w:color="auto"/>
        <w:bottom w:val="none" w:sz="0" w:space="0" w:color="auto"/>
        <w:right w:val="none" w:sz="0" w:space="0" w:color="auto"/>
      </w:divBdr>
      <w:divsChild>
        <w:div w:id="1378703400">
          <w:marLeft w:val="0"/>
          <w:marRight w:val="0"/>
          <w:marTop w:val="0"/>
          <w:marBottom w:val="0"/>
          <w:divBdr>
            <w:top w:val="none" w:sz="0" w:space="0" w:color="auto"/>
            <w:left w:val="none" w:sz="0" w:space="0" w:color="auto"/>
            <w:bottom w:val="none" w:sz="0" w:space="0" w:color="auto"/>
            <w:right w:val="none" w:sz="0" w:space="0" w:color="auto"/>
          </w:divBdr>
          <w:divsChild>
            <w:div w:id="823543221">
              <w:marLeft w:val="0"/>
              <w:marRight w:val="0"/>
              <w:marTop w:val="0"/>
              <w:marBottom w:val="0"/>
              <w:divBdr>
                <w:top w:val="none" w:sz="0" w:space="0" w:color="auto"/>
                <w:left w:val="none" w:sz="0" w:space="0" w:color="auto"/>
                <w:bottom w:val="none" w:sz="0" w:space="0" w:color="auto"/>
                <w:right w:val="none" w:sz="0" w:space="0" w:color="auto"/>
              </w:divBdr>
              <w:divsChild>
                <w:div w:id="382022394">
                  <w:marLeft w:val="0"/>
                  <w:marRight w:val="0"/>
                  <w:marTop w:val="0"/>
                  <w:marBottom w:val="0"/>
                  <w:divBdr>
                    <w:top w:val="none" w:sz="0" w:space="0" w:color="auto"/>
                    <w:left w:val="none" w:sz="0" w:space="0" w:color="auto"/>
                    <w:bottom w:val="none" w:sz="0" w:space="0" w:color="auto"/>
                    <w:right w:val="none" w:sz="0" w:space="0" w:color="auto"/>
                  </w:divBdr>
                  <w:divsChild>
                    <w:div w:id="427623198">
                      <w:marLeft w:val="0"/>
                      <w:marRight w:val="0"/>
                      <w:marTop w:val="0"/>
                      <w:marBottom w:val="0"/>
                      <w:divBdr>
                        <w:top w:val="none" w:sz="0" w:space="0" w:color="auto"/>
                        <w:left w:val="none" w:sz="0" w:space="0" w:color="auto"/>
                        <w:bottom w:val="none" w:sz="0" w:space="0" w:color="auto"/>
                        <w:right w:val="none" w:sz="0" w:space="0" w:color="auto"/>
                      </w:divBdr>
                      <w:divsChild>
                        <w:div w:id="1364329953">
                          <w:marLeft w:val="0"/>
                          <w:marRight w:val="0"/>
                          <w:marTop w:val="0"/>
                          <w:marBottom w:val="0"/>
                          <w:divBdr>
                            <w:top w:val="none" w:sz="0" w:space="0" w:color="auto"/>
                            <w:left w:val="none" w:sz="0" w:space="0" w:color="auto"/>
                            <w:bottom w:val="none" w:sz="0" w:space="0" w:color="auto"/>
                            <w:right w:val="none" w:sz="0" w:space="0" w:color="auto"/>
                          </w:divBdr>
                          <w:divsChild>
                            <w:div w:id="1242132633">
                              <w:marLeft w:val="0"/>
                              <w:marRight w:val="0"/>
                              <w:marTop w:val="0"/>
                              <w:marBottom w:val="0"/>
                              <w:divBdr>
                                <w:top w:val="none" w:sz="0" w:space="0" w:color="auto"/>
                                <w:left w:val="none" w:sz="0" w:space="0" w:color="auto"/>
                                <w:bottom w:val="none" w:sz="0" w:space="0" w:color="auto"/>
                                <w:right w:val="none" w:sz="0" w:space="0" w:color="auto"/>
                              </w:divBdr>
                              <w:divsChild>
                                <w:div w:id="392042676">
                                  <w:marLeft w:val="0"/>
                                  <w:marRight w:val="0"/>
                                  <w:marTop w:val="0"/>
                                  <w:marBottom w:val="0"/>
                                  <w:divBdr>
                                    <w:top w:val="none" w:sz="0" w:space="0" w:color="auto"/>
                                    <w:left w:val="none" w:sz="0" w:space="0" w:color="auto"/>
                                    <w:bottom w:val="none" w:sz="0" w:space="0" w:color="auto"/>
                                    <w:right w:val="none" w:sz="0" w:space="0" w:color="auto"/>
                                  </w:divBdr>
                                  <w:divsChild>
                                    <w:div w:id="999307859">
                                      <w:marLeft w:val="0"/>
                                      <w:marRight w:val="0"/>
                                      <w:marTop w:val="0"/>
                                      <w:marBottom w:val="0"/>
                                      <w:divBdr>
                                        <w:top w:val="none" w:sz="0" w:space="0" w:color="auto"/>
                                        <w:left w:val="none" w:sz="0" w:space="0" w:color="auto"/>
                                        <w:bottom w:val="none" w:sz="0" w:space="0" w:color="auto"/>
                                        <w:right w:val="none" w:sz="0" w:space="0" w:color="auto"/>
                                      </w:divBdr>
                                      <w:divsChild>
                                        <w:div w:id="1926763766">
                                          <w:marLeft w:val="0"/>
                                          <w:marRight w:val="0"/>
                                          <w:marTop w:val="0"/>
                                          <w:marBottom w:val="0"/>
                                          <w:divBdr>
                                            <w:top w:val="none" w:sz="0" w:space="0" w:color="auto"/>
                                            <w:left w:val="none" w:sz="0" w:space="0" w:color="auto"/>
                                            <w:bottom w:val="none" w:sz="0" w:space="0" w:color="auto"/>
                                            <w:right w:val="none" w:sz="0" w:space="0" w:color="auto"/>
                                          </w:divBdr>
                                          <w:divsChild>
                                            <w:div w:id="1634827449">
                                              <w:marLeft w:val="0"/>
                                              <w:marRight w:val="0"/>
                                              <w:marTop w:val="0"/>
                                              <w:marBottom w:val="0"/>
                                              <w:divBdr>
                                                <w:top w:val="none" w:sz="0" w:space="0" w:color="auto"/>
                                                <w:left w:val="none" w:sz="0" w:space="0" w:color="auto"/>
                                                <w:bottom w:val="none" w:sz="0" w:space="0" w:color="auto"/>
                                                <w:right w:val="none" w:sz="0" w:space="0" w:color="auto"/>
                                              </w:divBdr>
                                              <w:divsChild>
                                                <w:div w:id="3979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960328">
                      <w:marLeft w:val="0"/>
                      <w:marRight w:val="0"/>
                      <w:marTop w:val="0"/>
                      <w:marBottom w:val="0"/>
                      <w:divBdr>
                        <w:top w:val="single" w:sz="2" w:space="9" w:color="auto"/>
                        <w:left w:val="single" w:sz="2" w:space="9" w:color="auto"/>
                        <w:bottom w:val="single" w:sz="2" w:space="9" w:color="auto"/>
                        <w:right w:val="single" w:sz="2" w:space="9" w:color="auto"/>
                      </w:divBdr>
                      <w:divsChild>
                        <w:div w:id="2121751616">
                          <w:marLeft w:val="0"/>
                          <w:marRight w:val="0"/>
                          <w:marTop w:val="0"/>
                          <w:marBottom w:val="0"/>
                          <w:divBdr>
                            <w:top w:val="none" w:sz="0" w:space="0" w:color="auto"/>
                            <w:left w:val="none" w:sz="0" w:space="0" w:color="auto"/>
                            <w:bottom w:val="none" w:sz="0" w:space="0" w:color="auto"/>
                            <w:right w:val="none" w:sz="0" w:space="0" w:color="auto"/>
                          </w:divBdr>
                          <w:divsChild>
                            <w:div w:id="7396011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06076172">
          <w:marLeft w:val="0"/>
          <w:marRight w:val="0"/>
          <w:marTop w:val="0"/>
          <w:marBottom w:val="0"/>
          <w:divBdr>
            <w:top w:val="none" w:sz="0" w:space="0" w:color="auto"/>
            <w:left w:val="none" w:sz="0" w:space="0" w:color="auto"/>
            <w:bottom w:val="none" w:sz="0" w:space="0" w:color="auto"/>
            <w:right w:val="none" w:sz="0" w:space="0" w:color="auto"/>
          </w:divBdr>
          <w:divsChild>
            <w:div w:id="1791702228">
              <w:marLeft w:val="0"/>
              <w:marRight w:val="0"/>
              <w:marTop w:val="0"/>
              <w:marBottom w:val="0"/>
              <w:divBdr>
                <w:top w:val="none" w:sz="0" w:space="0" w:color="auto"/>
                <w:left w:val="none" w:sz="0" w:space="0" w:color="auto"/>
                <w:bottom w:val="none" w:sz="0" w:space="0" w:color="auto"/>
                <w:right w:val="none" w:sz="0" w:space="0" w:color="auto"/>
              </w:divBdr>
              <w:divsChild>
                <w:div w:id="440227845">
                  <w:marLeft w:val="0"/>
                  <w:marRight w:val="0"/>
                  <w:marTop w:val="0"/>
                  <w:marBottom w:val="0"/>
                  <w:divBdr>
                    <w:top w:val="none" w:sz="0" w:space="0" w:color="auto"/>
                    <w:left w:val="none" w:sz="0" w:space="0" w:color="auto"/>
                    <w:bottom w:val="none" w:sz="0" w:space="0" w:color="auto"/>
                    <w:right w:val="none" w:sz="0" w:space="0" w:color="auto"/>
                  </w:divBdr>
                  <w:divsChild>
                    <w:div w:id="591742838">
                      <w:marLeft w:val="0"/>
                      <w:marRight w:val="0"/>
                      <w:marTop w:val="0"/>
                      <w:marBottom w:val="0"/>
                      <w:divBdr>
                        <w:top w:val="none" w:sz="0" w:space="0" w:color="auto"/>
                        <w:left w:val="none" w:sz="0" w:space="0" w:color="auto"/>
                        <w:bottom w:val="none" w:sz="0" w:space="0" w:color="auto"/>
                        <w:right w:val="none" w:sz="0" w:space="0" w:color="auto"/>
                      </w:divBdr>
                      <w:divsChild>
                        <w:div w:id="1583218899">
                          <w:marLeft w:val="0"/>
                          <w:marRight w:val="0"/>
                          <w:marTop w:val="0"/>
                          <w:marBottom w:val="0"/>
                          <w:divBdr>
                            <w:top w:val="none" w:sz="0" w:space="0" w:color="auto"/>
                            <w:left w:val="none" w:sz="0" w:space="0" w:color="auto"/>
                            <w:bottom w:val="none" w:sz="0" w:space="0" w:color="auto"/>
                            <w:right w:val="none" w:sz="0" w:space="0" w:color="auto"/>
                          </w:divBdr>
                          <w:divsChild>
                            <w:div w:id="2015304018">
                              <w:marLeft w:val="0"/>
                              <w:marRight w:val="0"/>
                              <w:marTop w:val="0"/>
                              <w:marBottom w:val="0"/>
                              <w:divBdr>
                                <w:top w:val="none" w:sz="0" w:space="0" w:color="auto"/>
                                <w:left w:val="none" w:sz="0" w:space="0" w:color="auto"/>
                                <w:bottom w:val="none" w:sz="0" w:space="0" w:color="auto"/>
                                <w:right w:val="none" w:sz="0" w:space="0" w:color="auto"/>
                              </w:divBdr>
                              <w:divsChild>
                                <w:div w:id="700131377">
                                  <w:marLeft w:val="0"/>
                                  <w:marRight w:val="0"/>
                                  <w:marTop w:val="0"/>
                                  <w:marBottom w:val="0"/>
                                  <w:divBdr>
                                    <w:top w:val="none" w:sz="0" w:space="0" w:color="auto"/>
                                    <w:left w:val="none" w:sz="0" w:space="0" w:color="auto"/>
                                    <w:bottom w:val="none" w:sz="0" w:space="0" w:color="auto"/>
                                    <w:right w:val="none" w:sz="0" w:space="0" w:color="auto"/>
                                  </w:divBdr>
                                  <w:divsChild>
                                    <w:div w:id="1017850010">
                                      <w:marLeft w:val="0"/>
                                      <w:marRight w:val="0"/>
                                      <w:marTop w:val="0"/>
                                      <w:marBottom w:val="0"/>
                                      <w:divBdr>
                                        <w:top w:val="none" w:sz="0" w:space="0" w:color="auto"/>
                                        <w:left w:val="none" w:sz="0" w:space="0" w:color="auto"/>
                                        <w:bottom w:val="none" w:sz="0" w:space="0" w:color="auto"/>
                                        <w:right w:val="none" w:sz="0" w:space="0" w:color="auto"/>
                                      </w:divBdr>
                                      <w:divsChild>
                                        <w:div w:id="1142776363">
                                          <w:marLeft w:val="0"/>
                                          <w:marRight w:val="0"/>
                                          <w:marTop w:val="0"/>
                                          <w:marBottom w:val="0"/>
                                          <w:divBdr>
                                            <w:top w:val="none" w:sz="0" w:space="0" w:color="auto"/>
                                            <w:left w:val="none" w:sz="0" w:space="0" w:color="auto"/>
                                            <w:bottom w:val="none" w:sz="0" w:space="0" w:color="auto"/>
                                            <w:right w:val="none" w:sz="0" w:space="0" w:color="auto"/>
                                          </w:divBdr>
                                          <w:divsChild>
                                            <w:div w:id="336464495">
                                              <w:marLeft w:val="0"/>
                                              <w:marRight w:val="0"/>
                                              <w:marTop w:val="0"/>
                                              <w:marBottom w:val="0"/>
                                              <w:divBdr>
                                                <w:top w:val="none" w:sz="0" w:space="0" w:color="auto"/>
                                                <w:left w:val="none" w:sz="0" w:space="0" w:color="auto"/>
                                                <w:bottom w:val="none" w:sz="0" w:space="0" w:color="auto"/>
                                                <w:right w:val="none" w:sz="0" w:space="0" w:color="auto"/>
                                              </w:divBdr>
                                              <w:divsChild>
                                                <w:div w:id="144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616171">
      <w:bodyDiv w:val="1"/>
      <w:marLeft w:val="0"/>
      <w:marRight w:val="0"/>
      <w:marTop w:val="0"/>
      <w:marBottom w:val="0"/>
      <w:divBdr>
        <w:top w:val="none" w:sz="0" w:space="0" w:color="auto"/>
        <w:left w:val="none" w:sz="0" w:space="0" w:color="auto"/>
        <w:bottom w:val="none" w:sz="0" w:space="0" w:color="auto"/>
        <w:right w:val="none" w:sz="0" w:space="0" w:color="auto"/>
      </w:divBdr>
    </w:div>
    <w:div w:id="644548177">
      <w:bodyDiv w:val="1"/>
      <w:marLeft w:val="0"/>
      <w:marRight w:val="0"/>
      <w:marTop w:val="0"/>
      <w:marBottom w:val="0"/>
      <w:divBdr>
        <w:top w:val="none" w:sz="0" w:space="0" w:color="auto"/>
        <w:left w:val="none" w:sz="0" w:space="0" w:color="auto"/>
        <w:bottom w:val="none" w:sz="0" w:space="0" w:color="auto"/>
        <w:right w:val="none" w:sz="0" w:space="0" w:color="auto"/>
      </w:divBdr>
    </w:div>
    <w:div w:id="782504890">
      <w:bodyDiv w:val="1"/>
      <w:marLeft w:val="0"/>
      <w:marRight w:val="0"/>
      <w:marTop w:val="0"/>
      <w:marBottom w:val="0"/>
      <w:divBdr>
        <w:top w:val="none" w:sz="0" w:space="0" w:color="auto"/>
        <w:left w:val="none" w:sz="0" w:space="0" w:color="auto"/>
        <w:bottom w:val="none" w:sz="0" w:space="0" w:color="auto"/>
        <w:right w:val="none" w:sz="0" w:space="0" w:color="auto"/>
      </w:divBdr>
    </w:div>
    <w:div w:id="799425237">
      <w:bodyDiv w:val="1"/>
      <w:marLeft w:val="0"/>
      <w:marRight w:val="0"/>
      <w:marTop w:val="0"/>
      <w:marBottom w:val="0"/>
      <w:divBdr>
        <w:top w:val="none" w:sz="0" w:space="0" w:color="auto"/>
        <w:left w:val="none" w:sz="0" w:space="0" w:color="auto"/>
        <w:bottom w:val="none" w:sz="0" w:space="0" w:color="auto"/>
        <w:right w:val="none" w:sz="0" w:space="0" w:color="auto"/>
      </w:divBdr>
    </w:div>
    <w:div w:id="826016054">
      <w:bodyDiv w:val="1"/>
      <w:marLeft w:val="0"/>
      <w:marRight w:val="0"/>
      <w:marTop w:val="0"/>
      <w:marBottom w:val="0"/>
      <w:divBdr>
        <w:top w:val="none" w:sz="0" w:space="0" w:color="auto"/>
        <w:left w:val="none" w:sz="0" w:space="0" w:color="auto"/>
        <w:bottom w:val="none" w:sz="0" w:space="0" w:color="auto"/>
        <w:right w:val="none" w:sz="0" w:space="0" w:color="auto"/>
      </w:divBdr>
    </w:div>
    <w:div w:id="828640796">
      <w:bodyDiv w:val="1"/>
      <w:marLeft w:val="0"/>
      <w:marRight w:val="0"/>
      <w:marTop w:val="0"/>
      <w:marBottom w:val="0"/>
      <w:divBdr>
        <w:top w:val="none" w:sz="0" w:space="0" w:color="auto"/>
        <w:left w:val="none" w:sz="0" w:space="0" w:color="auto"/>
        <w:bottom w:val="none" w:sz="0" w:space="0" w:color="auto"/>
        <w:right w:val="none" w:sz="0" w:space="0" w:color="auto"/>
      </w:divBdr>
    </w:div>
    <w:div w:id="993679104">
      <w:bodyDiv w:val="1"/>
      <w:marLeft w:val="0"/>
      <w:marRight w:val="0"/>
      <w:marTop w:val="0"/>
      <w:marBottom w:val="0"/>
      <w:divBdr>
        <w:top w:val="none" w:sz="0" w:space="0" w:color="auto"/>
        <w:left w:val="none" w:sz="0" w:space="0" w:color="auto"/>
        <w:bottom w:val="none" w:sz="0" w:space="0" w:color="auto"/>
        <w:right w:val="none" w:sz="0" w:space="0" w:color="auto"/>
      </w:divBdr>
    </w:div>
    <w:div w:id="1203710326">
      <w:bodyDiv w:val="1"/>
      <w:marLeft w:val="0"/>
      <w:marRight w:val="0"/>
      <w:marTop w:val="0"/>
      <w:marBottom w:val="0"/>
      <w:divBdr>
        <w:top w:val="none" w:sz="0" w:space="0" w:color="auto"/>
        <w:left w:val="none" w:sz="0" w:space="0" w:color="auto"/>
        <w:bottom w:val="none" w:sz="0" w:space="0" w:color="auto"/>
        <w:right w:val="none" w:sz="0" w:space="0" w:color="auto"/>
      </w:divBdr>
    </w:div>
    <w:div w:id="1621909850">
      <w:bodyDiv w:val="1"/>
      <w:marLeft w:val="0"/>
      <w:marRight w:val="0"/>
      <w:marTop w:val="0"/>
      <w:marBottom w:val="0"/>
      <w:divBdr>
        <w:top w:val="none" w:sz="0" w:space="0" w:color="auto"/>
        <w:left w:val="none" w:sz="0" w:space="0" w:color="auto"/>
        <w:bottom w:val="none" w:sz="0" w:space="0" w:color="auto"/>
        <w:right w:val="none" w:sz="0" w:space="0" w:color="auto"/>
      </w:divBdr>
    </w:div>
    <w:div w:id="1630168066">
      <w:bodyDiv w:val="1"/>
      <w:marLeft w:val="0"/>
      <w:marRight w:val="0"/>
      <w:marTop w:val="0"/>
      <w:marBottom w:val="0"/>
      <w:divBdr>
        <w:top w:val="none" w:sz="0" w:space="0" w:color="auto"/>
        <w:left w:val="none" w:sz="0" w:space="0" w:color="auto"/>
        <w:bottom w:val="none" w:sz="0" w:space="0" w:color="auto"/>
        <w:right w:val="none" w:sz="0" w:space="0" w:color="auto"/>
      </w:divBdr>
    </w:div>
    <w:div w:id="1718695991">
      <w:bodyDiv w:val="1"/>
      <w:marLeft w:val="0"/>
      <w:marRight w:val="0"/>
      <w:marTop w:val="0"/>
      <w:marBottom w:val="0"/>
      <w:divBdr>
        <w:top w:val="none" w:sz="0" w:space="0" w:color="auto"/>
        <w:left w:val="none" w:sz="0" w:space="0" w:color="auto"/>
        <w:bottom w:val="none" w:sz="0" w:space="0" w:color="auto"/>
        <w:right w:val="none" w:sz="0" w:space="0" w:color="auto"/>
      </w:divBdr>
    </w:div>
    <w:div w:id="1952859507">
      <w:bodyDiv w:val="1"/>
      <w:marLeft w:val="0"/>
      <w:marRight w:val="0"/>
      <w:marTop w:val="0"/>
      <w:marBottom w:val="0"/>
      <w:divBdr>
        <w:top w:val="none" w:sz="0" w:space="0" w:color="auto"/>
        <w:left w:val="none" w:sz="0" w:space="0" w:color="auto"/>
        <w:bottom w:val="none" w:sz="0" w:space="0" w:color="auto"/>
        <w:right w:val="none" w:sz="0" w:space="0" w:color="auto"/>
      </w:divBdr>
    </w:div>
    <w:div w:id="2003965948">
      <w:bodyDiv w:val="1"/>
      <w:marLeft w:val="0"/>
      <w:marRight w:val="0"/>
      <w:marTop w:val="0"/>
      <w:marBottom w:val="0"/>
      <w:divBdr>
        <w:top w:val="none" w:sz="0" w:space="0" w:color="auto"/>
        <w:left w:val="none" w:sz="0" w:space="0" w:color="auto"/>
        <w:bottom w:val="none" w:sz="0" w:space="0" w:color="auto"/>
        <w:right w:val="none" w:sz="0" w:space="0" w:color="auto"/>
      </w:divBdr>
    </w:div>
    <w:div w:id="20543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3C427-7644-4543-A725-85DEF38CD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7</Pages>
  <Words>1162</Words>
  <Characters>9040</Characters>
  <Application>Microsoft Office Word</Application>
  <DocSecurity>0</DocSecurity>
  <Lines>268</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Nelli Manandyan</dc:creator>
  <cp:keywords>https://mul2-mia.gov.am/tasks/5222876/oneclick?token=c5664d363d8a6d4fe3885bcf16fe4f83</cp:keywords>
  <cp:lastModifiedBy>Alik Arabyan</cp:lastModifiedBy>
  <cp:revision>132</cp:revision>
  <cp:lastPrinted>2024-07-15T10:20:00Z</cp:lastPrinted>
  <dcterms:created xsi:type="dcterms:W3CDTF">2020-03-27T08:40:00Z</dcterms:created>
  <dcterms:modified xsi:type="dcterms:W3CDTF">2025-11-10T10:09:00Z</dcterms:modified>
</cp:coreProperties>
</file>