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280D5" w14:textId="11FA6748" w:rsidR="00A673E1" w:rsidRPr="00DB7A55" w:rsidRDefault="00A673E1" w:rsidP="00A673E1">
      <w:pPr>
        <w:shd w:val="clear" w:color="auto" w:fill="FFFFFF"/>
        <w:spacing w:after="0" w:line="276" w:lineRule="auto"/>
        <w:ind w:firstLine="375"/>
        <w:jc w:val="right"/>
        <w:rPr>
          <w:rFonts w:ascii="GHEA Grapalat" w:eastAsia="Times New Roman" w:hAnsi="GHEA Grapalat" w:cs="Times New Roman"/>
          <w:color w:val="000000"/>
        </w:rPr>
      </w:pPr>
      <w:r w:rsidRPr="00DB7A55">
        <w:rPr>
          <w:rFonts w:ascii="GHEA Grapalat" w:eastAsia="Times New Roman" w:hAnsi="GHEA Grapalat" w:cs="Times New Roman"/>
          <w:b/>
          <w:bCs/>
          <w:color w:val="000000"/>
          <w:u w:val="single"/>
        </w:rPr>
        <w:t>Ձև N 1</w:t>
      </w:r>
    </w:p>
    <w:p w14:paraId="07556478" w14:textId="77777777" w:rsidR="00A673E1" w:rsidRPr="00DB7A55" w:rsidRDefault="00A673E1" w:rsidP="00A673E1">
      <w:pPr>
        <w:shd w:val="clear" w:color="auto" w:fill="FFFFFF"/>
        <w:spacing w:after="0" w:line="276" w:lineRule="auto"/>
        <w:ind w:firstLine="375"/>
        <w:jc w:val="both"/>
        <w:rPr>
          <w:rFonts w:ascii="GHEA Grapalat" w:eastAsia="Times New Roman" w:hAnsi="GHEA Grapalat" w:cs="Times New Roman"/>
          <w:color w:val="000000"/>
          <w:sz w:val="24"/>
          <w:szCs w:val="24"/>
        </w:rPr>
      </w:pPr>
      <w:r w:rsidRPr="00DB7A55">
        <w:rPr>
          <w:rFonts w:ascii="Calibri" w:eastAsia="Times New Roman" w:hAnsi="Calibri" w:cs="Calibri"/>
          <w:color w:val="000000"/>
          <w:sz w:val="20"/>
          <w:szCs w:val="20"/>
        </w:rPr>
        <w:t>     </w:t>
      </w:r>
    </w:p>
    <w:p w14:paraId="71FBF115" w14:textId="77777777" w:rsidR="00A673E1" w:rsidRPr="00DB7A55" w:rsidRDefault="00A673E1" w:rsidP="00A673E1">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DB7A55">
        <w:rPr>
          <w:rFonts w:ascii="GHEA Grapalat" w:eastAsia="Times New Roman" w:hAnsi="GHEA Grapalat" w:cs="Times New Roman"/>
          <w:b/>
          <w:bCs/>
          <w:color w:val="000000"/>
          <w:sz w:val="24"/>
          <w:szCs w:val="24"/>
        </w:rPr>
        <w:t>Եզրակացություն</w:t>
      </w:r>
    </w:p>
    <w:p w14:paraId="695CBA3F" w14:textId="77777777" w:rsidR="00A673E1" w:rsidRPr="00DB7A55" w:rsidRDefault="00A673E1" w:rsidP="00A673E1">
      <w:pPr>
        <w:shd w:val="clear" w:color="auto" w:fill="FFFFFF"/>
        <w:spacing w:after="0" w:line="276" w:lineRule="auto"/>
        <w:jc w:val="both"/>
        <w:rPr>
          <w:rFonts w:ascii="GHEA Grapalat" w:eastAsia="Times New Roman" w:hAnsi="GHEA Grapalat" w:cs="Times New Roman"/>
          <w:color w:val="000000"/>
          <w:sz w:val="24"/>
          <w:szCs w:val="24"/>
        </w:rPr>
      </w:pPr>
      <w:r w:rsidRPr="00DB7A55">
        <w:rPr>
          <w:rFonts w:ascii="Calibri" w:eastAsia="Times New Roman" w:hAnsi="Calibri" w:cs="Calibri"/>
          <w:b/>
          <w:bCs/>
          <w:color w:val="000000"/>
          <w:sz w:val="24"/>
          <w:szCs w:val="24"/>
        </w:rPr>
        <w:t>     </w:t>
      </w:r>
    </w:p>
    <w:p w14:paraId="2561FA66" w14:textId="77777777" w:rsidR="00A673E1" w:rsidRPr="00DB7A55" w:rsidRDefault="00A673E1" w:rsidP="00A673E1">
      <w:pPr>
        <w:shd w:val="clear" w:color="auto" w:fill="FFFFFF"/>
        <w:spacing w:after="0" w:line="276" w:lineRule="auto"/>
        <w:ind w:firstLine="375"/>
        <w:jc w:val="center"/>
        <w:rPr>
          <w:rFonts w:ascii="GHEA Grapalat" w:eastAsia="Times New Roman" w:hAnsi="GHEA Grapalat" w:cs="Times New Roman"/>
          <w:color w:val="000000"/>
          <w:sz w:val="24"/>
          <w:szCs w:val="24"/>
        </w:rPr>
      </w:pPr>
      <w:r w:rsidRPr="00DB7A55">
        <w:rPr>
          <w:rFonts w:ascii="GHEA Grapalat" w:eastAsia="Times New Roman" w:hAnsi="GHEA Grapalat" w:cs="Times New Roman"/>
          <w:b/>
          <w:bCs/>
          <w:color w:val="000000"/>
          <w:sz w:val="24"/>
          <w:szCs w:val="24"/>
        </w:rPr>
        <w:t>Պարզեցված ԿԱԳ</w:t>
      </w:r>
    </w:p>
    <w:p w14:paraId="3ACFEA08" w14:textId="77777777" w:rsidR="00A673E1" w:rsidRPr="00DB7A55" w:rsidRDefault="00A673E1" w:rsidP="00A673E1">
      <w:pPr>
        <w:shd w:val="clear" w:color="auto" w:fill="FFFFFF"/>
        <w:spacing w:after="0" w:line="276" w:lineRule="auto"/>
        <w:ind w:firstLine="375"/>
        <w:jc w:val="both"/>
        <w:rPr>
          <w:rFonts w:ascii="GHEA Grapalat" w:eastAsia="Times New Roman" w:hAnsi="GHEA Grapalat" w:cs="Times New Roman"/>
          <w:color w:val="000000"/>
          <w:sz w:val="24"/>
          <w:szCs w:val="24"/>
        </w:rPr>
      </w:pPr>
      <w:r w:rsidRPr="00DB7A55">
        <w:rPr>
          <w:rFonts w:ascii="Calibri" w:eastAsia="Times New Roman" w:hAnsi="Calibri" w:cs="Calibri"/>
          <w:color w:val="000000"/>
          <w:sz w:val="24"/>
          <w:szCs w:val="24"/>
        </w:rPr>
        <w:t>           </w:t>
      </w:r>
    </w:p>
    <w:tbl>
      <w:tblPr>
        <w:tblW w:w="1467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952"/>
        <w:gridCol w:w="10718"/>
      </w:tblGrid>
      <w:tr w:rsidR="00A673E1" w:rsidRPr="00DB7A55" w14:paraId="15A96427" w14:textId="77777777" w:rsidTr="00F66C42">
        <w:trPr>
          <w:tblCellSpacing w:w="0" w:type="dxa"/>
          <w:jc w:val="center"/>
        </w:trPr>
        <w:tc>
          <w:tcPr>
            <w:tcW w:w="3952" w:type="dxa"/>
            <w:tcBorders>
              <w:top w:val="outset" w:sz="6" w:space="0" w:color="auto"/>
              <w:left w:val="outset" w:sz="6" w:space="0" w:color="auto"/>
              <w:bottom w:val="outset" w:sz="6" w:space="0" w:color="auto"/>
              <w:right w:val="outset" w:sz="6" w:space="0" w:color="auto"/>
            </w:tcBorders>
            <w:shd w:val="clear" w:color="auto" w:fill="FFFFFF"/>
            <w:hideMark/>
          </w:tcPr>
          <w:p w14:paraId="5551F99D" w14:textId="77777777" w:rsidR="00A673E1" w:rsidRPr="00DB7A55" w:rsidRDefault="00A673E1" w:rsidP="00F66C42">
            <w:pPr>
              <w:spacing w:after="0" w:line="276" w:lineRule="auto"/>
              <w:ind w:left="67"/>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Օրենսդրական նախաձեռնության անվանումը</w:t>
            </w:r>
          </w:p>
        </w:tc>
        <w:tc>
          <w:tcPr>
            <w:tcW w:w="10718" w:type="dxa"/>
            <w:tcBorders>
              <w:top w:val="outset" w:sz="6" w:space="0" w:color="auto"/>
              <w:left w:val="outset" w:sz="6" w:space="0" w:color="auto"/>
              <w:bottom w:val="outset" w:sz="6" w:space="0" w:color="auto"/>
              <w:right w:val="outset" w:sz="6" w:space="0" w:color="auto"/>
            </w:tcBorders>
            <w:shd w:val="clear" w:color="auto" w:fill="FFFFFF"/>
            <w:hideMark/>
          </w:tcPr>
          <w:p w14:paraId="44E1EB87" w14:textId="424A2943" w:rsidR="00A673E1" w:rsidRPr="00DB7A55" w:rsidRDefault="00464AA8" w:rsidP="00231E5B">
            <w:pPr>
              <w:spacing w:after="0" w:line="276" w:lineRule="auto"/>
              <w:ind w:left="54" w:right="81"/>
              <w:jc w:val="both"/>
              <w:rPr>
                <w:rFonts w:ascii="GHEA Grapalat" w:eastAsia="Times New Roman" w:hAnsi="GHEA Grapalat" w:cs="Times New Roman"/>
                <w:color w:val="000000"/>
              </w:rPr>
            </w:pPr>
            <w:r w:rsidRPr="00FB34FA">
              <w:rPr>
                <w:rFonts w:ascii="GHEA Grapalat" w:hAnsi="GHEA Grapalat"/>
                <w:sz w:val="24"/>
                <w:szCs w:val="24"/>
              </w:rPr>
              <w:t xml:space="preserve">«Առողջության համապարփակ ապահովագրության մասին», Հայաստանի Հանրապետության քաղաքացիական օրենսգրքում լրացում կատարելու մասին», «Ապահովագրության և ապահովագրական գործունեության մասին օրենքում լրացում կատարելու մասին, «Դեղերի մասին» օրենքում փոփոխություններ կատարելու մասին, «Մարդու արյան և դրա բաղադրամասերի դոնորության և փոխներարկումային բժշկական օգնության մասին» օրենքում լրացում և փոփոխություն կատարելու մասին, «Մարդու վերարտադրողական առողջության և վերարտադրողական իրավունքների մասին» օրենքում փոփոխություններ և լրացումներ կատարելու մասին, «Թմրամիջոցների և հոգեմետ (հոգեներգործուն) նյութերի մասին» օրենքում փոփոխություններ կատարելու մասին, «Հոգեբուժական օգնության ևսպասարկման մասին»  օրենքում  փոփոխություններ և լրացումներ կատարելու մասին, «Հաշմանդամություն ունեցող անձանց իրավունքների մասին» օրենքում փոփոխություններ  կատարելու մասին, «Կառավարության կառուցվածքի և գործունեության մասին օրենքում լրացում կատարելու մասին, «Բնակչության բժշկական օգնության և սպասարկման մասին» օրենքում փոփոխություններ և լրացումներ կատարելու մասին,  Հայաստանի Հանրապետության բյուջետային համակարգի մասին օրենքում լրացում կատարելու մասին, Հայաստանի Հանրապետության հարկային օրենսգրքում լրացումներ կատարելու մասին, Վարչական իրավախախտումների վերաբերյալ Հայաստանի Հանրապետության օրենսգրքում փոփոխություններ կատարելու մասին, «Փախստականների և ապաստանի մասին»  օրենքում փոփոխություններ կատարելու մասին, «Առանց ծնողական խնամքի մնացած երեխաների </w:t>
            </w:r>
            <w:r w:rsidRPr="00FB34FA">
              <w:rPr>
                <w:rFonts w:ascii="GHEA Grapalat" w:hAnsi="GHEA Grapalat"/>
                <w:sz w:val="24"/>
                <w:szCs w:val="24"/>
              </w:rPr>
              <w:lastRenderedPageBreak/>
              <w:t>սոցիալական պաշտպանության մասին» օրենքում փոփոխություններ կատարելու մասին, «Հայրենական մեծ պատերազմի վետերանների մասին» օրենքում փոփոխություն կատարելու մասին, «Զինվորական ծառայության և զինծառայողի կարգավիճակի մասին» օրենքում փոփոխություններ  կատարելու մասին</w:t>
            </w:r>
            <w:r>
              <w:rPr>
                <w:rFonts w:ascii="GHEA Grapalat" w:hAnsi="GHEA Grapalat"/>
                <w:sz w:val="24"/>
                <w:szCs w:val="24"/>
              </w:rPr>
              <w:t></w:t>
            </w:r>
            <w:r w:rsidR="00893A7D">
              <w:rPr>
                <w:rFonts w:ascii="GHEA Grapalat" w:hAnsi="GHEA Grapalat"/>
                <w:sz w:val="24"/>
                <w:szCs w:val="24"/>
              </w:rPr>
              <w:t>,</w:t>
            </w:r>
            <w:r w:rsidRPr="00FB34FA">
              <w:rPr>
                <w:rFonts w:ascii="GHEA Grapalat" w:hAnsi="GHEA Grapalat"/>
                <w:sz w:val="24"/>
                <w:szCs w:val="24"/>
              </w:rPr>
              <w:t xml:space="preserve"> </w:t>
            </w:r>
            <w:r w:rsidR="00893A7D" w:rsidRPr="003B4E85">
              <w:rPr>
                <w:rFonts w:ascii="GHEA Grapalat" w:hAnsi="GHEA Grapalat"/>
                <w:sz w:val="24"/>
                <w:szCs w:val="24"/>
              </w:rPr>
              <w:t>«Հայաստանի Հանրապետության պաշտպանության ժամանակ զինծառայողների կյանքին կամ առողջությանը պատճառված վնասների հատուցման մասին»</w:t>
            </w:r>
            <w:r w:rsidR="003B4E85">
              <w:rPr>
                <w:rFonts w:ascii="GHEA Grapalat" w:hAnsi="GHEA Grapalat"/>
                <w:sz w:val="24"/>
                <w:szCs w:val="24"/>
              </w:rPr>
              <w:t xml:space="preserve">, </w:t>
            </w:r>
            <w:r w:rsidR="003B4E85" w:rsidRPr="003B4E85">
              <w:rPr>
                <w:rFonts w:ascii="GHEA Grapalat" w:hAnsi="GHEA Grapalat"/>
                <w:sz w:val="24"/>
                <w:szCs w:val="24"/>
              </w:rPr>
              <w:t>«</w:t>
            </w:r>
            <w:r w:rsidR="003B4E85">
              <w:rPr>
                <w:rFonts w:ascii="GHEA Grapalat" w:hAnsi="GHEA Grapalat"/>
                <w:sz w:val="24"/>
                <w:szCs w:val="24"/>
              </w:rPr>
              <w:t>Ս</w:t>
            </w:r>
            <w:r w:rsidR="003B4E85" w:rsidRPr="003B4E85">
              <w:rPr>
                <w:rFonts w:ascii="GHEA Grapalat" w:hAnsi="GHEA Grapalat"/>
                <w:sz w:val="24"/>
                <w:szCs w:val="24"/>
              </w:rPr>
              <w:t>նանկության</w:t>
            </w:r>
            <w:r w:rsidR="003B4E85" w:rsidRPr="003B4E85">
              <w:rPr>
                <w:rFonts w:ascii="GHEA Grapalat" w:hAnsi="GHEA Grapalat"/>
                <w:sz w:val="24"/>
                <w:szCs w:val="24"/>
              </w:rPr>
              <w:t xml:space="preserve"> </w:t>
            </w:r>
            <w:r w:rsidR="003B4E85" w:rsidRPr="003B4E85">
              <w:rPr>
                <w:rFonts w:ascii="GHEA Grapalat" w:hAnsi="GHEA Grapalat"/>
                <w:sz w:val="24"/>
                <w:szCs w:val="24"/>
              </w:rPr>
              <w:t>մասին</w:t>
            </w:r>
            <w:r w:rsidR="003B4E85" w:rsidRPr="003B4E85">
              <w:rPr>
                <w:rFonts w:ascii="GHEA Grapalat" w:hAnsi="GHEA Grapalat"/>
                <w:sz w:val="24"/>
                <w:szCs w:val="24"/>
              </w:rPr>
              <w:t xml:space="preserve">» </w:t>
            </w:r>
            <w:r w:rsidR="003B4E85" w:rsidRPr="003B4E85">
              <w:rPr>
                <w:rFonts w:ascii="GHEA Grapalat" w:hAnsi="GHEA Grapalat"/>
                <w:sz w:val="24"/>
                <w:szCs w:val="24"/>
              </w:rPr>
              <w:t>օրենքում</w:t>
            </w:r>
            <w:r w:rsidR="003B4E85" w:rsidRPr="003B4E85">
              <w:rPr>
                <w:rFonts w:ascii="GHEA Grapalat" w:hAnsi="GHEA Grapalat"/>
                <w:sz w:val="24"/>
                <w:szCs w:val="24"/>
              </w:rPr>
              <w:t xml:space="preserve"> </w:t>
            </w:r>
            <w:r w:rsidR="003B4E85" w:rsidRPr="003B4E85">
              <w:rPr>
                <w:rFonts w:ascii="GHEA Grapalat" w:hAnsi="GHEA Grapalat"/>
                <w:sz w:val="24"/>
                <w:szCs w:val="24"/>
              </w:rPr>
              <w:t>լրացում</w:t>
            </w:r>
            <w:r w:rsidR="003B4E85" w:rsidRPr="003B4E85">
              <w:rPr>
                <w:rFonts w:ascii="GHEA Grapalat" w:hAnsi="GHEA Grapalat"/>
                <w:sz w:val="24"/>
                <w:szCs w:val="24"/>
              </w:rPr>
              <w:t xml:space="preserve"> </w:t>
            </w:r>
            <w:r w:rsidR="003B4E85" w:rsidRPr="003B4E85">
              <w:rPr>
                <w:rFonts w:ascii="GHEA Grapalat" w:hAnsi="GHEA Grapalat"/>
                <w:sz w:val="24"/>
                <w:szCs w:val="24"/>
              </w:rPr>
              <w:t>կատարելու</w:t>
            </w:r>
            <w:r w:rsidR="003B4E85" w:rsidRPr="003B4E85">
              <w:rPr>
                <w:rFonts w:ascii="GHEA Grapalat" w:hAnsi="GHEA Grapalat"/>
                <w:sz w:val="24"/>
                <w:szCs w:val="24"/>
              </w:rPr>
              <w:t xml:space="preserve"> </w:t>
            </w:r>
            <w:r w:rsidR="003B4E85" w:rsidRPr="003B4E85">
              <w:rPr>
                <w:rFonts w:ascii="GHEA Grapalat" w:hAnsi="GHEA Grapalat"/>
                <w:sz w:val="24"/>
                <w:szCs w:val="24"/>
              </w:rPr>
              <w:t>մասին</w:t>
            </w:r>
            <w:r w:rsidR="003B4E85" w:rsidRPr="003B4E85">
              <w:rPr>
                <w:rFonts w:ascii="GHEA Grapalat" w:hAnsi="GHEA Grapalat"/>
                <w:sz w:val="24"/>
                <w:szCs w:val="24"/>
              </w:rPr>
              <w:t>», «</w:t>
            </w:r>
            <w:r w:rsidR="003B4E85">
              <w:rPr>
                <w:rFonts w:ascii="GHEA Grapalat" w:hAnsi="GHEA Grapalat"/>
                <w:sz w:val="24"/>
                <w:szCs w:val="24"/>
              </w:rPr>
              <w:t>Հ</w:t>
            </w:r>
            <w:r w:rsidR="003B4E85" w:rsidRPr="003B4E85">
              <w:rPr>
                <w:rFonts w:ascii="GHEA Grapalat" w:hAnsi="GHEA Grapalat"/>
                <w:sz w:val="24"/>
                <w:szCs w:val="24"/>
              </w:rPr>
              <w:t>աշտարարության</w:t>
            </w:r>
            <w:r w:rsidR="003B4E85" w:rsidRPr="003B4E85">
              <w:rPr>
                <w:rFonts w:ascii="GHEA Grapalat" w:hAnsi="GHEA Grapalat"/>
                <w:sz w:val="24"/>
                <w:szCs w:val="24"/>
              </w:rPr>
              <w:t xml:space="preserve"> </w:t>
            </w:r>
            <w:r w:rsidR="003B4E85" w:rsidRPr="003B4E85">
              <w:rPr>
                <w:rFonts w:ascii="GHEA Grapalat" w:hAnsi="GHEA Grapalat"/>
                <w:sz w:val="24"/>
                <w:szCs w:val="24"/>
              </w:rPr>
              <w:t>մասին</w:t>
            </w:r>
            <w:r w:rsidR="003B4E85" w:rsidRPr="003B4E85">
              <w:rPr>
                <w:rFonts w:ascii="GHEA Grapalat" w:hAnsi="GHEA Grapalat"/>
                <w:sz w:val="24"/>
                <w:szCs w:val="24"/>
              </w:rPr>
              <w:t xml:space="preserve">» </w:t>
            </w:r>
            <w:r w:rsidR="003B4E85" w:rsidRPr="003B4E85">
              <w:rPr>
                <w:rFonts w:ascii="GHEA Grapalat" w:hAnsi="GHEA Grapalat"/>
                <w:sz w:val="24"/>
                <w:szCs w:val="24"/>
              </w:rPr>
              <w:t>օրենքում</w:t>
            </w:r>
            <w:r w:rsidR="003B4E85" w:rsidRPr="003B4E85">
              <w:rPr>
                <w:rFonts w:ascii="GHEA Grapalat" w:hAnsi="GHEA Grapalat"/>
                <w:sz w:val="24"/>
                <w:szCs w:val="24"/>
              </w:rPr>
              <w:t xml:space="preserve"> </w:t>
            </w:r>
            <w:r w:rsidR="003B4E85" w:rsidRPr="003B4E85">
              <w:rPr>
                <w:rFonts w:ascii="GHEA Grapalat" w:hAnsi="GHEA Grapalat"/>
                <w:sz w:val="24"/>
                <w:szCs w:val="24"/>
              </w:rPr>
              <w:t>լրացում</w:t>
            </w:r>
            <w:r w:rsidR="003B4E85" w:rsidRPr="003B4E85">
              <w:rPr>
                <w:rFonts w:ascii="GHEA Grapalat" w:hAnsi="GHEA Grapalat"/>
                <w:sz w:val="24"/>
                <w:szCs w:val="24"/>
              </w:rPr>
              <w:t xml:space="preserve"> </w:t>
            </w:r>
            <w:r w:rsidR="003B4E85" w:rsidRPr="003B4E85">
              <w:rPr>
                <w:rFonts w:ascii="GHEA Grapalat" w:hAnsi="GHEA Grapalat"/>
                <w:sz w:val="24"/>
                <w:szCs w:val="24"/>
              </w:rPr>
              <w:t>կատարելու</w:t>
            </w:r>
            <w:r w:rsidR="003B4E85" w:rsidRPr="003B4E85">
              <w:rPr>
                <w:rFonts w:ascii="GHEA Grapalat" w:hAnsi="GHEA Grapalat"/>
                <w:sz w:val="24"/>
                <w:szCs w:val="24"/>
              </w:rPr>
              <w:t xml:space="preserve"> </w:t>
            </w:r>
            <w:r w:rsidR="003B4E85" w:rsidRPr="003B4E85">
              <w:rPr>
                <w:rFonts w:ascii="GHEA Grapalat" w:hAnsi="GHEA Grapalat"/>
                <w:sz w:val="24"/>
                <w:szCs w:val="24"/>
              </w:rPr>
              <w:t>մասին</w:t>
            </w:r>
            <w:r w:rsidR="003B4E85" w:rsidRPr="003B4E85">
              <w:rPr>
                <w:rFonts w:ascii="GHEA Grapalat" w:hAnsi="GHEA Grapalat"/>
                <w:sz w:val="24"/>
                <w:szCs w:val="24"/>
              </w:rPr>
              <w:t>», «</w:t>
            </w:r>
            <w:r w:rsidR="003B4E85">
              <w:rPr>
                <w:rFonts w:ascii="GHEA Grapalat" w:hAnsi="GHEA Grapalat"/>
                <w:sz w:val="24"/>
                <w:szCs w:val="24"/>
              </w:rPr>
              <w:t>Ի</w:t>
            </w:r>
            <w:r w:rsidR="003B4E85" w:rsidRPr="003B4E85">
              <w:rPr>
                <w:rFonts w:ascii="GHEA Grapalat" w:hAnsi="GHEA Grapalat"/>
                <w:sz w:val="24"/>
                <w:szCs w:val="24"/>
              </w:rPr>
              <w:t>նտերնետով</w:t>
            </w:r>
            <w:r w:rsidR="003B4E85" w:rsidRPr="003B4E85">
              <w:rPr>
                <w:rFonts w:ascii="GHEA Grapalat" w:hAnsi="GHEA Grapalat"/>
                <w:sz w:val="24"/>
                <w:szCs w:val="24"/>
              </w:rPr>
              <w:t xml:space="preserve"> </w:t>
            </w:r>
            <w:r w:rsidR="003B4E85" w:rsidRPr="003B4E85">
              <w:rPr>
                <w:rFonts w:ascii="GHEA Grapalat" w:hAnsi="GHEA Grapalat"/>
                <w:sz w:val="24"/>
                <w:szCs w:val="24"/>
              </w:rPr>
              <w:t>հրապարակային</w:t>
            </w:r>
            <w:r w:rsidR="003B4E85" w:rsidRPr="003B4E85">
              <w:rPr>
                <w:rFonts w:ascii="GHEA Grapalat" w:hAnsi="GHEA Grapalat"/>
                <w:sz w:val="24"/>
                <w:szCs w:val="24"/>
              </w:rPr>
              <w:t xml:space="preserve"> </w:t>
            </w:r>
            <w:r w:rsidR="003B4E85" w:rsidRPr="003B4E85">
              <w:rPr>
                <w:rFonts w:ascii="GHEA Grapalat" w:hAnsi="GHEA Grapalat"/>
                <w:sz w:val="24"/>
                <w:szCs w:val="24"/>
              </w:rPr>
              <w:t>եվ</w:t>
            </w:r>
            <w:r w:rsidR="003B4E85" w:rsidRPr="003B4E85">
              <w:rPr>
                <w:rFonts w:ascii="GHEA Grapalat" w:hAnsi="GHEA Grapalat"/>
                <w:sz w:val="24"/>
                <w:szCs w:val="24"/>
              </w:rPr>
              <w:t xml:space="preserve"> </w:t>
            </w:r>
            <w:r w:rsidR="003B4E85" w:rsidRPr="003B4E85">
              <w:rPr>
                <w:rFonts w:ascii="GHEA Grapalat" w:hAnsi="GHEA Grapalat"/>
                <w:sz w:val="24"/>
                <w:szCs w:val="24"/>
              </w:rPr>
              <w:t>անհատական</w:t>
            </w:r>
            <w:r w:rsidR="003B4E85" w:rsidRPr="003B4E85">
              <w:rPr>
                <w:rFonts w:ascii="GHEA Grapalat" w:hAnsi="GHEA Grapalat"/>
                <w:sz w:val="24"/>
                <w:szCs w:val="24"/>
              </w:rPr>
              <w:t xml:space="preserve"> </w:t>
            </w:r>
            <w:r w:rsidR="003B4E85" w:rsidRPr="003B4E85">
              <w:rPr>
                <w:rFonts w:ascii="GHEA Grapalat" w:hAnsi="GHEA Grapalat"/>
                <w:sz w:val="24"/>
                <w:szCs w:val="24"/>
              </w:rPr>
              <w:t>ծանուցման</w:t>
            </w:r>
            <w:r w:rsidR="003B4E85" w:rsidRPr="003B4E85">
              <w:rPr>
                <w:rFonts w:ascii="GHEA Grapalat" w:hAnsi="GHEA Grapalat"/>
                <w:sz w:val="24"/>
                <w:szCs w:val="24"/>
              </w:rPr>
              <w:t xml:space="preserve"> </w:t>
            </w:r>
            <w:r w:rsidR="003B4E85" w:rsidRPr="003B4E85">
              <w:rPr>
                <w:rFonts w:ascii="GHEA Grapalat" w:hAnsi="GHEA Grapalat"/>
                <w:sz w:val="24"/>
                <w:szCs w:val="24"/>
              </w:rPr>
              <w:t>մասին</w:t>
            </w:r>
            <w:r w:rsidR="003B4E85" w:rsidRPr="003B4E85">
              <w:rPr>
                <w:rFonts w:ascii="GHEA Grapalat" w:hAnsi="GHEA Grapalat"/>
                <w:sz w:val="24"/>
                <w:szCs w:val="24"/>
              </w:rPr>
              <w:t xml:space="preserve">» </w:t>
            </w:r>
            <w:r w:rsidR="003B4E85" w:rsidRPr="003B4E85">
              <w:rPr>
                <w:rFonts w:ascii="GHEA Grapalat" w:hAnsi="GHEA Grapalat"/>
                <w:sz w:val="24"/>
                <w:szCs w:val="24"/>
              </w:rPr>
              <w:t>օրենքում</w:t>
            </w:r>
            <w:r w:rsidR="003B4E85" w:rsidRPr="003B4E85">
              <w:rPr>
                <w:rFonts w:ascii="GHEA Grapalat" w:hAnsi="GHEA Grapalat"/>
                <w:sz w:val="24"/>
                <w:szCs w:val="24"/>
              </w:rPr>
              <w:t xml:space="preserve"> </w:t>
            </w:r>
            <w:r w:rsidR="003B4E85" w:rsidRPr="003B4E85">
              <w:rPr>
                <w:rFonts w:ascii="GHEA Grapalat" w:hAnsi="GHEA Grapalat"/>
                <w:sz w:val="24"/>
                <w:szCs w:val="24"/>
              </w:rPr>
              <w:t>լրացում</w:t>
            </w:r>
            <w:r w:rsidR="003B4E85" w:rsidRPr="003B4E85">
              <w:rPr>
                <w:rFonts w:ascii="GHEA Grapalat" w:hAnsi="GHEA Grapalat"/>
                <w:sz w:val="24"/>
                <w:szCs w:val="24"/>
              </w:rPr>
              <w:t xml:space="preserve"> </w:t>
            </w:r>
            <w:r w:rsidR="003B4E85" w:rsidRPr="003B4E85">
              <w:rPr>
                <w:rFonts w:ascii="GHEA Grapalat" w:hAnsi="GHEA Grapalat"/>
                <w:sz w:val="24"/>
                <w:szCs w:val="24"/>
              </w:rPr>
              <w:t>կատարելու</w:t>
            </w:r>
            <w:r w:rsidR="003B4E85" w:rsidRPr="003B4E85">
              <w:rPr>
                <w:rFonts w:ascii="GHEA Grapalat" w:hAnsi="GHEA Grapalat"/>
                <w:sz w:val="24"/>
                <w:szCs w:val="24"/>
              </w:rPr>
              <w:t xml:space="preserve"> </w:t>
            </w:r>
            <w:r w:rsidR="003B4E85" w:rsidRPr="003B4E85">
              <w:rPr>
                <w:rFonts w:ascii="GHEA Grapalat" w:hAnsi="GHEA Grapalat"/>
                <w:sz w:val="24"/>
                <w:szCs w:val="24"/>
              </w:rPr>
              <w:t>մասին</w:t>
            </w:r>
            <w:r w:rsidR="003B4E85" w:rsidRPr="003B4E85">
              <w:rPr>
                <w:rFonts w:ascii="GHEA Grapalat" w:hAnsi="GHEA Grapalat"/>
                <w:sz w:val="24"/>
                <w:szCs w:val="24"/>
              </w:rPr>
              <w:t>» «</w:t>
            </w:r>
            <w:r w:rsidR="003B4E85">
              <w:rPr>
                <w:rFonts w:ascii="GHEA Grapalat" w:hAnsi="GHEA Grapalat"/>
                <w:sz w:val="24"/>
                <w:szCs w:val="24"/>
              </w:rPr>
              <w:t>Հ</w:t>
            </w:r>
            <w:r w:rsidR="003B4E85" w:rsidRPr="003B4E85">
              <w:rPr>
                <w:rFonts w:ascii="GHEA Grapalat" w:hAnsi="GHEA Grapalat"/>
                <w:sz w:val="24"/>
                <w:szCs w:val="24"/>
              </w:rPr>
              <w:t>իմնադրամների</w:t>
            </w:r>
            <w:r w:rsidR="003B4E85" w:rsidRPr="003B4E85">
              <w:rPr>
                <w:rFonts w:ascii="GHEA Grapalat" w:hAnsi="GHEA Grapalat"/>
                <w:sz w:val="24"/>
                <w:szCs w:val="24"/>
              </w:rPr>
              <w:t xml:space="preserve"> </w:t>
            </w:r>
            <w:r w:rsidR="003B4E85" w:rsidRPr="003B4E85">
              <w:rPr>
                <w:rFonts w:ascii="GHEA Grapalat" w:hAnsi="GHEA Grapalat"/>
                <w:sz w:val="24"/>
                <w:szCs w:val="24"/>
              </w:rPr>
              <w:t>մասին</w:t>
            </w:r>
            <w:r w:rsidR="003B4E85" w:rsidRPr="003B4E85">
              <w:rPr>
                <w:rFonts w:ascii="GHEA Grapalat" w:hAnsi="GHEA Grapalat"/>
                <w:sz w:val="24"/>
                <w:szCs w:val="24"/>
              </w:rPr>
              <w:t xml:space="preserve">» </w:t>
            </w:r>
            <w:r w:rsidR="003B4E85" w:rsidRPr="003B4E85">
              <w:rPr>
                <w:rFonts w:ascii="GHEA Grapalat" w:hAnsi="GHEA Grapalat"/>
                <w:sz w:val="24"/>
                <w:szCs w:val="24"/>
              </w:rPr>
              <w:t>օրենքում</w:t>
            </w:r>
            <w:r w:rsidR="003B4E85" w:rsidRPr="003B4E85">
              <w:rPr>
                <w:rFonts w:ascii="GHEA Grapalat" w:hAnsi="GHEA Grapalat"/>
                <w:sz w:val="24"/>
                <w:szCs w:val="24"/>
              </w:rPr>
              <w:t xml:space="preserve"> </w:t>
            </w:r>
            <w:r w:rsidR="003B4E85" w:rsidRPr="003B4E85">
              <w:rPr>
                <w:rFonts w:ascii="GHEA Grapalat" w:hAnsi="GHEA Grapalat"/>
                <w:sz w:val="24"/>
                <w:szCs w:val="24"/>
              </w:rPr>
              <w:t>լրացում</w:t>
            </w:r>
            <w:r w:rsidR="003B4E85" w:rsidRPr="003B4E85">
              <w:rPr>
                <w:rFonts w:ascii="GHEA Grapalat" w:hAnsi="GHEA Grapalat"/>
                <w:sz w:val="24"/>
                <w:szCs w:val="24"/>
              </w:rPr>
              <w:t xml:space="preserve"> </w:t>
            </w:r>
            <w:r w:rsidR="003B4E85" w:rsidRPr="003B4E85">
              <w:rPr>
                <w:rFonts w:ascii="GHEA Grapalat" w:hAnsi="GHEA Grapalat"/>
                <w:sz w:val="24"/>
                <w:szCs w:val="24"/>
              </w:rPr>
              <w:t>կատարելու</w:t>
            </w:r>
            <w:r w:rsidR="003B4E85" w:rsidRPr="003B4E85">
              <w:rPr>
                <w:rFonts w:ascii="GHEA Grapalat" w:hAnsi="GHEA Grapalat"/>
                <w:sz w:val="24"/>
                <w:szCs w:val="24"/>
              </w:rPr>
              <w:t xml:space="preserve"> </w:t>
            </w:r>
            <w:r w:rsidR="003B4E85" w:rsidRPr="003B4E85">
              <w:rPr>
                <w:rFonts w:ascii="GHEA Grapalat" w:hAnsi="GHEA Grapalat"/>
                <w:sz w:val="24"/>
                <w:szCs w:val="24"/>
              </w:rPr>
              <w:t>մասին</w:t>
            </w:r>
            <w:r w:rsidR="003B4E85" w:rsidRPr="003B4E85">
              <w:rPr>
                <w:rFonts w:ascii="GHEA Grapalat" w:hAnsi="GHEA Grapalat"/>
                <w:sz w:val="24"/>
                <w:szCs w:val="24"/>
              </w:rPr>
              <w:t xml:space="preserve">» </w:t>
            </w:r>
            <w:r w:rsidR="003B4E85" w:rsidRPr="003B4E85">
              <w:rPr>
                <w:rFonts w:ascii="GHEA Grapalat" w:hAnsi="GHEA Grapalat"/>
                <w:sz w:val="24"/>
                <w:szCs w:val="24"/>
              </w:rPr>
              <w:t>օրենքների</w:t>
            </w:r>
            <w:r w:rsidR="003B4E85" w:rsidRPr="003B4E85">
              <w:rPr>
                <w:rFonts w:ascii="GHEA Grapalat" w:hAnsi="GHEA Grapalat"/>
                <w:sz w:val="24"/>
                <w:szCs w:val="24"/>
              </w:rPr>
              <w:t xml:space="preserve"> </w:t>
            </w:r>
            <w:r w:rsidR="003B4E85" w:rsidRPr="003B4E85">
              <w:rPr>
                <w:rFonts w:ascii="GHEA Grapalat" w:hAnsi="GHEA Grapalat"/>
                <w:sz w:val="24"/>
                <w:szCs w:val="24"/>
              </w:rPr>
              <w:t>նախագծերին</w:t>
            </w:r>
            <w:r w:rsidR="003B4E85" w:rsidRPr="003B4E85">
              <w:rPr>
                <w:rFonts w:ascii="GHEA Grapalat" w:hAnsi="GHEA Grapalat"/>
                <w:sz w:val="24"/>
                <w:szCs w:val="24"/>
              </w:rPr>
              <w:t xml:space="preserve"> </w:t>
            </w:r>
            <w:r w:rsidR="003B4E85" w:rsidRPr="003B4E85">
              <w:rPr>
                <w:rFonts w:ascii="GHEA Grapalat" w:hAnsi="GHEA Grapalat"/>
                <w:sz w:val="24"/>
                <w:szCs w:val="24"/>
              </w:rPr>
              <w:t>հավանություն</w:t>
            </w:r>
            <w:r w:rsidR="003B4E85" w:rsidRPr="003B4E85">
              <w:rPr>
                <w:rFonts w:ascii="GHEA Grapalat" w:hAnsi="GHEA Grapalat"/>
                <w:sz w:val="24"/>
                <w:szCs w:val="24"/>
              </w:rPr>
              <w:t xml:space="preserve"> </w:t>
            </w:r>
            <w:r w:rsidR="003B4E85" w:rsidRPr="003B4E85">
              <w:rPr>
                <w:rFonts w:ascii="GHEA Grapalat" w:hAnsi="GHEA Grapalat"/>
                <w:sz w:val="24"/>
                <w:szCs w:val="24"/>
              </w:rPr>
              <w:t>տալու</w:t>
            </w:r>
            <w:r w:rsidR="003B4E85" w:rsidRPr="003B4E85">
              <w:rPr>
                <w:rFonts w:ascii="GHEA Grapalat" w:hAnsi="GHEA Grapalat"/>
                <w:sz w:val="24"/>
                <w:szCs w:val="24"/>
              </w:rPr>
              <w:t xml:space="preserve"> </w:t>
            </w:r>
            <w:r w:rsidR="003B4E85" w:rsidRPr="003B4E85">
              <w:rPr>
                <w:rFonts w:ascii="GHEA Grapalat" w:hAnsi="GHEA Grapalat"/>
                <w:sz w:val="24"/>
                <w:szCs w:val="24"/>
              </w:rPr>
              <w:t>մասին</w:t>
            </w:r>
            <w:r w:rsidR="00893A7D" w:rsidRPr="00FB34FA">
              <w:rPr>
                <w:rFonts w:ascii="GHEA Grapalat" w:hAnsi="GHEA Grapalat"/>
                <w:sz w:val="24"/>
                <w:szCs w:val="24"/>
              </w:rPr>
              <w:t xml:space="preserve">  </w:t>
            </w:r>
            <w:r w:rsidRPr="00FB34FA">
              <w:rPr>
                <w:rFonts w:ascii="GHEA Grapalat" w:hAnsi="GHEA Grapalat"/>
                <w:sz w:val="24"/>
                <w:szCs w:val="24"/>
              </w:rPr>
              <w:t xml:space="preserve">օրենքների </w:t>
            </w:r>
            <w:r>
              <w:rPr>
                <w:rFonts w:ascii="GHEA Grapalat" w:hAnsi="GHEA Grapalat"/>
                <w:sz w:val="24"/>
                <w:szCs w:val="24"/>
              </w:rPr>
              <w:t>նախագծեր</w:t>
            </w:r>
          </w:p>
        </w:tc>
      </w:tr>
      <w:tr w:rsidR="00F66C42" w:rsidRPr="00DB7A55" w14:paraId="1A873919" w14:textId="77777777" w:rsidTr="00F66C42">
        <w:trPr>
          <w:tblCellSpacing w:w="0" w:type="dxa"/>
          <w:jc w:val="center"/>
        </w:trPr>
        <w:tc>
          <w:tcPr>
            <w:tcW w:w="3952" w:type="dxa"/>
            <w:tcBorders>
              <w:top w:val="outset" w:sz="6" w:space="0" w:color="auto"/>
              <w:left w:val="outset" w:sz="6" w:space="0" w:color="auto"/>
              <w:bottom w:val="outset" w:sz="6" w:space="0" w:color="auto"/>
              <w:right w:val="outset" w:sz="6" w:space="0" w:color="auto"/>
            </w:tcBorders>
            <w:shd w:val="clear" w:color="auto" w:fill="FFFFFF"/>
          </w:tcPr>
          <w:p w14:paraId="19F3ED00" w14:textId="5C214AAB" w:rsidR="00F66C42" w:rsidRPr="00DB7A55" w:rsidRDefault="00F66C42" w:rsidP="00F66C42">
            <w:pPr>
              <w:spacing w:after="0" w:line="276" w:lineRule="auto"/>
              <w:ind w:left="67"/>
              <w:jc w:val="both"/>
              <w:rPr>
                <w:rFonts w:ascii="GHEA Grapalat" w:eastAsia="Times New Roman" w:hAnsi="GHEA Grapalat" w:cs="Times New Roman"/>
                <w:b/>
                <w:bCs/>
                <w:color w:val="000000"/>
              </w:rPr>
            </w:pPr>
            <w:r w:rsidRPr="00DB7A55">
              <w:rPr>
                <w:rFonts w:ascii="GHEA Grapalat" w:eastAsia="Times New Roman" w:hAnsi="GHEA Grapalat" w:cs="Times New Roman"/>
                <w:b/>
                <w:bCs/>
                <w:color w:val="000000"/>
              </w:rPr>
              <w:lastRenderedPageBreak/>
              <w:t>Օրենսդրական նախաձեռնությունը մշակող պետական</w:t>
            </w:r>
            <w:r w:rsidRPr="00DB7A55">
              <w:rPr>
                <w:rFonts w:ascii="Calibri" w:eastAsia="Times New Roman" w:hAnsi="Calibri" w:cs="Calibri"/>
                <w:b/>
                <w:bCs/>
                <w:color w:val="000000"/>
              </w:rPr>
              <w:t> </w:t>
            </w:r>
            <w:r w:rsidRPr="00DB7A55">
              <w:rPr>
                <w:rFonts w:ascii="GHEA Grapalat" w:eastAsia="Times New Roman" w:hAnsi="GHEA Grapalat" w:cs="Arial Unicode"/>
                <w:b/>
                <w:bCs/>
                <w:color w:val="000000"/>
              </w:rPr>
              <w:t>կառավարման</w:t>
            </w:r>
            <w:r w:rsidRPr="00DB7A55">
              <w:rPr>
                <w:rFonts w:ascii="GHEA Grapalat" w:eastAsia="Times New Roman" w:hAnsi="GHEA Grapalat" w:cs="Times New Roman"/>
                <w:b/>
                <w:bCs/>
                <w:color w:val="000000"/>
              </w:rPr>
              <w:t xml:space="preserve"> </w:t>
            </w:r>
            <w:r w:rsidRPr="00DB7A55">
              <w:rPr>
                <w:rFonts w:ascii="GHEA Grapalat" w:eastAsia="Times New Roman" w:hAnsi="GHEA Grapalat" w:cs="Arial Unicode"/>
                <w:b/>
                <w:bCs/>
                <w:color w:val="000000"/>
              </w:rPr>
              <w:t>համակարգի</w:t>
            </w:r>
            <w:r w:rsidRPr="00DB7A55">
              <w:rPr>
                <w:rFonts w:ascii="GHEA Grapalat" w:eastAsia="Times New Roman" w:hAnsi="GHEA Grapalat" w:cs="Times New Roman"/>
                <w:b/>
                <w:bCs/>
                <w:color w:val="000000"/>
              </w:rPr>
              <w:t xml:space="preserve"> </w:t>
            </w:r>
            <w:r w:rsidRPr="00DB7A55">
              <w:rPr>
                <w:rFonts w:ascii="GHEA Grapalat" w:eastAsia="Times New Roman" w:hAnsi="GHEA Grapalat" w:cs="Arial Unicode"/>
                <w:b/>
                <w:bCs/>
                <w:color w:val="000000"/>
              </w:rPr>
              <w:t>մարմնի</w:t>
            </w:r>
            <w:r w:rsidRPr="00DB7A55">
              <w:rPr>
                <w:rFonts w:ascii="GHEA Grapalat" w:eastAsia="Times New Roman" w:hAnsi="GHEA Grapalat" w:cs="Times New Roman"/>
                <w:b/>
                <w:bCs/>
                <w:color w:val="000000"/>
              </w:rPr>
              <w:t xml:space="preserve"> </w:t>
            </w:r>
            <w:r w:rsidRPr="00DB7A55">
              <w:rPr>
                <w:rFonts w:ascii="GHEA Grapalat" w:eastAsia="Times New Roman" w:hAnsi="GHEA Grapalat" w:cs="Arial Unicode"/>
                <w:b/>
                <w:bCs/>
                <w:color w:val="000000"/>
              </w:rPr>
              <w:t>անվանումը</w:t>
            </w:r>
          </w:p>
        </w:tc>
        <w:tc>
          <w:tcPr>
            <w:tcW w:w="10718" w:type="dxa"/>
            <w:tcBorders>
              <w:top w:val="outset" w:sz="6" w:space="0" w:color="auto"/>
              <w:left w:val="outset" w:sz="6" w:space="0" w:color="auto"/>
              <w:bottom w:val="outset" w:sz="6" w:space="0" w:color="auto"/>
              <w:right w:val="outset" w:sz="6" w:space="0" w:color="auto"/>
            </w:tcBorders>
            <w:shd w:val="clear" w:color="auto" w:fill="FFFFFF"/>
          </w:tcPr>
          <w:p w14:paraId="3DD7CAAE" w14:textId="6C89328B" w:rsidR="00F66C42" w:rsidRPr="00DB7A55" w:rsidRDefault="00F66C42" w:rsidP="00A673E1">
            <w:pPr>
              <w:spacing w:after="0" w:line="276" w:lineRule="auto"/>
              <w:ind w:left="54" w:right="81"/>
              <w:jc w:val="both"/>
              <w:rPr>
                <w:rFonts w:ascii="GHEA Grapalat" w:hAnsi="GHEA Grapalat"/>
              </w:rPr>
            </w:pPr>
            <w:r w:rsidRPr="00DB7A55">
              <w:rPr>
                <w:rFonts w:ascii="GHEA Grapalat" w:eastAsia="Times New Roman" w:hAnsi="GHEA Grapalat" w:cs="Calibri"/>
                <w:bCs/>
                <w:color w:val="000000"/>
              </w:rPr>
              <w:t>ՀՀ առողջապահության նախարարություն</w:t>
            </w:r>
          </w:p>
        </w:tc>
      </w:tr>
      <w:tr w:rsidR="00F66C42" w:rsidRPr="00DB7A55" w14:paraId="51DBF6E4" w14:textId="77777777" w:rsidTr="00F66C42">
        <w:trPr>
          <w:tblCellSpacing w:w="0" w:type="dxa"/>
          <w:jc w:val="center"/>
        </w:trPr>
        <w:tc>
          <w:tcPr>
            <w:tcW w:w="3952" w:type="dxa"/>
            <w:tcBorders>
              <w:top w:val="outset" w:sz="6" w:space="0" w:color="auto"/>
              <w:left w:val="outset" w:sz="6" w:space="0" w:color="auto"/>
              <w:bottom w:val="outset" w:sz="6" w:space="0" w:color="auto"/>
              <w:right w:val="outset" w:sz="6" w:space="0" w:color="auto"/>
            </w:tcBorders>
            <w:shd w:val="clear" w:color="auto" w:fill="FFFFFF"/>
          </w:tcPr>
          <w:p w14:paraId="1ECF7447" w14:textId="479CD37A" w:rsidR="00F66C42" w:rsidRPr="00DB7A55" w:rsidRDefault="00F66C42" w:rsidP="00F66C42">
            <w:pPr>
              <w:spacing w:after="0" w:line="276" w:lineRule="auto"/>
              <w:ind w:left="67"/>
              <w:jc w:val="both"/>
              <w:rPr>
                <w:rFonts w:ascii="GHEA Grapalat" w:eastAsia="Times New Roman" w:hAnsi="GHEA Grapalat" w:cs="Times New Roman"/>
                <w:b/>
                <w:bCs/>
                <w:color w:val="000000"/>
              </w:rPr>
            </w:pPr>
            <w:r w:rsidRPr="00DB7A55">
              <w:rPr>
                <w:rFonts w:ascii="GHEA Grapalat" w:eastAsia="Times New Roman" w:hAnsi="GHEA Grapalat" w:cs="Times New Roman"/>
              </w:rPr>
              <w:t>Հետադարձ կապ (անուն, ազգանուն, պաշտոն, հեռախոսի</w:t>
            </w:r>
            <w:r w:rsidRPr="00DB7A55">
              <w:rPr>
                <w:rFonts w:ascii="Calibri" w:eastAsia="Times New Roman" w:hAnsi="Calibri" w:cs="Calibri"/>
              </w:rPr>
              <w:t> </w:t>
            </w:r>
            <w:r w:rsidRPr="00DB7A55">
              <w:rPr>
                <w:rFonts w:ascii="GHEA Grapalat" w:eastAsia="Times New Roman" w:hAnsi="GHEA Grapalat" w:cs="Times New Roman"/>
              </w:rPr>
              <w:t>համար, էլ. փոստի հասցե)</w:t>
            </w:r>
          </w:p>
        </w:tc>
        <w:tc>
          <w:tcPr>
            <w:tcW w:w="10718" w:type="dxa"/>
            <w:tcBorders>
              <w:top w:val="outset" w:sz="6" w:space="0" w:color="auto"/>
              <w:left w:val="outset" w:sz="6" w:space="0" w:color="auto"/>
              <w:bottom w:val="outset" w:sz="6" w:space="0" w:color="auto"/>
              <w:right w:val="outset" w:sz="6" w:space="0" w:color="auto"/>
            </w:tcBorders>
            <w:shd w:val="clear" w:color="auto" w:fill="FFFFFF"/>
          </w:tcPr>
          <w:p w14:paraId="5CD990DA" w14:textId="6E2E7F01" w:rsidR="00F66C42" w:rsidRPr="00DB7A55" w:rsidRDefault="00A60DEB" w:rsidP="00F66C42">
            <w:pPr>
              <w:spacing w:after="0" w:line="276" w:lineRule="auto"/>
              <w:ind w:left="54" w:right="81"/>
              <w:jc w:val="both"/>
              <w:rPr>
                <w:rFonts w:ascii="GHEA Grapalat" w:eastAsia="Times New Roman" w:hAnsi="GHEA Grapalat" w:cs="Times New Roman"/>
              </w:rPr>
            </w:pPr>
            <w:r>
              <w:rPr>
                <w:rFonts w:ascii="GHEA Grapalat" w:eastAsia="Times New Roman" w:hAnsi="GHEA Grapalat" w:cs="Times New Roman"/>
              </w:rPr>
              <w:t>Սամվել Խարազյան</w:t>
            </w:r>
            <w:r w:rsidR="00F66C42" w:rsidRPr="00DB7A55">
              <w:rPr>
                <w:rFonts w:ascii="GHEA Grapalat" w:eastAsia="Times New Roman" w:hAnsi="GHEA Grapalat" w:cs="Times New Roman"/>
              </w:rPr>
              <w:t>, Առողջապահության նախարարության պետական առողջապահական գործակալության պետ</w:t>
            </w:r>
          </w:p>
          <w:p w14:paraId="17AC8E4E" w14:textId="320F1B87" w:rsidR="00F66C42" w:rsidRPr="00DB7A55" w:rsidRDefault="00F66C42" w:rsidP="00F66C42">
            <w:pPr>
              <w:spacing w:after="0" w:line="276" w:lineRule="auto"/>
              <w:ind w:left="54" w:right="81"/>
              <w:jc w:val="both"/>
              <w:rPr>
                <w:rFonts w:ascii="GHEA Grapalat" w:hAnsi="GHEA Grapalat"/>
              </w:rPr>
            </w:pPr>
            <w:r w:rsidRPr="00DB7A55">
              <w:rPr>
                <w:rFonts w:ascii="GHEA Grapalat" w:eastAsia="Times New Roman" w:hAnsi="GHEA Grapalat" w:cs="Times New Roman"/>
              </w:rPr>
              <w:t>+374-</w:t>
            </w:r>
            <w:r w:rsidR="00A60DEB">
              <w:rPr>
                <w:rFonts w:ascii="GHEA Grapalat" w:eastAsia="Times New Roman" w:hAnsi="GHEA Grapalat" w:cs="Times New Roman"/>
              </w:rPr>
              <w:t>60</w:t>
            </w:r>
            <w:r w:rsidRPr="00DB7A55">
              <w:rPr>
                <w:rFonts w:ascii="GHEA Grapalat" w:eastAsia="Times New Roman" w:hAnsi="GHEA Grapalat" w:cs="Times New Roman"/>
              </w:rPr>
              <w:t>-</w:t>
            </w:r>
            <w:r w:rsidR="00A60DEB">
              <w:rPr>
                <w:rFonts w:ascii="GHEA Grapalat" w:eastAsia="Times New Roman" w:hAnsi="GHEA Grapalat" w:cs="Times New Roman"/>
              </w:rPr>
              <w:t>80</w:t>
            </w:r>
            <w:r w:rsidRPr="00DB7A55">
              <w:rPr>
                <w:rFonts w:ascii="GHEA Grapalat" w:eastAsia="Times New Roman" w:hAnsi="GHEA Grapalat" w:cs="Times New Roman"/>
              </w:rPr>
              <w:t>-</w:t>
            </w:r>
            <w:r w:rsidR="00A60DEB">
              <w:rPr>
                <w:rFonts w:ascii="GHEA Grapalat" w:eastAsia="Times New Roman" w:hAnsi="GHEA Grapalat" w:cs="Times New Roman"/>
              </w:rPr>
              <w:t>8</w:t>
            </w:r>
            <w:r w:rsidRPr="00DB7A55">
              <w:rPr>
                <w:rFonts w:ascii="GHEA Grapalat" w:eastAsia="Times New Roman" w:hAnsi="GHEA Grapalat" w:cs="Times New Roman"/>
              </w:rPr>
              <w:t>0-</w:t>
            </w:r>
            <w:r w:rsidR="00A60DEB">
              <w:rPr>
                <w:rFonts w:ascii="GHEA Grapalat" w:eastAsia="Times New Roman" w:hAnsi="GHEA Grapalat" w:cs="Times New Roman"/>
              </w:rPr>
              <w:t xml:space="preserve">02, </w:t>
            </w:r>
            <w:r w:rsidR="00A60DEB" w:rsidRPr="00DB7A55">
              <w:rPr>
                <w:rFonts w:ascii="GHEA Grapalat" w:eastAsia="Times New Roman" w:hAnsi="GHEA Grapalat" w:cs="Times New Roman"/>
              </w:rPr>
              <w:t>+374</w:t>
            </w:r>
            <w:r w:rsidR="00A60DEB">
              <w:rPr>
                <w:rFonts w:ascii="GHEA Grapalat" w:eastAsia="Times New Roman" w:hAnsi="GHEA Grapalat" w:cs="Times New Roman"/>
              </w:rPr>
              <w:t>-91-42-51-70</w:t>
            </w:r>
            <w:r w:rsidRPr="00DB7A55">
              <w:rPr>
                <w:rFonts w:ascii="GHEA Grapalat" w:eastAsia="Times New Roman" w:hAnsi="GHEA Grapalat" w:cs="Times New Roman"/>
              </w:rPr>
              <w:t xml:space="preserve">, </w:t>
            </w:r>
            <w:r w:rsidR="00A60DEB">
              <w:rPr>
                <w:rFonts w:ascii="GHEA Grapalat" w:eastAsia="Times New Roman" w:hAnsi="GHEA Grapalat" w:cs="Times New Roman"/>
              </w:rPr>
              <w:t>samvel.kharazyan</w:t>
            </w:r>
            <w:r w:rsidRPr="00DB7A55">
              <w:rPr>
                <w:rFonts w:ascii="GHEA Grapalat" w:eastAsia="Times New Roman" w:hAnsi="GHEA Grapalat" w:cs="Times New Roman"/>
              </w:rPr>
              <w:t>@moh.am</w:t>
            </w:r>
          </w:p>
        </w:tc>
      </w:tr>
    </w:tbl>
    <w:p w14:paraId="482353E2" w14:textId="77777777" w:rsidR="00A673E1" w:rsidRPr="00DB7A55" w:rsidRDefault="00A673E1" w:rsidP="00A673E1">
      <w:pPr>
        <w:shd w:val="clear" w:color="auto" w:fill="FFFFFF"/>
        <w:spacing w:after="0" w:line="276" w:lineRule="auto"/>
        <w:ind w:firstLine="375"/>
        <w:jc w:val="both"/>
        <w:rPr>
          <w:rFonts w:ascii="GHEA Grapalat" w:eastAsia="Times New Roman" w:hAnsi="GHEA Grapalat" w:cs="Times New Roman"/>
          <w:sz w:val="24"/>
          <w:szCs w:val="24"/>
        </w:rPr>
      </w:pPr>
      <w:r w:rsidRPr="00DB7A55">
        <w:rPr>
          <w:rFonts w:ascii="Calibri" w:eastAsia="Times New Roman" w:hAnsi="Calibri" w:cs="Calibri"/>
          <w:sz w:val="24"/>
          <w:szCs w:val="24"/>
        </w:rPr>
        <w:t>  </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76"/>
        <w:gridCol w:w="26"/>
        <w:gridCol w:w="8190"/>
        <w:gridCol w:w="3788"/>
        <w:gridCol w:w="82"/>
      </w:tblGrid>
      <w:tr w:rsidR="00F66C42" w:rsidRPr="00DB7A55" w14:paraId="60285689" w14:textId="77777777" w:rsidTr="00F66C42">
        <w:trPr>
          <w:tblCellSpacing w:w="0" w:type="dxa"/>
          <w:jc w:val="center"/>
        </w:trPr>
        <w:tc>
          <w:tcPr>
            <w:tcW w:w="10792" w:type="dxa"/>
            <w:gridSpan w:val="3"/>
            <w:tcBorders>
              <w:top w:val="outset" w:sz="6" w:space="0" w:color="auto"/>
              <w:left w:val="outset" w:sz="6" w:space="0" w:color="auto"/>
              <w:bottom w:val="outset" w:sz="6" w:space="0" w:color="auto"/>
              <w:right w:val="outset" w:sz="6" w:space="0" w:color="auto"/>
            </w:tcBorders>
            <w:shd w:val="clear" w:color="auto" w:fill="FFFFFF"/>
          </w:tcPr>
          <w:p w14:paraId="0E55E371" w14:textId="77777777" w:rsidR="00A673E1" w:rsidRPr="00DB7A55" w:rsidRDefault="00A673E1" w:rsidP="00266B21">
            <w:pPr>
              <w:spacing w:after="0" w:line="276" w:lineRule="auto"/>
              <w:ind w:left="134"/>
              <w:jc w:val="both"/>
              <w:rPr>
                <w:rFonts w:ascii="GHEA Grapalat" w:eastAsia="Times New Roman" w:hAnsi="GHEA Grapalat" w:cs="Times New Roman"/>
                <w:b/>
                <w:bCs/>
                <w:color w:val="000000"/>
              </w:rPr>
            </w:pP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10030D77" w14:textId="544E7616" w:rsidR="00A673E1" w:rsidRPr="00DB7A55" w:rsidRDefault="00A673E1" w:rsidP="00F66C42">
            <w:pPr>
              <w:spacing w:after="0" w:line="276" w:lineRule="auto"/>
              <w:ind w:left="134"/>
              <w:rPr>
                <w:rFonts w:ascii="GHEA Grapalat" w:eastAsia="Times New Roman" w:hAnsi="GHEA Grapalat" w:cs="Times New Roman"/>
                <w:b/>
                <w:bCs/>
                <w:color w:val="000000"/>
              </w:rPr>
            </w:pPr>
          </w:p>
        </w:tc>
      </w:tr>
      <w:tr w:rsidR="00F66C42" w:rsidRPr="00DB7A55" w14:paraId="635A0481" w14:textId="77777777" w:rsidTr="00F66C42">
        <w:trPr>
          <w:tblCellSpacing w:w="0" w:type="dxa"/>
          <w:jc w:val="center"/>
        </w:trPr>
        <w:tc>
          <w:tcPr>
            <w:tcW w:w="10792"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068CAA7A"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1.</w:t>
            </w:r>
            <w:r w:rsidRPr="00DB7A55">
              <w:rPr>
                <w:rFonts w:ascii="Calibri" w:eastAsia="Times New Roman" w:hAnsi="Calibri" w:cs="Calibri"/>
                <w:b/>
                <w:bCs/>
                <w:color w:val="000000"/>
              </w:rPr>
              <w:t> </w:t>
            </w:r>
            <w:r w:rsidRPr="00DB7A55">
              <w:rPr>
                <w:rFonts w:ascii="GHEA Grapalat" w:eastAsia="Times New Roman" w:hAnsi="GHEA Grapalat" w:cs="Times New Roman"/>
                <w:b/>
                <w:bCs/>
                <w:i/>
                <w:iCs/>
                <w:color w:val="000000"/>
                <w:u w:val="single"/>
              </w:rPr>
              <w:t>Խնդրի որոշում և սահմանում</w:t>
            </w: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5D74C297" w14:textId="77777777" w:rsidR="00A673E1" w:rsidRPr="00DB7A55" w:rsidRDefault="00A673E1" w:rsidP="00266B21">
            <w:pPr>
              <w:spacing w:after="0" w:line="276" w:lineRule="auto"/>
              <w:ind w:left="134"/>
              <w:jc w:val="both"/>
              <w:rPr>
                <w:rFonts w:ascii="GHEA Grapalat" w:eastAsia="Times New Roman" w:hAnsi="GHEA Grapalat" w:cs="Times New Roman"/>
                <w:b/>
                <w:bCs/>
                <w:color w:val="000000"/>
              </w:rPr>
            </w:pPr>
          </w:p>
        </w:tc>
      </w:tr>
      <w:tr w:rsidR="00F66C42" w:rsidRPr="00DB7A55" w14:paraId="53A4080D" w14:textId="77777777" w:rsidTr="00F66C42">
        <w:trPr>
          <w:trHeight w:val="1605"/>
          <w:tblCellSpacing w:w="0" w:type="dxa"/>
          <w:jc w:val="center"/>
        </w:trPr>
        <w:tc>
          <w:tcPr>
            <w:tcW w:w="2576" w:type="dxa"/>
            <w:tcBorders>
              <w:top w:val="outset" w:sz="6" w:space="0" w:color="auto"/>
              <w:left w:val="outset" w:sz="6" w:space="0" w:color="auto"/>
              <w:bottom w:val="outset" w:sz="6" w:space="0" w:color="auto"/>
              <w:right w:val="outset" w:sz="6" w:space="0" w:color="auto"/>
            </w:tcBorders>
            <w:shd w:val="clear" w:color="auto" w:fill="FFFFFF"/>
            <w:hideMark/>
          </w:tcPr>
          <w:p w14:paraId="0F6BA70D"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1)</w:t>
            </w:r>
            <w:r w:rsidRPr="00DB7A55">
              <w:rPr>
                <w:rFonts w:ascii="Calibri" w:eastAsia="Times New Roman" w:hAnsi="Calibri" w:cs="Calibri"/>
                <w:b/>
                <w:bCs/>
                <w:color w:val="000000"/>
              </w:rPr>
              <w:t> </w:t>
            </w:r>
            <w:r w:rsidRPr="00DB7A55">
              <w:rPr>
                <w:rFonts w:ascii="GHEA Grapalat" w:eastAsia="Times New Roman" w:hAnsi="GHEA Grapalat" w:cs="Times New Roman"/>
                <w:b/>
                <w:bCs/>
                <w:i/>
                <w:iCs/>
                <w:color w:val="000000"/>
                <w:u w:val="single"/>
              </w:rPr>
              <w:t>Վերլուծության ենթակա խնդիրը</w:t>
            </w:r>
          </w:p>
          <w:p w14:paraId="2FF45D90" w14:textId="77777777" w:rsidR="00A673E1" w:rsidRPr="00DB7A55" w:rsidRDefault="00A673E1" w:rsidP="00266B21">
            <w:pPr>
              <w:spacing w:after="0" w:line="276" w:lineRule="auto"/>
              <w:ind w:left="134"/>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(Անցանկալի կամ վնասակար իրադրություն կամ իրավիճակ, որը պահանջում է լուծում:)</w:t>
            </w:r>
          </w:p>
        </w:tc>
        <w:tc>
          <w:tcPr>
            <w:tcW w:w="821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100EE38" w14:textId="77CD5934" w:rsidR="00A673E1" w:rsidRPr="00DB7A55" w:rsidRDefault="00A673E1" w:rsidP="00F66C42">
            <w:pPr>
              <w:spacing w:after="0" w:line="276" w:lineRule="auto"/>
              <w:ind w:left="134"/>
              <w:jc w:val="both"/>
              <w:rPr>
                <w:rFonts w:ascii="GHEA Grapalat" w:hAnsi="GHEA Grapalat"/>
                <w:strike/>
                <w:color w:val="000000"/>
              </w:rPr>
            </w:pPr>
            <w:r w:rsidRPr="00DB7A55">
              <w:rPr>
                <w:rFonts w:ascii="GHEA Grapalat" w:hAnsi="GHEA Grapalat" w:cs="Calibri"/>
                <w:b/>
                <w:bCs/>
                <w:color w:val="000000"/>
              </w:rPr>
              <w:t>Առողջապահական ծառայություններին ՀՀ բնակչության հասանելիության և ֆինանսական մատչելիության համակարգային խնդիր</w:t>
            </w: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04873FB7" w14:textId="34DABED7" w:rsidR="00A673E1" w:rsidRPr="00DB7A55" w:rsidRDefault="00A673E1" w:rsidP="00F66C42">
            <w:pPr>
              <w:pStyle w:val="CommentText"/>
              <w:ind w:left="134"/>
              <w:jc w:val="both"/>
              <w:rPr>
                <w:rFonts w:ascii="GHEA Grapalat" w:hAnsi="GHEA Grapalat"/>
                <w:sz w:val="22"/>
                <w:szCs w:val="22"/>
                <w:lang w:val="hy-AM"/>
              </w:rPr>
            </w:pPr>
          </w:p>
        </w:tc>
      </w:tr>
      <w:tr w:rsidR="00F66C42" w:rsidRPr="00DB7A55" w14:paraId="59372F1D" w14:textId="77777777" w:rsidTr="00F66C42">
        <w:trPr>
          <w:tblCellSpacing w:w="0" w:type="dxa"/>
          <w:jc w:val="center"/>
        </w:trPr>
        <w:tc>
          <w:tcPr>
            <w:tcW w:w="2576" w:type="dxa"/>
            <w:tcBorders>
              <w:top w:val="outset" w:sz="6" w:space="0" w:color="auto"/>
              <w:left w:val="outset" w:sz="6" w:space="0" w:color="auto"/>
              <w:bottom w:val="outset" w:sz="6" w:space="0" w:color="auto"/>
              <w:right w:val="outset" w:sz="6" w:space="0" w:color="auto"/>
            </w:tcBorders>
            <w:shd w:val="clear" w:color="auto" w:fill="FFFFFF"/>
            <w:hideMark/>
          </w:tcPr>
          <w:p w14:paraId="56D5B9E1"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lastRenderedPageBreak/>
              <w:t>2) Խնդրի դրսևորումները, դրանց վերաբերյալ փաստերն ու աղբյուրները</w:t>
            </w:r>
          </w:p>
          <w:p w14:paraId="6048E0CD" w14:textId="77777777" w:rsidR="00A673E1" w:rsidRPr="00DB7A55" w:rsidRDefault="00A673E1" w:rsidP="00266B21">
            <w:pPr>
              <w:spacing w:after="0" w:line="276" w:lineRule="auto"/>
              <w:ind w:left="134"/>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(Ինչի՞ց ենք հասկանում, որ առկա է խնդիր:)</w:t>
            </w:r>
          </w:p>
        </w:tc>
        <w:tc>
          <w:tcPr>
            <w:tcW w:w="8216" w:type="dxa"/>
            <w:gridSpan w:val="2"/>
            <w:tcBorders>
              <w:top w:val="outset" w:sz="6" w:space="0" w:color="auto"/>
              <w:left w:val="outset" w:sz="6" w:space="0" w:color="auto"/>
              <w:bottom w:val="outset" w:sz="6" w:space="0" w:color="auto"/>
              <w:right w:val="outset" w:sz="6" w:space="0" w:color="auto"/>
            </w:tcBorders>
            <w:shd w:val="clear" w:color="auto" w:fill="FFFFFF"/>
          </w:tcPr>
          <w:p w14:paraId="66E5002C" w14:textId="77777777" w:rsidR="00A673E1" w:rsidRPr="00DB7A55" w:rsidRDefault="00A673E1" w:rsidP="00266B21">
            <w:pPr>
              <w:spacing w:after="0" w:line="276" w:lineRule="auto"/>
              <w:ind w:left="134" w:right="150"/>
              <w:jc w:val="both"/>
              <w:rPr>
                <w:rFonts w:ascii="GHEA Grapalat" w:hAnsi="GHEA Grapalat"/>
              </w:rPr>
            </w:pPr>
            <w:r w:rsidRPr="00DB7A55">
              <w:rPr>
                <w:rFonts w:ascii="GHEA Grapalat" w:eastAsia="GHEA Grapalat" w:hAnsi="GHEA Grapalat" w:cs="Arial"/>
              </w:rPr>
              <w:t xml:space="preserve">Եվրոպայի և Կենտրոնական Ասիայի շատ երկրների համեմատ, Հայաստանի Հանրապետությունում արձանագրվել է առողջապահության համակարգի ցածր  պետական ֆինանսավորում՝  2022 թ.-ին ապահովելով առողջապահության բնագավառի մասով համախմբված բյուջեի ծախսերի 5.9%-ը կամ ՀՆԱ-ում շուրջ 1,6%-ը, որն առնվազն 4 անգամ պակաս է զարգացող և զարգացած երկրների միջին ցուցանիշներից։ Ընդ որում, </w:t>
            </w:r>
            <w:r w:rsidRPr="00DB7A55">
              <w:rPr>
                <w:rFonts w:ascii="GHEA Grapalat" w:hAnsi="GHEA Grapalat"/>
              </w:rPr>
              <w:t>համաձայն ԱՀԿ տվյալների բազայի, Եվրոպական երկրներում այդ ցուցանիշը միջինում 6% է, ԱՄՆ-ում՝ 17,6%:</w:t>
            </w:r>
          </w:p>
          <w:p w14:paraId="7A4480CE" w14:textId="77777777" w:rsidR="00A673E1" w:rsidRPr="00DB7A55" w:rsidRDefault="00A673E1" w:rsidP="00266B21">
            <w:pPr>
              <w:spacing w:after="0" w:line="276" w:lineRule="auto"/>
              <w:ind w:left="134"/>
              <w:jc w:val="both"/>
              <w:rPr>
                <w:rFonts w:ascii="GHEA Grapalat" w:eastAsia="GHEA Grapalat" w:hAnsi="GHEA Grapalat" w:cs="Arial"/>
              </w:rPr>
            </w:pPr>
            <w:r w:rsidRPr="00DB7A55">
              <w:rPr>
                <w:rFonts w:ascii="GHEA Grapalat" w:hAnsi="GHEA Grapalat"/>
              </w:rPr>
              <w:t>2021 թվականի Հ</w:t>
            </w:r>
            <w:r w:rsidRPr="00DB7A55">
              <w:rPr>
                <w:rFonts w:ascii="GHEA Grapalat" w:eastAsia="Tahoma" w:hAnsi="GHEA Grapalat" w:cs="Tahoma"/>
                <w:color w:val="000000"/>
              </w:rPr>
              <w:t xml:space="preserve">այաստանի Հանրապետության առողջապահության ազգային հաշիվների զեկույցի համաձայն` </w:t>
            </w:r>
            <w:r w:rsidRPr="00DB7A55">
              <w:rPr>
                <w:rFonts w:ascii="GHEA Grapalat" w:eastAsia="GHEA Grapalat" w:hAnsi="GHEA Grapalat" w:cs="Arial"/>
              </w:rPr>
              <w:t xml:space="preserve">առողջապահական համակարգի ֆինանսավորման ամենախոշոր աղբյուրը քաղաքացիների ուղղակի վճարումներն են, որոնք կազմում են առողջապահական ընդհանուր ծախսերի շուրջ </w:t>
            </w:r>
            <w:r w:rsidRPr="00DB7A55">
              <w:rPr>
                <w:rFonts w:ascii="GHEA Grapalat" w:eastAsia="GHEA Grapalat" w:hAnsi="GHEA Grapalat" w:cs="Arial"/>
                <w:b/>
              </w:rPr>
              <w:t>81,4%:</w:t>
            </w:r>
            <w:r w:rsidRPr="00DB7A55">
              <w:rPr>
                <w:rFonts w:ascii="GHEA Grapalat" w:eastAsia="GHEA Grapalat" w:hAnsi="GHEA Grapalat" w:cs="Arial"/>
              </w:rPr>
              <w:t xml:space="preserve"> Քաղաքացիների ուղղակի վճարումներից 90% և ավելին կազմում են ուղղակի գրպանից կատարվող վճարումները, որոնց մեջ հիվանդանոցային ծառայությունների դիմաց վճարումների շուրջ 10-15%, ըստ փորձագիտական գնահատականների, կազմում են ոչ պաշտոնական վճարումները (պացիենտի կամ նրա հարազատների կողմից կատարված վճարում՝ առանց օրենքով սահմանված կարգով պաշտոնական հաշվապահական ձևակերպումների): Հիվանդանոցային օղակում ներկայումս շարունակվում է 2011 թվականից ամբողջ հանրապետությունում անհետաձգելի և գինեկոլոգիական բժշկական օգնության և սպասարկման, իսկ ավելի ուշ ուռուցքաբանական և մաշկային ու սեռական ճանապարհով փոխանցվող հիվանդությունների բուժման նպատակով մատուցվող ծառայությունների համար կիրառվող համավճարների մեխանիզմի կիրառումը: Պետության կողմից փոխհատուցվող ծառայությունների գների ցածր մակարդակը, համավճարի կիրառման մասնատվածությունը և համավճարի չափի անփոփոխ լինելը տարիների ընթացքում համավճարը դարձրեցին լրացուցիչ բեռ բնակչության գրպանին։</w:t>
            </w:r>
          </w:p>
          <w:p w14:paraId="310E6376" w14:textId="77777777" w:rsidR="00A673E1" w:rsidRPr="00DB7A55" w:rsidRDefault="00A673E1" w:rsidP="00266B21">
            <w:pPr>
              <w:spacing w:after="0" w:line="276" w:lineRule="auto"/>
              <w:ind w:left="134"/>
              <w:jc w:val="both"/>
              <w:rPr>
                <w:rFonts w:ascii="GHEA Grapalat" w:eastAsia="GHEA Grapalat" w:hAnsi="GHEA Grapalat" w:cs="Arial"/>
                <w:color w:val="000000"/>
              </w:rPr>
            </w:pPr>
            <w:r w:rsidRPr="00DB7A55">
              <w:rPr>
                <w:rFonts w:ascii="GHEA Grapalat" w:eastAsia="GHEA Grapalat" w:hAnsi="GHEA Grapalat" w:cs="Arial"/>
                <w:color w:val="000000"/>
              </w:rPr>
              <w:lastRenderedPageBreak/>
              <w:t xml:space="preserve">Մասնավոր ծախսերում ամենամեծ տեսակարար կշիռը դեղերի և բժշկական նշանակության ապրանքների ձեռքբերման ծախսերն են: Տնային տնտեսությունների առողջապահական ընդհանուր 677,680.4 մլն ՀՀ դրամ ծախսերից 179,701.2 մլն ՀՀ դրամը կամ 26.5%-ը կազմում է տնային տնտեսությունների կողմից առանց դեղատոմսի դեղերի ձեռք բերման ծախսը։ </w:t>
            </w:r>
          </w:p>
          <w:p w14:paraId="7AFDB503" w14:textId="34E7CE69" w:rsidR="00A673E1" w:rsidRPr="00DB7A55" w:rsidRDefault="00A673E1" w:rsidP="00F66C42">
            <w:pPr>
              <w:spacing w:after="0" w:line="276" w:lineRule="auto"/>
              <w:ind w:left="134"/>
              <w:jc w:val="both"/>
              <w:rPr>
                <w:rFonts w:ascii="GHEA Grapalat" w:eastAsia="GHEA Grapalat" w:hAnsi="GHEA Grapalat" w:cs="Arial"/>
              </w:rPr>
            </w:pPr>
            <w:r w:rsidRPr="00DB7A55">
              <w:rPr>
                <w:rFonts w:ascii="GHEA Grapalat" w:eastAsia="GHEA Grapalat" w:hAnsi="GHEA Grapalat" w:cs="Arial"/>
              </w:rPr>
              <w:t>Ոչ բավարար չափով ֆինանսավորումը բերել է ծառայությունների մատուցման համակարգի մասնատման, իրական ծախսերից ցածր փոխհատուցվող գների, բժշկական մասնագիտացված անձնակազմի բացակայությանը մարզերում: Ֆինանսական մատչելիության ցածր մակարդակը բերել է բժշկական կազմակերպությունների թերի ծանրաբեռնվածությանը և ֆինանսական պատճառներով ոչ աղքատ բնակչության 12,6%-ը, աղքատների 24,5%-ը և ծայրահեղ աղքատների 49%-ը չի հաճախում ԱԱՊ բժշկի: Բժշկին չդիմելու պատճառներն են նաև աղետալի առողջապահական ծախսերի առջև կանգնելու վտանգը։ Տնային տնտեսությունների շրջանում 2019թ-ին անցկացված հարցման տվյալների համաձայն նրանց 8,9%-ը առողջապահական ծառայությունների դիմաց վճարում է իր ընդհանուր սպառման ծախսերի ավելի քան 25%-ը, ինչը համարվում է աղետալի ծախս։ Ավելին, այդ վճարումների պատճառով այդ անձանց շուրջ 6%-ն աղքատանում է, իսկ մի մեծ հատված էլ բարձր եկամուտ ունեցողների խմբից տեղափոխվում է ավելի ցածր եկամուտ ունեցողների խումբ։</w:t>
            </w: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7216368A" w14:textId="77777777" w:rsidR="00A673E1" w:rsidRPr="00DB7A55" w:rsidRDefault="00A673E1" w:rsidP="00266B21">
            <w:pPr>
              <w:spacing w:after="0" w:line="276" w:lineRule="auto"/>
              <w:ind w:right="150"/>
              <w:jc w:val="both"/>
              <w:rPr>
                <w:rFonts w:ascii="GHEA Grapalat" w:eastAsia="GHEA Grapalat" w:hAnsi="GHEA Grapalat" w:cs="Arial"/>
              </w:rPr>
            </w:pPr>
          </w:p>
        </w:tc>
      </w:tr>
      <w:tr w:rsidR="00F66C42" w:rsidRPr="00DB7A55" w14:paraId="42D81344" w14:textId="77777777" w:rsidTr="00F66C42">
        <w:trPr>
          <w:tblCellSpacing w:w="0" w:type="dxa"/>
          <w:jc w:val="center"/>
        </w:trPr>
        <w:tc>
          <w:tcPr>
            <w:tcW w:w="2576" w:type="dxa"/>
            <w:tcBorders>
              <w:top w:val="outset" w:sz="6" w:space="0" w:color="auto"/>
              <w:left w:val="outset" w:sz="6" w:space="0" w:color="auto"/>
              <w:bottom w:val="outset" w:sz="6" w:space="0" w:color="auto"/>
              <w:right w:val="outset" w:sz="6" w:space="0" w:color="auto"/>
            </w:tcBorders>
            <w:shd w:val="clear" w:color="auto" w:fill="FFFFFF"/>
            <w:hideMark/>
          </w:tcPr>
          <w:p w14:paraId="3517436D"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lastRenderedPageBreak/>
              <w:t>3) Խնդրի պատճառ(ներ)ը, դրանց վերաբերյալ փաստերն ու աղբյուրները</w:t>
            </w:r>
          </w:p>
          <w:p w14:paraId="588288E8" w14:textId="77777777" w:rsidR="00A673E1" w:rsidRPr="00DB7A55" w:rsidRDefault="00A673E1" w:rsidP="00266B21">
            <w:pPr>
              <w:spacing w:after="0" w:line="276" w:lineRule="auto"/>
              <w:ind w:left="134"/>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 xml:space="preserve">(Պետք է դիտարկել, թե ինչ շարժառիթներ կամ խորքային պատճառներ են հանգեցրել խնդրի </w:t>
            </w:r>
            <w:r w:rsidRPr="00DB7A55">
              <w:rPr>
                <w:rFonts w:ascii="GHEA Grapalat" w:eastAsia="Times New Roman" w:hAnsi="GHEA Grapalat" w:cs="Times New Roman"/>
                <w:color w:val="000000"/>
                <w:sz w:val="18"/>
                <w:szCs w:val="18"/>
              </w:rPr>
              <w:lastRenderedPageBreak/>
              <w:t>առաջացմանը: Դրանք կարող են լինել տարբեր բնույթի՝ պայմանավորված առանձին միջոցառումներով, մարդկային գործոններով, պատահարներով, ոչ արդյունավետ կարգավորումներով և այլն:)</w:t>
            </w:r>
          </w:p>
        </w:tc>
        <w:tc>
          <w:tcPr>
            <w:tcW w:w="821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2CB2418" w14:textId="58A8FD69" w:rsidR="00A673E1" w:rsidRPr="00DB7A55" w:rsidRDefault="00A673E1" w:rsidP="00266B21">
            <w:pPr>
              <w:spacing w:after="0" w:line="276" w:lineRule="auto"/>
              <w:ind w:left="134" w:right="193"/>
              <w:jc w:val="both"/>
              <w:rPr>
                <w:rFonts w:ascii="GHEA Grapalat" w:eastAsia="Times New Roman" w:hAnsi="GHEA Grapalat" w:cs="Calibri"/>
                <w:b/>
                <w:bCs/>
                <w:color w:val="000000"/>
                <w:u w:val="single"/>
              </w:rPr>
            </w:pPr>
            <w:r w:rsidRPr="00DB7A55">
              <w:rPr>
                <w:rFonts w:ascii="GHEA Grapalat" w:eastAsia="Times New Roman" w:hAnsi="GHEA Grapalat" w:cs="Calibri"/>
                <w:b/>
                <w:bCs/>
                <w:color w:val="000000"/>
                <w:u w:val="single"/>
              </w:rPr>
              <w:lastRenderedPageBreak/>
              <w:t xml:space="preserve">Պատճառ 1. </w:t>
            </w:r>
            <w:r w:rsidR="003C43F4" w:rsidRPr="00DB7A55">
              <w:rPr>
                <w:rFonts w:ascii="GHEA Grapalat" w:eastAsia="Times New Roman" w:hAnsi="GHEA Grapalat" w:cs="Calibri"/>
                <w:b/>
                <w:bCs/>
                <w:color w:val="000000"/>
                <w:u w:val="single"/>
              </w:rPr>
              <w:t>Պետության կողմից առողջապահության ֆինանսավորման մոդելը և հատկացվող միջոցների ցածր մակարդակը</w:t>
            </w:r>
          </w:p>
          <w:p w14:paraId="66347134" w14:textId="77777777" w:rsidR="00A673E1" w:rsidRPr="00DB7A55" w:rsidRDefault="00A673E1" w:rsidP="00266B21">
            <w:pPr>
              <w:pStyle w:val="ListParagraph"/>
              <w:tabs>
                <w:tab w:val="left" w:pos="0"/>
              </w:tabs>
              <w:spacing w:after="0" w:line="276" w:lineRule="auto"/>
              <w:ind w:left="134"/>
              <w:jc w:val="both"/>
              <w:rPr>
                <w:rFonts w:ascii="GHEA Grapalat" w:eastAsia="GHEA Grapalat" w:hAnsi="GHEA Grapalat" w:cs="Arial"/>
                <w:lang w:val="hy-AM"/>
              </w:rPr>
            </w:pPr>
            <w:r w:rsidRPr="00DB7A55">
              <w:rPr>
                <w:rFonts w:ascii="GHEA Grapalat" w:eastAsia="GHEA Grapalat" w:hAnsi="GHEA Grapalat" w:cs="Arial"/>
                <w:lang w:val="hy-AM"/>
              </w:rPr>
              <w:t xml:space="preserve">Սկսած 1997 թվականից, պետական բյուջեից առողջապահությանն ուղղվող ծախսերը իրականացվում են առողջապահական պետական նպատակային ծրագրերի (ԱՊՆԾ) միջոցով, որտեղ նշվում են հիմնական գերակայությունները և նպատակները, ինչպես նաև առանձին միջոցառումները: </w:t>
            </w:r>
          </w:p>
          <w:p w14:paraId="04E7B27C" w14:textId="77777777" w:rsidR="00A673E1" w:rsidRPr="00DB7A55" w:rsidRDefault="00A673E1" w:rsidP="00266B21">
            <w:pPr>
              <w:pStyle w:val="ListParagraph"/>
              <w:tabs>
                <w:tab w:val="left" w:pos="0"/>
              </w:tabs>
              <w:spacing w:after="0" w:line="276" w:lineRule="auto"/>
              <w:ind w:left="134"/>
              <w:jc w:val="both"/>
              <w:rPr>
                <w:rFonts w:ascii="GHEA Grapalat" w:eastAsia="GHEA Grapalat" w:hAnsi="GHEA Grapalat" w:cs="Arial"/>
                <w:lang w:val="hy-AM"/>
              </w:rPr>
            </w:pPr>
            <w:r w:rsidRPr="00DB7A55">
              <w:rPr>
                <w:rFonts w:ascii="GHEA Grapalat" w:eastAsia="GHEA Grapalat" w:hAnsi="GHEA Grapalat" w:cs="Arial"/>
                <w:lang w:val="hy-AM"/>
              </w:rPr>
              <w:t xml:space="preserve">Որպես առողջապահության ֆինանսավորման ներքին աղբյուր, պետական բյուջեի ծախսերի ձևավորումն ունի երկու հիմնական մոտեցում՝ </w:t>
            </w:r>
            <w:r w:rsidRPr="00DB7A55">
              <w:rPr>
                <w:rFonts w:ascii="GHEA Grapalat" w:eastAsia="GHEA Grapalat" w:hAnsi="GHEA Grapalat" w:cs="Arial"/>
                <w:lang w:val="hy-AM"/>
              </w:rPr>
              <w:lastRenderedPageBreak/>
              <w:t xml:space="preserve">առողջապահական գերակայությունների պահպանում և սոցիալական ուղղվածության ապահովում։ Առողջապահության ֆինանսավորման համար չի գործում որևէ նպատակային հարկ կամ վճար, գումարները տրամադրվում են բյուջետային ընդհանուր մուտքերից՝ ելնելով կառավարության գերակայություններից և առաջնահերթություններից: Հետևաբար, ֆինանսական կամ տնտեսական ճգնաժամերը, բյուջեի կատարողականը և այլ ցուցանիշներ ուղղակի ազդեցություն են ունենում առողջապահության ֆինանսավորման ցուցանիշների վրա։ Սկսած խորհրդային ժամանակներց մինչ օրս, առողջապահությունը չի համարվել առաջնահերթ ուղղություն և պետական բյուջեի հատկացումները միջինում չեն գերազանցել տարեկան բյուջետային ծախսերի 6%-ը և ՀՆԱ-ում 1,5%-ը։ </w:t>
            </w:r>
            <w:r w:rsidRPr="00DB7A55">
              <w:rPr>
                <w:rFonts w:ascii="GHEA Grapalat" w:eastAsia="Times New Roman" w:hAnsi="GHEA Grapalat" w:cs="Arial"/>
                <w:color w:val="000000"/>
                <w:lang w:val="hy-AM" w:eastAsia="ru-RU"/>
              </w:rPr>
              <w:t>Գործող պետական պատվերի համակարգում Հիմնական ծառայությունների փաթեթի ծածկույթն ապահովվում</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val="hy-AM" w:eastAsia="ru-RU"/>
              </w:rPr>
              <w:t>է</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val="hy-AM" w:eastAsia="ru-RU"/>
              </w:rPr>
              <w:t>կառավարության</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val="hy-AM" w:eastAsia="ru-RU"/>
              </w:rPr>
              <w:t>կողմից</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val="hy-AM" w:eastAsia="ru-RU"/>
              </w:rPr>
              <w:t>հաստատված</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val="hy-AM" w:eastAsia="ru-RU"/>
              </w:rPr>
              <w:t>խմբերի</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val="hy-AM" w:eastAsia="ru-RU"/>
              </w:rPr>
              <w:t>և</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val="hy-AM" w:eastAsia="ru-RU"/>
              </w:rPr>
              <w:t>առանձին</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val="hy-AM" w:eastAsia="ru-RU"/>
              </w:rPr>
              <w:t>հիվանդությունների</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val="hy-AM" w:eastAsia="ru-RU"/>
              </w:rPr>
              <w:t>համար՝</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val="hy-AM" w:eastAsia="ru-RU"/>
              </w:rPr>
              <w:t>պետական</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val="hy-AM" w:eastAsia="ru-RU"/>
              </w:rPr>
              <w:t>բյուջեի</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val="hy-AM" w:eastAsia="ru-RU"/>
              </w:rPr>
              <w:t>հատկացումների</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val="hy-AM" w:eastAsia="ru-RU"/>
              </w:rPr>
              <w:t xml:space="preserve">հաշվին։ Ծրագրերի և միջոցառումների համար նախատեսվող գումարները հաշվարկվում են դեռևս պատմականորեն ձևավորված կատարողականների՝ հիմնականում հիվանդանոցային դեպքերի և կատարված լաբորատոր-գործիքային հետազոտությունների թվաքանակներով։ Բյուջեի համապատասխան ծրագրերի և միջոցառումների կազմման ընթացքում հաշվի չեն առնվում բնակչության սեռատարիքային կազմը, առողջական ռիսկերը և դրանց ազդեցության չափը ակնկալվող ծախսերի վրա, որի հետևանքով որոշակի ծրագրեր անընդհատ գերակատարվում են։ Ծառայությունների հիմնական փաթեթը, որը նախատեսվում է բնակչության սոցիալապես անապահով և հատուկ խմբերում ընդգրկվածների համար, ունի պատմականորեն ձևավորված կառուցվածք և տարբերվում է ըստ բնակչության առանձին խմբերի։ Տարբերվում են նաև ծառայությունների հատուցման համար սահմանված գները, որոնք ձևավորվել են պատմականորեն՝ ելնելով բյուջետային հատկացումների չափից, չունեն </w:t>
            </w:r>
            <w:r w:rsidRPr="00DB7A55">
              <w:rPr>
                <w:rFonts w:ascii="GHEA Grapalat" w:eastAsia="Times New Roman" w:hAnsi="GHEA Grapalat" w:cs="Arial"/>
                <w:color w:val="000000"/>
                <w:lang w:val="hy-AM" w:eastAsia="ru-RU"/>
              </w:rPr>
              <w:lastRenderedPageBreak/>
              <w:t>հաշվարկման միասնական մեթոդաբանություն և հիմնված չեն իրական ծախսերի վրա։ Դրա հետևանքով ծախսերի մի հատված չի հատուցվում պետության կողմից և տեղափոխվում է բնակչության վրա։</w:t>
            </w:r>
          </w:p>
          <w:p w14:paraId="47B6E350" w14:textId="77777777" w:rsidR="00A673E1" w:rsidRPr="00DB7A55" w:rsidRDefault="00A673E1" w:rsidP="00266B21">
            <w:pPr>
              <w:spacing w:after="0" w:line="276" w:lineRule="auto"/>
              <w:ind w:left="134"/>
              <w:jc w:val="both"/>
              <w:rPr>
                <w:rFonts w:ascii="GHEA Grapalat" w:eastAsia="Times New Roman" w:hAnsi="GHEA Grapalat" w:cs="Calibri"/>
                <w:bCs/>
                <w:color w:val="000000"/>
              </w:rPr>
            </w:pPr>
          </w:p>
          <w:p w14:paraId="4E3B4A9B" w14:textId="77777777" w:rsidR="00A673E1" w:rsidRPr="00DB7A55" w:rsidRDefault="00A673E1" w:rsidP="00266B21">
            <w:pPr>
              <w:spacing w:after="0" w:line="276" w:lineRule="auto"/>
              <w:ind w:left="134"/>
              <w:jc w:val="both"/>
              <w:rPr>
                <w:rFonts w:ascii="GHEA Grapalat" w:eastAsia="Times New Roman" w:hAnsi="GHEA Grapalat" w:cs="Calibri"/>
                <w:b/>
                <w:bCs/>
                <w:color w:val="000000"/>
              </w:rPr>
            </w:pPr>
            <w:r w:rsidRPr="00DB7A55">
              <w:rPr>
                <w:rFonts w:ascii="GHEA Grapalat" w:eastAsia="Times New Roman" w:hAnsi="GHEA Grapalat" w:cs="Calibri"/>
                <w:b/>
                <w:bCs/>
                <w:color w:val="000000"/>
                <w:u w:val="single"/>
              </w:rPr>
              <w:t>Պատճառ 2. Առողջապահական ծախսերի մասով բնակչության վճարունակության սահմանափակությունը</w:t>
            </w:r>
            <w:r w:rsidRPr="00DB7A55">
              <w:rPr>
                <w:rFonts w:ascii="GHEA Grapalat" w:eastAsia="Times New Roman" w:hAnsi="GHEA Grapalat" w:cs="Calibri"/>
                <w:b/>
                <w:bCs/>
                <w:color w:val="000000"/>
              </w:rPr>
              <w:t>.</w:t>
            </w:r>
          </w:p>
          <w:p w14:paraId="53A9EE47" w14:textId="77777777" w:rsidR="00A673E1" w:rsidRPr="00DB7A55" w:rsidRDefault="00A673E1" w:rsidP="00266B21">
            <w:pPr>
              <w:spacing w:after="0" w:line="276" w:lineRule="auto"/>
              <w:ind w:left="134"/>
              <w:jc w:val="both"/>
              <w:rPr>
                <w:rFonts w:ascii="GHEA Grapalat" w:eastAsia="GHEA Grapalat" w:hAnsi="GHEA Grapalat" w:cs="Arial"/>
                <w:color w:val="000000"/>
              </w:rPr>
            </w:pPr>
            <w:r w:rsidRPr="00DB7A55">
              <w:rPr>
                <w:rFonts w:ascii="GHEA Grapalat" w:eastAsia="Times New Roman" w:hAnsi="GHEA Grapalat" w:cs="Calibri"/>
                <w:color w:val="000000"/>
              </w:rPr>
              <w:t xml:space="preserve"> </w:t>
            </w:r>
          </w:p>
          <w:p w14:paraId="39270F0E" w14:textId="77777777" w:rsidR="00A673E1" w:rsidRPr="00DB7A55" w:rsidRDefault="00A673E1" w:rsidP="00266B21">
            <w:pPr>
              <w:spacing w:after="0" w:line="276" w:lineRule="auto"/>
              <w:ind w:left="134"/>
              <w:jc w:val="both"/>
              <w:rPr>
                <w:rFonts w:ascii="GHEA Grapalat" w:eastAsia="GHEA Grapalat" w:hAnsi="GHEA Grapalat" w:cs="Arial"/>
              </w:rPr>
            </w:pPr>
            <w:r w:rsidRPr="00DB7A55">
              <w:rPr>
                <w:rFonts w:ascii="GHEA Grapalat" w:eastAsia="GHEA Grapalat" w:hAnsi="GHEA Grapalat" w:cs="Arial"/>
              </w:rPr>
              <w:t xml:space="preserve">Ֆինանսական միջոցների պակասը խոչընդոտում է համակարգի զարգացմանը և բժշկական օգնության և սպասարկման որակի բարելավմանը, նպաստում է բազմաթիվ ընտանիքների աղքատացման առողջապահական աղետալի ծախսերի պատճառով, խոչընդոտում է բժշկական օգնության և սպասարկման ծառայությունների հասանելիության և ֆինանսական մատչելիության բարելավմանը: Բնակչության շուրջ 9%-ի մոտ սպառողական ծախսերի ավելի քան 25%-ը կազմում են առողջապահական ծախսերը, որի հետևանքով վերջիններիս շուրջ 6%-ը աղքատանում է՝ ինչն ամենաբարձր ցուցանիշներից մեկն է տարածաշրջանում` ըստ  2019 թվականի </w:t>
            </w:r>
            <w:r w:rsidRPr="00DB7A55">
              <w:rPr>
                <w:rFonts w:ascii="GHEA Grapalat" w:hAnsi="GHEA Grapalat"/>
              </w:rPr>
              <w:t>Տնային տնտեսությունների կենսամակարդակի ամբողջացված հետազոտության:</w:t>
            </w:r>
          </w:p>
          <w:p w14:paraId="2A797031" w14:textId="77777777" w:rsidR="00A673E1" w:rsidRPr="00DB7A55" w:rsidRDefault="00A673E1" w:rsidP="00266B21">
            <w:pPr>
              <w:pStyle w:val="ListParagraph"/>
              <w:spacing w:after="0" w:line="276" w:lineRule="auto"/>
              <w:ind w:left="134"/>
              <w:jc w:val="both"/>
              <w:rPr>
                <w:rFonts w:ascii="GHEA Grapalat" w:eastAsia="GHEA Grapalat" w:hAnsi="GHEA Grapalat" w:cs="Arial"/>
                <w:lang w:val="hy-AM"/>
              </w:rPr>
            </w:pPr>
            <w:r w:rsidRPr="00DB7A55">
              <w:rPr>
                <w:rFonts w:ascii="GHEA Grapalat" w:eastAsia="GHEA Grapalat" w:hAnsi="GHEA Grapalat" w:cs="Arial"/>
                <w:lang w:val="hy-AM"/>
              </w:rPr>
              <w:t xml:space="preserve">Համակարգի արդյունավետության բարձրացման քայլերը չեն համապատասխանում պետության կողմից հատկացվող ֆինանսավորմանը, իսկ բնակչության կողմից կատարվող ծախսերը մեծամասամբ անկառավարելի և անկանխատեսելի են, քանզի կատարվում են միայն առողջական խնդիրների առաջացման դեպքում: Առողջապահական ծախսերի 80%-ից ավելին տնային տնտեսության կողմից վճարվում է բժշկական օգնության և սպասարկման վայրում, Հայաստանի հինգ բնակչից ավելի քան մեկը կարիքի դեպքում ծառայություններից օգտվել չի կարողանում ֆինանսական պատճառներով, և Հայաստանը թերակատարում է վերահսկելի մահացության ցուցանիշը (մահացություն, որը հնարավոր էր կանխել բարձրորակ բժշկական օգնության և </w:t>
            </w:r>
            <w:r w:rsidRPr="00DB7A55">
              <w:rPr>
                <w:rFonts w:ascii="GHEA Grapalat" w:eastAsia="GHEA Grapalat" w:hAnsi="GHEA Grapalat" w:cs="Arial"/>
                <w:lang w:val="hy-AM"/>
              </w:rPr>
              <w:lastRenderedPageBreak/>
              <w:t xml:space="preserve">սպասարկման հասանելիության դեպքում): Նույնիսկ տնտեսական ճգնաժամերի պայմաններում առողջապահական ծախսերը ոչ միայն չեն նվազել, այլ ընդհակառակը, շարունակել են կայուն տեմպերով աճել, մինչդեռ պետական ծախսերը դրան համաչափ չեն աճել, այլ նաև որոշ ժամանակահատվածներում նվազել են՝ հասարակության զգալի հատվածի թողնելով դեմ առ դեմ առողջապահական աղետալի ծախսերի հետ: Գործող ծառայությունների հիմնական փաթեթից օգտվելու հնարավորություն ունի բնակչության մինչև 40%-ը, իսկ մնացած մասը՝ այդ թվում նաև թոշակառուները, որոնց առողջապահական ծախսերն ամենամեծն են, չունեն հասանելիություն։ Ըստ այդմ, Հայաստանում առողջապահական </w:t>
            </w:r>
            <w:r w:rsidRPr="00DB7A55">
              <w:rPr>
                <w:rFonts w:ascii="GHEA Grapalat" w:hAnsi="GHEA Grapalat" w:cs="Arial"/>
                <w:color w:val="050505"/>
                <w:shd w:val="clear" w:color="auto" w:fill="FFFFFF"/>
                <w:lang w:val="hy-AM"/>
              </w:rPr>
              <w:t>հիմնական</w:t>
            </w:r>
            <w:r w:rsidRPr="00DB7A55">
              <w:rPr>
                <w:rFonts w:ascii="GHEA Grapalat" w:hAnsi="GHEA Grapalat" w:cs="Segoe UI Historic"/>
                <w:color w:val="050505"/>
                <w:shd w:val="clear" w:color="auto" w:fill="FFFFFF"/>
                <w:lang w:val="hy-AM"/>
              </w:rPr>
              <w:t xml:space="preserve"> </w:t>
            </w:r>
            <w:r w:rsidRPr="00DB7A55">
              <w:rPr>
                <w:rFonts w:ascii="GHEA Grapalat" w:hAnsi="GHEA Grapalat" w:cs="Arial"/>
                <w:color w:val="050505"/>
                <w:shd w:val="clear" w:color="auto" w:fill="FFFFFF"/>
                <w:lang w:val="hy-AM"/>
              </w:rPr>
              <w:t>ծառայություններից</w:t>
            </w:r>
            <w:r w:rsidRPr="00DB7A55">
              <w:rPr>
                <w:rFonts w:ascii="GHEA Grapalat" w:hAnsi="GHEA Grapalat" w:cs="Segoe UI Historic"/>
                <w:color w:val="050505"/>
                <w:shd w:val="clear" w:color="auto" w:fill="FFFFFF"/>
                <w:lang w:val="hy-AM"/>
              </w:rPr>
              <w:t xml:space="preserve"> </w:t>
            </w:r>
            <w:r w:rsidRPr="00DB7A55">
              <w:rPr>
                <w:rFonts w:ascii="GHEA Grapalat" w:hAnsi="GHEA Grapalat" w:cs="Arial"/>
                <w:color w:val="050505"/>
                <w:shd w:val="clear" w:color="auto" w:fill="FFFFFF"/>
                <w:lang w:val="hy-AM"/>
              </w:rPr>
              <w:t>օգտվելու</w:t>
            </w:r>
            <w:r w:rsidRPr="00DB7A55">
              <w:rPr>
                <w:rFonts w:ascii="GHEA Grapalat" w:hAnsi="GHEA Grapalat" w:cs="Segoe UI Historic"/>
                <w:color w:val="050505"/>
                <w:shd w:val="clear" w:color="auto" w:fill="FFFFFF"/>
                <w:lang w:val="hy-AM"/>
              </w:rPr>
              <w:t xml:space="preserve"> </w:t>
            </w:r>
            <w:r w:rsidRPr="00DB7A55">
              <w:rPr>
                <w:rFonts w:ascii="GHEA Grapalat" w:hAnsi="GHEA Grapalat" w:cs="Arial"/>
                <w:color w:val="050505"/>
                <w:shd w:val="clear" w:color="auto" w:fill="FFFFFF"/>
                <w:lang w:val="hy-AM"/>
              </w:rPr>
              <w:t>հնարավորությունը</w:t>
            </w:r>
            <w:r w:rsidRPr="00DB7A55">
              <w:rPr>
                <w:rFonts w:ascii="GHEA Grapalat" w:hAnsi="GHEA Grapalat" w:cs="Segoe UI Historic"/>
                <w:color w:val="050505"/>
                <w:shd w:val="clear" w:color="auto" w:fill="FFFFFF"/>
                <w:lang w:val="hy-AM"/>
              </w:rPr>
              <w:t xml:space="preserve"> </w:t>
            </w:r>
            <w:r w:rsidRPr="00DB7A55">
              <w:rPr>
                <w:rFonts w:ascii="GHEA Grapalat" w:hAnsi="GHEA Grapalat" w:cs="Arial"/>
                <w:color w:val="050505"/>
                <w:shd w:val="clear" w:color="auto" w:fill="FFFFFF"/>
                <w:lang w:val="hy-AM"/>
              </w:rPr>
              <w:t>պայմանավորված</w:t>
            </w:r>
            <w:r w:rsidRPr="00DB7A55">
              <w:rPr>
                <w:rFonts w:ascii="GHEA Grapalat" w:hAnsi="GHEA Grapalat" w:cs="Segoe UI Historic"/>
                <w:color w:val="050505"/>
                <w:shd w:val="clear" w:color="auto" w:fill="FFFFFF"/>
                <w:lang w:val="hy-AM"/>
              </w:rPr>
              <w:t xml:space="preserve"> </w:t>
            </w:r>
            <w:r w:rsidRPr="00DB7A55">
              <w:rPr>
                <w:rFonts w:ascii="GHEA Grapalat" w:hAnsi="GHEA Grapalat" w:cs="Arial"/>
                <w:color w:val="050505"/>
                <w:shd w:val="clear" w:color="auto" w:fill="FFFFFF"/>
                <w:lang w:val="hy-AM"/>
              </w:rPr>
              <w:t>է պացիենտների</w:t>
            </w:r>
            <w:r w:rsidRPr="00DB7A55">
              <w:rPr>
                <w:rFonts w:ascii="GHEA Grapalat" w:hAnsi="GHEA Grapalat" w:cs="Segoe UI Historic"/>
                <w:color w:val="050505"/>
                <w:shd w:val="clear" w:color="auto" w:fill="FFFFFF"/>
                <w:lang w:val="hy-AM"/>
              </w:rPr>
              <w:t xml:space="preserve"> </w:t>
            </w:r>
            <w:r w:rsidRPr="00DB7A55">
              <w:rPr>
                <w:rFonts w:ascii="GHEA Grapalat" w:hAnsi="GHEA Grapalat" w:cs="Arial"/>
                <w:color w:val="050505"/>
                <w:shd w:val="clear" w:color="auto" w:fill="FFFFFF"/>
                <w:lang w:val="hy-AM"/>
              </w:rPr>
              <w:t>վճարունակությամբ</w:t>
            </w:r>
            <w:r w:rsidRPr="00DB7A55">
              <w:rPr>
                <w:rFonts w:ascii="GHEA Grapalat" w:hAnsi="GHEA Grapalat" w:cs="Segoe UI Historic"/>
                <w:color w:val="050505"/>
                <w:shd w:val="clear" w:color="auto" w:fill="FFFFFF"/>
                <w:lang w:val="hy-AM"/>
              </w:rPr>
              <w:t xml:space="preserve">, </w:t>
            </w:r>
            <w:r w:rsidRPr="00DB7A55">
              <w:rPr>
                <w:rFonts w:ascii="GHEA Grapalat" w:hAnsi="GHEA Grapalat" w:cs="Arial"/>
                <w:color w:val="050505"/>
                <w:shd w:val="clear" w:color="auto" w:fill="FFFFFF"/>
                <w:lang w:val="hy-AM"/>
              </w:rPr>
              <w:t>այլ</w:t>
            </w:r>
            <w:r w:rsidRPr="00DB7A55">
              <w:rPr>
                <w:rFonts w:ascii="GHEA Grapalat" w:hAnsi="GHEA Grapalat" w:cs="Segoe UI Historic"/>
                <w:color w:val="050505"/>
                <w:shd w:val="clear" w:color="auto" w:fill="FFFFFF"/>
                <w:lang w:val="hy-AM"/>
              </w:rPr>
              <w:t xml:space="preserve"> </w:t>
            </w:r>
            <w:r w:rsidRPr="00DB7A55">
              <w:rPr>
                <w:rFonts w:ascii="GHEA Grapalat" w:hAnsi="GHEA Grapalat" w:cs="Arial"/>
                <w:color w:val="050505"/>
                <w:shd w:val="clear" w:color="auto" w:fill="FFFFFF"/>
                <w:lang w:val="hy-AM"/>
              </w:rPr>
              <w:t>ոչ</w:t>
            </w:r>
            <w:r w:rsidRPr="00DB7A55">
              <w:rPr>
                <w:rFonts w:ascii="GHEA Grapalat" w:hAnsi="GHEA Grapalat" w:cs="Segoe UI Historic"/>
                <w:color w:val="050505"/>
                <w:shd w:val="clear" w:color="auto" w:fill="FFFFFF"/>
                <w:lang w:val="hy-AM"/>
              </w:rPr>
              <w:t xml:space="preserve"> </w:t>
            </w:r>
            <w:r w:rsidRPr="00DB7A55">
              <w:rPr>
                <w:rFonts w:ascii="GHEA Grapalat" w:hAnsi="GHEA Grapalat" w:cs="Arial"/>
                <w:color w:val="050505"/>
                <w:shd w:val="clear" w:color="auto" w:fill="FFFFFF"/>
                <w:lang w:val="hy-AM"/>
              </w:rPr>
              <w:t>թե</w:t>
            </w:r>
            <w:r w:rsidRPr="00DB7A55">
              <w:rPr>
                <w:rFonts w:ascii="GHEA Grapalat" w:hAnsi="GHEA Grapalat" w:cs="Segoe UI Historic"/>
                <w:color w:val="050505"/>
                <w:shd w:val="clear" w:color="auto" w:fill="FFFFFF"/>
                <w:lang w:val="hy-AM"/>
              </w:rPr>
              <w:t xml:space="preserve"> </w:t>
            </w:r>
            <w:r w:rsidRPr="00DB7A55">
              <w:rPr>
                <w:rFonts w:ascii="GHEA Grapalat" w:hAnsi="GHEA Grapalat" w:cs="Arial"/>
                <w:color w:val="050505"/>
                <w:shd w:val="clear" w:color="auto" w:fill="FFFFFF"/>
                <w:lang w:val="hy-AM"/>
              </w:rPr>
              <w:t>բուժօգնություն</w:t>
            </w:r>
            <w:r w:rsidRPr="00DB7A55">
              <w:rPr>
                <w:rFonts w:ascii="GHEA Grapalat" w:hAnsi="GHEA Grapalat" w:cs="Segoe UI Historic"/>
                <w:color w:val="050505"/>
                <w:shd w:val="clear" w:color="auto" w:fill="FFFFFF"/>
                <w:lang w:val="hy-AM"/>
              </w:rPr>
              <w:t xml:space="preserve"> </w:t>
            </w:r>
            <w:r w:rsidRPr="00DB7A55">
              <w:rPr>
                <w:rFonts w:ascii="GHEA Grapalat" w:hAnsi="GHEA Grapalat" w:cs="Arial"/>
                <w:color w:val="050505"/>
                <w:shd w:val="clear" w:color="auto" w:fill="FFFFFF"/>
                <w:lang w:val="hy-AM"/>
              </w:rPr>
              <w:t>ստանալու</w:t>
            </w:r>
            <w:r w:rsidRPr="00DB7A55">
              <w:rPr>
                <w:rFonts w:ascii="GHEA Grapalat" w:hAnsi="GHEA Grapalat" w:cs="Segoe UI Historic"/>
                <w:color w:val="050505"/>
                <w:shd w:val="clear" w:color="auto" w:fill="FFFFFF"/>
                <w:lang w:val="hy-AM"/>
              </w:rPr>
              <w:t xml:space="preserve"> </w:t>
            </w:r>
            <w:r w:rsidRPr="00DB7A55">
              <w:rPr>
                <w:rFonts w:ascii="GHEA Grapalat" w:hAnsi="GHEA Grapalat" w:cs="Arial"/>
                <w:color w:val="050505"/>
                <w:shd w:val="clear" w:color="auto" w:fill="FFFFFF"/>
                <w:lang w:val="hy-AM"/>
              </w:rPr>
              <w:t>անհրաժեշտությամբ</w:t>
            </w:r>
            <w:r w:rsidRPr="00DB7A55">
              <w:rPr>
                <w:rFonts w:ascii="GHEA Grapalat" w:hAnsi="GHEA Grapalat" w:cs="Segoe UI Historic"/>
                <w:color w:val="050505"/>
                <w:shd w:val="clear" w:color="auto" w:fill="FFFFFF"/>
                <w:lang w:val="hy-AM"/>
              </w:rPr>
              <w:t>,</w:t>
            </w:r>
            <w:r w:rsidRPr="00DB7A55">
              <w:rPr>
                <w:rFonts w:ascii="GHEA Grapalat" w:eastAsia="GHEA Grapalat" w:hAnsi="GHEA Grapalat" w:cs="Arial"/>
                <w:lang w:val="hy-AM"/>
              </w:rPr>
              <w:t xml:space="preserve"> մինչդեռ Սահմանադրությամբ երաշխավորվում է առողջության պահպանման իրավունքը, ինչից էլ հետևում է, որ առողջությունը ճանաչվում է որպես հասարակական բարիք:</w:t>
            </w:r>
          </w:p>
          <w:p w14:paraId="0FD1D50E" w14:textId="77777777" w:rsidR="00A673E1" w:rsidRPr="00DB7A55" w:rsidRDefault="00A673E1" w:rsidP="00266B21">
            <w:pPr>
              <w:spacing w:after="0" w:line="276" w:lineRule="auto"/>
              <w:ind w:left="134"/>
              <w:jc w:val="both"/>
              <w:rPr>
                <w:rFonts w:ascii="GHEA Grapalat" w:eastAsia="GHEA Grapalat" w:hAnsi="GHEA Grapalat" w:cs="Arial"/>
                <w:color w:val="000000"/>
              </w:rPr>
            </w:pPr>
          </w:p>
          <w:p w14:paraId="7FE737F9" w14:textId="77777777" w:rsidR="00A673E1" w:rsidRPr="00DB7A55" w:rsidRDefault="00A673E1" w:rsidP="00266B21">
            <w:pPr>
              <w:spacing w:after="0" w:line="276" w:lineRule="auto"/>
              <w:ind w:left="134"/>
              <w:jc w:val="both"/>
              <w:rPr>
                <w:rFonts w:ascii="GHEA Grapalat" w:eastAsia="Times New Roman" w:hAnsi="GHEA Grapalat" w:cs="Calibri"/>
                <w:b/>
                <w:bCs/>
                <w:color w:val="000000"/>
                <w:u w:val="single"/>
              </w:rPr>
            </w:pPr>
            <w:r w:rsidRPr="00DB7A55">
              <w:rPr>
                <w:rFonts w:ascii="GHEA Grapalat" w:eastAsia="Times New Roman" w:hAnsi="GHEA Grapalat" w:cs="Calibri"/>
                <w:b/>
                <w:bCs/>
                <w:color w:val="000000"/>
                <w:u w:val="single"/>
              </w:rPr>
              <w:t>Պատճառ 3. Առողջության կամավոր ապահովագրության համակարգի անարդյունավետությունը</w:t>
            </w:r>
          </w:p>
          <w:p w14:paraId="645B4D02" w14:textId="77777777" w:rsidR="00A673E1" w:rsidRPr="00DB7A55" w:rsidRDefault="00A673E1" w:rsidP="00A673E1">
            <w:pPr>
              <w:pStyle w:val="ListParagraph"/>
              <w:numPr>
                <w:ilvl w:val="0"/>
                <w:numId w:val="11"/>
              </w:numPr>
              <w:tabs>
                <w:tab w:val="left" w:pos="0"/>
              </w:tabs>
              <w:spacing w:after="0" w:line="276" w:lineRule="auto"/>
              <w:ind w:left="134" w:firstLine="0"/>
              <w:jc w:val="both"/>
              <w:rPr>
                <w:rFonts w:ascii="GHEA Grapalat" w:eastAsia="GHEA Grapalat" w:hAnsi="GHEA Grapalat" w:cs="Arial"/>
                <w:lang w:val="hy-AM"/>
              </w:rPr>
            </w:pPr>
            <w:r w:rsidRPr="00DB7A55">
              <w:rPr>
                <w:rFonts w:ascii="GHEA Grapalat" w:eastAsia="GHEA Grapalat" w:hAnsi="GHEA Grapalat" w:cs="Arial"/>
                <w:lang w:val="hy-AM"/>
              </w:rPr>
              <w:t xml:space="preserve">Հայաստանում գործում է «Ապահովագրության և ապահովագրական գործունեության մասին» օրենքը, որի շրջանակներում  սահմանափակ ծավալներով իրականացվում է կամավոր առողջության ապահովագրություն (կամավոր ապահովագրության ծավալն ընդհանուր առողջապահական ծախսերում կազմում է ընդամենը 1,9%): Նշված օրենքում առողջության ապահովագրությունը սահմանվում է որպես ամրագրված դրամական հատուցում կամ հատուցում՝ կախված պատահարի բնույթից, կամ վերջին երկուսը միասին վերցված: Հայաստանում միայն առողջության ապահովագրությամբ զբաղվող ապահովագրական ընկերություններ չկան: </w:t>
            </w:r>
            <w:r w:rsidRPr="00DB7A55">
              <w:rPr>
                <w:rFonts w:ascii="GHEA Grapalat" w:eastAsia="GHEA Grapalat" w:hAnsi="GHEA Grapalat" w:cs="Arial"/>
                <w:lang w:val="hy-AM"/>
              </w:rPr>
              <w:lastRenderedPageBreak/>
              <w:t>Առողջության ապահովագրումն իրականացվում է մասնավոր ապահովագրական ընկերությունների կողմից, որոնք շուկայում ներկայացնում են նաև բազմաթիվ այլ ապահովագրական ծառայություներ (պրոդուկտներ)՝ սկսած ավտոտրանսպորտային պատահարների պարտադիր ապահովագրությունից և վերջացրած Հայաստանից դուրս գնացող քաղաքացիների կյանքի և առողջության վնասի փոխհատուցման փաթեթներով: Առողջության ապահովագրության փաթեթներում հիմնականում ընդգրկված են օտարերկրյա կազմակերպությունների, ռեզիդենտ համարվող կազմակերպությունների սահմանափակ թվով աշխատակիցներ: Առողջության կամավոր ապահովագրության զարգացումը խթանելու նպատակով Հայաստանի Հանրապետության Հարկային օրենսգրքով արտոնություններ են  սահմանվել կազմակերպությունների համար, որոնք իրենց աշխատակիցներին մինչև 120.0 հազ ՀՀ դրամի շրջանակներում ապահովագրելու դեպքում կարող են այդ գումարը որպես ծախս դիտարկել և նվազեցնել շահութահարկի որոշման հարկման բազայից:</w:t>
            </w:r>
          </w:p>
          <w:p w14:paraId="1DA621D1" w14:textId="77777777" w:rsidR="00A673E1" w:rsidRPr="00DB7A55" w:rsidRDefault="00A673E1" w:rsidP="00266B21">
            <w:pPr>
              <w:tabs>
                <w:tab w:val="left" w:pos="0"/>
              </w:tabs>
              <w:spacing w:after="0" w:line="276" w:lineRule="auto"/>
              <w:ind w:left="134"/>
              <w:jc w:val="both"/>
              <w:rPr>
                <w:rFonts w:ascii="GHEA Grapalat" w:eastAsia="GHEA Grapalat" w:hAnsi="GHEA Grapalat" w:cs="Arial"/>
              </w:rPr>
            </w:pPr>
            <w:r w:rsidRPr="00DB7A55">
              <w:rPr>
                <w:rFonts w:ascii="GHEA Grapalat" w:eastAsia="GHEA Grapalat" w:hAnsi="GHEA Grapalat" w:cs="Arial"/>
              </w:rPr>
              <w:t xml:space="preserve">2012 թվականի  պետական բյուջեով պետական ծառայողների աշխատավարձի 10% աճի համար նախատեսված գումարները (18 մլրդ </w:t>
            </w:r>
            <w:r w:rsidRPr="00DB7A55">
              <w:rPr>
                <w:rFonts w:ascii="GHEA Grapalat" w:eastAsia="GHEA Grapalat" w:hAnsi="GHEA Grapalat" w:cs="Arial"/>
                <w:color w:val="000000"/>
              </w:rPr>
              <w:t>ՀՀ</w:t>
            </w:r>
            <w:r w:rsidRPr="00DB7A55">
              <w:rPr>
                <w:rFonts w:ascii="GHEA Grapalat" w:eastAsia="GHEA Grapalat" w:hAnsi="GHEA Grapalat" w:cs="Arial"/>
              </w:rPr>
              <w:t xml:space="preserve"> դրամ), ուղղվեցին վերջիններիս սոցիալական փաթեթի ծրագրի իրականացմանը, որից առողջության ապահովագրության պարտադիր բաղադրիչի համար նախատեսված միջոցները կազմեցին 10.5 մլրդ </w:t>
            </w:r>
            <w:r w:rsidRPr="00DB7A55">
              <w:rPr>
                <w:rFonts w:ascii="GHEA Grapalat" w:eastAsia="GHEA Grapalat" w:hAnsi="GHEA Grapalat" w:cs="Arial"/>
                <w:color w:val="000000"/>
              </w:rPr>
              <w:t>ՀՀ</w:t>
            </w:r>
            <w:r w:rsidRPr="00DB7A55">
              <w:rPr>
                <w:rFonts w:ascii="GHEA Grapalat" w:eastAsia="GHEA Grapalat" w:hAnsi="GHEA Grapalat" w:cs="Arial"/>
              </w:rPr>
              <w:t xml:space="preserve"> դրամ կամ ընդհանուր սոցիալական փաթեթի ծրագրի համար նախատեսված գումարների 58%-ը, որից կատարված ապահովագրական հատուցումների կամ բժշկական օգնության և սպասարկման դիմաց վճարումների ընդհանուր ծավալը կազմեց 33% կամ 3,45 մլրդ </w:t>
            </w:r>
            <w:r w:rsidRPr="00DB7A55">
              <w:rPr>
                <w:rFonts w:ascii="GHEA Grapalat" w:eastAsia="GHEA Grapalat" w:hAnsi="GHEA Grapalat" w:cs="Arial"/>
                <w:color w:val="000000"/>
              </w:rPr>
              <w:t>ՀՀ</w:t>
            </w:r>
            <w:r w:rsidRPr="00DB7A55">
              <w:rPr>
                <w:rFonts w:ascii="GHEA Grapalat" w:eastAsia="GHEA Grapalat" w:hAnsi="GHEA Grapalat" w:cs="Arial"/>
              </w:rPr>
              <w:t xml:space="preserve"> դրամ: Սա նշանակում է, որ պետական բյուջեից այս նպատակով հատկացված գումարների 67%-ը կամ 7,01 մլրդ </w:t>
            </w:r>
            <w:r w:rsidRPr="00DB7A55">
              <w:rPr>
                <w:rFonts w:ascii="GHEA Grapalat" w:eastAsia="GHEA Grapalat" w:hAnsi="GHEA Grapalat" w:cs="Arial"/>
                <w:color w:val="000000"/>
              </w:rPr>
              <w:t>ՀՀ</w:t>
            </w:r>
            <w:r w:rsidRPr="00DB7A55">
              <w:rPr>
                <w:rFonts w:ascii="GHEA Grapalat" w:eastAsia="GHEA Grapalat" w:hAnsi="GHEA Grapalat" w:cs="Arial"/>
              </w:rPr>
              <w:t xml:space="preserve"> դրամը, մնացել է վերոհիշյալ մասնավոր ապահովագրական ընկերությունների տրամադրության տակ: Հաշվի առնելով վերոնշյալը, Կառավարությունը՝ 2013 թվականին </w:t>
            </w:r>
            <w:r w:rsidRPr="00DB7A55">
              <w:rPr>
                <w:rFonts w:ascii="GHEA Grapalat" w:eastAsia="GHEA Grapalat" w:hAnsi="GHEA Grapalat" w:cs="Arial"/>
              </w:rPr>
              <w:lastRenderedPageBreak/>
              <w:t xml:space="preserve">զինծառայողների և նրանց հավասարեցված անձանց, ինչպես նաև փրկարար ծառայության ծառայողների, իսկ 2014 թվականից պետական ծառայողների համար առողջության ապահովագրության ծառայությունները՝ համապատասխանաբար ՀՀ կառավարության 2013 թվականի հուլիսի 25-ի N 806-Ն և 2014 թվականի մարտի 26-ի N 375-Ն որոշումների հիման վրա, դուրս բերեց սոցիալական փաթեթի շրջանակներից և այդ գումարները փոխանցեց  ԱՆ` վերոհիշյալ անձանց համար բժշկական օգնության և սպասարկման ծրագրեր իրականացնելու նպատակով: Ընդ որում, պետք է փաստել, որ  ԱՆ փոխանցելուց հետո, ֆինանսավորման ավելի փոքր ծավալների շրջանակներում (շուրջ 5,0 մլրդ  ՀՀ դրամ կամ ապահովագրականներին 2012 թվականին փոխանցված գումարների ընդամենը 50%-ի չափով), ավելացվեցին այս ծրագրերի շրջանակներում սպասարկվող շահառուների թվաքանակը (զինծառայողների և նրանց ընտանիքների մասով որպես շահառուների խումբ ավելացվեցին ժամկետային զինծառայողները և նրանց ընտանիքների անդամները), վերացվեցին հատուկ և դժվարամատչելի հետազոտությունների սահմանափակումները, ավելացվեցին փաթեթի շրջանակներում տրամադրվող ծառայությունները և հանվեց առավելագույն փոխհատուցման շեմը (ապահովագրականների դեպքում գործում էր 3,8 մլն ՀՀ դրամ առավելագույն փոխհատուցման շեմ): Այս դեպքում, Կառավարությունը կարողացավ վերաբաշխել առկա ֆինանսական ռեսուրսները, մինչդեռ ապահովագրական ընկերություններին փոխանցելու դեպքում նման վերաբաշխման հնարավորություն Կառավարությունը չուներ և ավել փոխանցված գումարները մնացին ապահովագրական ընկերությունների տրամադրության տակ: Չնայած այս անհաջող փորձառությանը,  ՀՀ կառավարության 2017 թվականի հուլիսի 27-ի N 915-Ն որոշման հիման վրա սոցիալական փաթեթի շահառուների մասով բյուջետային գումարները 2017 թվականի հոկտեմբերի 1-ից նորից փոխանցեց մասնավոր ապահովագրական ընկերություններին: Նոր կարգով նախատեսված </w:t>
            </w:r>
            <w:r w:rsidRPr="00DB7A55">
              <w:rPr>
                <w:rFonts w:ascii="GHEA Grapalat" w:eastAsia="GHEA Grapalat" w:hAnsi="GHEA Grapalat" w:cs="Arial"/>
              </w:rPr>
              <w:lastRenderedPageBreak/>
              <w:t xml:space="preserve">է, որ հատուցումների հարաբերությունն ապահովագրավճարներին պետք է ունենա 90% ուղենշային մակարդակ կամ ապահովագրական ընկերությունների տրամադրության տակ կմնա մոտ 10% (94.5 մլն </w:t>
            </w:r>
            <w:r w:rsidRPr="00DB7A55">
              <w:rPr>
                <w:rFonts w:ascii="GHEA Grapalat" w:eastAsia="GHEA Grapalat" w:hAnsi="GHEA Grapalat" w:cs="Arial"/>
                <w:color w:val="000000"/>
              </w:rPr>
              <w:t>ՀՀ</w:t>
            </w:r>
            <w:r w:rsidRPr="00DB7A55">
              <w:rPr>
                <w:rFonts w:ascii="GHEA Grapalat" w:eastAsia="GHEA Grapalat" w:hAnsi="GHEA Grapalat" w:cs="Arial"/>
              </w:rPr>
              <w:t xml:space="preserve"> դրամ): Սակայն, փաստացի հատուցումների հարաբերությունն ապահովագրավճարներին կազմել է 76.4% կամ ապահովագրական ընկերությունների մոտ 2017 թվականի 4-րդ եռամսյակի կտրվածքով, մնացել է շուրջ 222.9 մլն </w:t>
            </w:r>
            <w:r w:rsidRPr="00DB7A55">
              <w:rPr>
                <w:rFonts w:ascii="GHEA Grapalat" w:eastAsia="GHEA Grapalat" w:hAnsi="GHEA Grapalat" w:cs="Arial"/>
                <w:color w:val="000000"/>
              </w:rPr>
              <w:t>ՀՀ</w:t>
            </w:r>
            <w:r w:rsidRPr="00DB7A55">
              <w:rPr>
                <w:rFonts w:ascii="GHEA Grapalat" w:eastAsia="GHEA Grapalat" w:hAnsi="GHEA Grapalat" w:cs="Arial"/>
              </w:rPr>
              <w:t xml:space="preserve"> դրամ՝ 128.4 մլն ՀՀ դրամ ավելի, քան նախատեսվող 94.5 մլն ՀՀ դրամը: Համեմատության համար նշենք, որ 2017 թվականինին պետական բյուջեից ֆինանսավորվող բոլոր առողջապահական ծրագրերը (67.0 մլրդ </w:t>
            </w:r>
            <w:r w:rsidRPr="00DB7A55">
              <w:rPr>
                <w:rFonts w:ascii="GHEA Grapalat" w:eastAsia="GHEA Grapalat" w:hAnsi="GHEA Grapalat" w:cs="Arial"/>
                <w:color w:val="000000"/>
              </w:rPr>
              <w:t>ՀՀ</w:t>
            </w:r>
            <w:r w:rsidRPr="00DB7A55">
              <w:rPr>
                <w:rFonts w:ascii="GHEA Grapalat" w:eastAsia="GHEA Grapalat" w:hAnsi="GHEA Grapalat" w:cs="Arial"/>
              </w:rPr>
              <w:t xml:space="preserve"> դրամ) կառավարելու համար, պետությունը ՊԱԳ-ի պահպանման վրա ծախսել է  շուրջ 360.0 մլն </w:t>
            </w:r>
            <w:r w:rsidRPr="00DB7A55">
              <w:rPr>
                <w:rFonts w:ascii="GHEA Grapalat" w:eastAsia="GHEA Grapalat" w:hAnsi="GHEA Grapalat" w:cs="Arial"/>
                <w:color w:val="000000"/>
              </w:rPr>
              <w:t>ՀՀ</w:t>
            </w:r>
            <w:r w:rsidRPr="00DB7A55">
              <w:rPr>
                <w:rFonts w:ascii="GHEA Grapalat" w:eastAsia="GHEA Grapalat" w:hAnsi="GHEA Grapalat" w:cs="Arial"/>
              </w:rPr>
              <w:t xml:space="preserve"> դրամ (</w:t>
            </w:r>
            <w:r w:rsidRPr="00DB7A55">
              <w:rPr>
                <w:rFonts w:ascii="GHEA Grapalat" w:hAnsi="GHEA Grapalat"/>
              </w:rPr>
              <w:t>Հաշվեքննիչ պալատի տարեկան զեկույց</w:t>
            </w:r>
            <w:r w:rsidRPr="00DB7A55">
              <w:rPr>
                <w:rFonts w:ascii="GHEA Grapalat" w:hAnsi="GHEA Grapalat"/>
                <w:lang w:val="et-EE"/>
              </w:rPr>
              <w:t xml:space="preserve">, 2018, </w:t>
            </w:r>
            <w:r w:rsidR="00DB7A55" w:rsidRPr="00DB7A55">
              <w:fldChar w:fldCharType="begin"/>
            </w:r>
            <w:r w:rsidR="00DB7A55" w:rsidRPr="00DB7A55">
              <w:rPr>
                <w:rFonts w:ascii="GHEA Grapalat" w:hAnsi="GHEA Grapalat"/>
              </w:rPr>
              <w:instrText xml:space="preserve"> HYPERLINK "http://armsai.am/files/annualreport2017.pdf" </w:instrText>
            </w:r>
            <w:r w:rsidR="00DB7A55" w:rsidRPr="00DB7A55">
              <w:fldChar w:fldCharType="separate"/>
            </w:r>
            <w:r w:rsidRPr="00DB7A55">
              <w:rPr>
                <w:rStyle w:val="Hyperlink"/>
                <w:rFonts w:ascii="GHEA Grapalat" w:hAnsi="GHEA Grapalat"/>
                <w:lang w:val="et-EE"/>
              </w:rPr>
              <w:t>http://armsai.am/files/annualreport2017.pdf</w:t>
            </w:r>
            <w:r w:rsidR="00DB7A55" w:rsidRPr="00DB7A55">
              <w:rPr>
                <w:rStyle w:val="Hyperlink"/>
                <w:rFonts w:ascii="GHEA Grapalat" w:hAnsi="GHEA Grapalat"/>
                <w:lang w:val="et-EE"/>
              </w:rPr>
              <w:fldChar w:fldCharType="end"/>
            </w:r>
            <w:r w:rsidRPr="00DB7A55">
              <w:rPr>
                <w:rFonts w:ascii="GHEA Grapalat" w:eastAsia="GHEA Grapalat" w:hAnsi="GHEA Grapalat" w:cs="Arial"/>
              </w:rPr>
              <w:t xml:space="preserve">): Կառավարությունը նաև հնարավորություն է տվել սոցիալական փաթեթի գումարն ամբողջությամբ օգտագործել պետական հիմնարկների ծառայողների ընտանիքների բժշկական ապահովագրության համար, սակայն մասնավոր ապահովագրական ընկերությունները ակտիվություն չեն ցուցաբերում այս հարցում՝ համարելով այն ռիսկային։ Այսպիսով, չնայած 2002 թվականից օրենքով գործել է առողջության մասնավոր/կամավոր ապահովագրությունը, ապահովագրական ընկերություններին տրվել են հնարավորություններ և արտոնություններ՝ առողջության ապահովագրության մասնաբաժինը մեծացնելու նպատակով, սակայն դրանք չեն հանգեցրել հիմնական նպատակների իրականացմանը՝ գրպանից կատարվող ուղղակի ծախսերի նվազեցման, ծախսերի կառուցվածքի փոփոխությունների, աղետալի ծախսերի կրճատման: Մասնավոր/կամավոր ապահովագրության զարգացման խնդիրներից ամենաէականը համապարփակ ապահովագրության բացակայությունն է ողջ բնակչության համար: </w:t>
            </w: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4520A826" w14:textId="77777777" w:rsidR="00A673E1" w:rsidRPr="00DB7A55" w:rsidRDefault="00A673E1" w:rsidP="00266B21">
            <w:pPr>
              <w:pStyle w:val="CommentText"/>
              <w:ind w:left="134"/>
              <w:jc w:val="both"/>
              <w:rPr>
                <w:rFonts w:ascii="GHEA Grapalat" w:hAnsi="GHEA Grapalat"/>
                <w:b/>
                <w:sz w:val="22"/>
                <w:szCs w:val="22"/>
                <w:lang w:val="hy-AM"/>
              </w:rPr>
            </w:pPr>
          </w:p>
          <w:p w14:paraId="10DF8170" w14:textId="77777777" w:rsidR="00A673E1" w:rsidRPr="00DB7A55" w:rsidRDefault="00A673E1" w:rsidP="00266B21">
            <w:pPr>
              <w:pStyle w:val="CommentText"/>
              <w:ind w:left="134"/>
              <w:jc w:val="both"/>
              <w:rPr>
                <w:rFonts w:ascii="GHEA Grapalat" w:hAnsi="GHEA Grapalat"/>
                <w:b/>
                <w:sz w:val="22"/>
                <w:szCs w:val="22"/>
                <w:lang w:val="hy-AM"/>
              </w:rPr>
            </w:pPr>
          </w:p>
          <w:p w14:paraId="6975720A" w14:textId="77777777" w:rsidR="00A673E1" w:rsidRPr="00DB7A55" w:rsidRDefault="00A673E1" w:rsidP="00266B21">
            <w:pPr>
              <w:pStyle w:val="CommentText"/>
              <w:ind w:left="134"/>
              <w:jc w:val="both"/>
              <w:rPr>
                <w:rFonts w:ascii="GHEA Grapalat" w:hAnsi="GHEA Grapalat"/>
                <w:b/>
                <w:sz w:val="22"/>
                <w:szCs w:val="22"/>
                <w:lang w:val="hy-AM"/>
              </w:rPr>
            </w:pPr>
          </w:p>
          <w:p w14:paraId="59A4C6FE" w14:textId="77777777" w:rsidR="00A673E1" w:rsidRPr="00DB7A55" w:rsidRDefault="00A673E1" w:rsidP="00266B21">
            <w:pPr>
              <w:pStyle w:val="CommentText"/>
              <w:ind w:left="134"/>
              <w:jc w:val="both"/>
              <w:rPr>
                <w:rFonts w:ascii="GHEA Grapalat" w:hAnsi="GHEA Grapalat"/>
                <w:b/>
                <w:sz w:val="22"/>
                <w:szCs w:val="22"/>
                <w:lang w:val="hy-AM"/>
              </w:rPr>
            </w:pPr>
          </w:p>
          <w:p w14:paraId="2172E48E" w14:textId="77777777" w:rsidR="00A673E1" w:rsidRPr="00DB7A55" w:rsidRDefault="00A673E1" w:rsidP="00266B21">
            <w:pPr>
              <w:pStyle w:val="CommentText"/>
              <w:ind w:left="134"/>
              <w:jc w:val="both"/>
              <w:rPr>
                <w:rFonts w:ascii="GHEA Grapalat" w:hAnsi="GHEA Grapalat"/>
                <w:b/>
                <w:sz w:val="22"/>
                <w:szCs w:val="22"/>
                <w:lang w:val="hy-AM"/>
              </w:rPr>
            </w:pPr>
          </w:p>
          <w:p w14:paraId="4FB6CCBD" w14:textId="77777777" w:rsidR="00A673E1" w:rsidRPr="00DB7A55" w:rsidRDefault="00A673E1" w:rsidP="00266B21">
            <w:pPr>
              <w:pStyle w:val="CommentText"/>
              <w:ind w:left="134"/>
              <w:jc w:val="both"/>
              <w:rPr>
                <w:rFonts w:ascii="GHEA Grapalat" w:hAnsi="GHEA Grapalat"/>
                <w:b/>
                <w:sz w:val="22"/>
                <w:szCs w:val="22"/>
                <w:lang w:val="hy-AM"/>
              </w:rPr>
            </w:pPr>
          </w:p>
          <w:p w14:paraId="32D94E7F" w14:textId="77777777" w:rsidR="00A673E1" w:rsidRPr="00DB7A55" w:rsidRDefault="00A673E1" w:rsidP="00266B21">
            <w:pPr>
              <w:pStyle w:val="CommentText"/>
              <w:ind w:left="134"/>
              <w:jc w:val="both"/>
              <w:rPr>
                <w:rFonts w:ascii="GHEA Grapalat" w:hAnsi="GHEA Grapalat"/>
                <w:b/>
                <w:sz w:val="22"/>
                <w:szCs w:val="22"/>
                <w:lang w:val="hy-AM"/>
              </w:rPr>
            </w:pPr>
          </w:p>
          <w:p w14:paraId="55A51DD3" w14:textId="77777777" w:rsidR="00A673E1" w:rsidRPr="00DB7A55" w:rsidRDefault="00A673E1" w:rsidP="00266B21">
            <w:pPr>
              <w:pStyle w:val="CommentText"/>
              <w:ind w:left="134"/>
              <w:jc w:val="both"/>
              <w:rPr>
                <w:rFonts w:ascii="GHEA Grapalat" w:hAnsi="GHEA Grapalat"/>
                <w:b/>
                <w:sz w:val="22"/>
                <w:szCs w:val="22"/>
                <w:lang w:val="hy-AM"/>
              </w:rPr>
            </w:pPr>
          </w:p>
          <w:p w14:paraId="3A7610A1" w14:textId="77777777" w:rsidR="00A673E1" w:rsidRPr="00DB7A55" w:rsidRDefault="00A673E1" w:rsidP="00266B21">
            <w:pPr>
              <w:pStyle w:val="CommentText"/>
              <w:ind w:left="134"/>
              <w:jc w:val="both"/>
              <w:rPr>
                <w:rFonts w:ascii="GHEA Grapalat" w:hAnsi="GHEA Grapalat"/>
                <w:b/>
                <w:sz w:val="22"/>
                <w:szCs w:val="22"/>
                <w:lang w:val="hy-AM"/>
              </w:rPr>
            </w:pPr>
          </w:p>
          <w:p w14:paraId="5E68B652" w14:textId="77777777" w:rsidR="00A673E1" w:rsidRPr="00DB7A55" w:rsidRDefault="00A673E1" w:rsidP="00266B21">
            <w:pPr>
              <w:pStyle w:val="CommentText"/>
              <w:ind w:left="134"/>
              <w:jc w:val="both"/>
              <w:rPr>
                <w:rFonts w:ascii="GHEA Grapalat" w:hAnsi="GHEA Grapalat"/>
                <w:b/>
                <w:sz w:val="22"/>
                <w:szCs w:val="22"/>
                <w:lang w:val="hy-AM"/>
              </w:rPr>
            </w:pPr>
          </w:p>
          <w:p w14:paraId="72274CB7" w14:textId="77777777" w:rsidR="00A673E1" w:rsidRPr="00DB7A55" w:rsidRDefault="00A673E1" w:rsidP="00266B21">
            <w:pPr>
              <w:pStyle w:val="CommentText"/>
              <w:ind w:left="134"/>
              <w:jc w:val="both"/>
              <w:rPr>
                <w:rFonts w:ascii="GHEA Grapalat" w:hAnsi="GHEA Grapalat"/>
                <w:b/>
                <w:sz w:val="22"/>
                <w:szCs w:val="22"/>
                <w:lang w:val="hy-AM"/>
              </w:rPr>
            </w:pPr>
          </w:p>
          <w:p w14:paraId="68B6FC05" w14:textId="77777777" w:rsidR="00A673E1" w:rsidRPr="00DB7A55" w:rsidRDefault="00A673E1" w:rsidP="00266B21">
            <w:pPr>
              <w:pStyle w:val="CommentText"/>
              <w:ind w:left="134"/>
              <w:jc w:val="both"/>
              <w:rPr>
                <w:rFonts w:ascii="GHEA Grapalat" w:hAnsi="GHEA Grapalat"/>
                <w:b/>
                <w:sz w:val="22"/>
                <w:szCs w:val="22"/>
                <w:lang w:val="hy-AM"/>
              </w:rPr>
            </w:pPr>
          </w:p>
          <w:p w14:paraId="4EEF2940" w14:textId="77777777" w:rsidR="00A673E1" w:rsidRPr="00DB7A55" w:rsidRDefault="00A673E1" w:rsidP="00266B21">
            <w:pPr>
              <w:pStyle w:val="CommentText"/>
              <w:ind w:left="134"/>
              <w:jc w:val="both"/>
              <w:rPr>
                <w:rFonts w:ascii="GHEA Grapalat" w:hAnsi="GHEA Grapalat"/>
                <w:b/>
                <w:sz w:val="22"/>
                <w:szCs w:val="22"/>
                <w:lang w:val="hy-AM"/>
              </w:rPr>
            </w:pPr>
          </w:p>
          <w:p w14:paraId="480E697F" w14:textId="77777777" w:rsidR="00A673E1" w:rsidRPr="00DB7A55" w:rsidRDefault="00A673E1" w:rsidP="00266B21">
            <w:pPr>
              <w:pStyle w:val="CommentText"/>
              <w:ind w:left="134"/>
              <w:jc w:val="both"/>
              <w:rPr>
                <w:rFonts w:ascii="GHEA Grapalat" w:hAnsi="GHEA Grapalat"/>
                <w:b/>
                <w:sz w:val="22"/>
                <w:szCs w:val="22"/>
                <w:lang w:val="hy-AM"/>
              </w:rPr>
            </w:pPr>
          </w:p>
          <w:p w14:paraId="6BF20088" w14:textId="77777777" w:rsidR="00A673E1" w:rsidRPr="00DB7A55" w:rsidRDefault="00A673E1" w:rsidP="00266B21">
            <w:pPr>
              <w:pStyle w:val="CommentText"/>
              <w:ind w:left="134"/>
              <w:jc w:val="both"/>
              <w:rPr>
                <w:rFonts w:ascii="GHEA Grapalat" w:hAnsi="GHEA Grapalat"/>
                <w:b/>
                <w:sz w:val="22"/>
                <w:szCs w:val="22"/>
                <w:lang w:val="hy-AM"/>
              </w:rPr>
            </w:pPr>
          </w:p>
          <w:p w14:paraId="3E0B419D" w14:textId="77777777" w:rsidR="00A673E1" w:rsidRPr="00DB7A55" w:rsidRDefault="00A673E1" w:rsidP="00266B21">
            <w:pPr>
              <w:pStyle w:val="CommentText"/>
              <w:ind w:left="134"/>
              <w:jc w:val="both"/>
              <w:rPr>
                <w:rFonts w:ascii="GHEA Grapalat" w:hAnsi="GHEA Grapalat"/>
                <w:b/>
                <w:sz w:val="22"/>
                <w:szCs w:val="22"/>
                <w:lang w:val="hy-AM"/>
              </w:rPr>
            </w:pPr>
          </w:p>
          <w:p w14:paraId="50E10691" w14:textId="77777777" w:rsidR="00A673E1" w:rsidRPr="00DB7A55" w:rsidRDefault="00A673E1" w:rsidP="00266B21">
            <w:pPr>
              <w:pStyle w:val="CommentText"/>
              <w:ind w:left="134"/>
              <w:jc w:val="both"/>
              <w:rPr>
                <w:rFonts w:ascii="GHEA Grapalat" w:hAnsi="GHEA Grapalat"/>
                <w:b/>
                <w:sz w:val="22"/>
                <w:szCs w:val="22"/>
                <w:lang w:val="hy-AM"/>
              </w:rPr>
            </w:pPr>
          </w:p>
          <w:p w14:paraId="63C5BD0B" w14:textId="77777777" w:rsidR="00A673E1" w:rsidRPr="00DB7A55" w:rsidRDefault="00A673E1" w:rsidP="00266B21">
            <w:pPr>
              <w:pStyle w:val="CommentText"/>
              <w:ind w:left="134"/>
              <w:jc w:val="both"/>
              <w:rPr>
                <w:rFonts w:ascii="GHEA Grapalat" w:hAnsi="GHEA Grapalat"/>
                <w:b/>
                <w:sz w:val="22"/>
                <w:szCs w:val="22"/>
                <w:lang w:val="hy-AM"/>
              </w:rPr>
            </w:pPr>
          </w:p>
          <w:p w14:paraId="33F23D11" w14:textId="77777777" w:rsidR="00A673E1" w:rsidRPr="00DB7A55" w:rsidRDefault="00A673E1" w:rsidP="00266B21">
            <w:pPr>
              <w:pStyle w:val="CommentText"/>
              <w:ind w:left="134"/>
              <w:jc w:val="both"/>
              <w:rPr>
                <w:rFonts w:ascii="GHEA Grapalat" w:hAnsi="GHEA Grapalat"/>
                <w:b/>
                <w:sz w:val="22"/>
                <w:szCs w:val="22"/>
                <w:lang w:val="hy-AM"/>
              </w:rPr>
            </w:pPr>
          </w:p>
          <w:p w14:paraId="6F1D887E" w14:textId="77777777" w:rsidR="00A673E1" w:rsidRPr="00DB7A55" w:rsidRDefault="00A673E1" w:rsidP="00266B21">
            <w:pPr>
              <w:pStyle w:val="CommentText"/>
              <w:ind w:left="134"/>
              <w:jc w:val="both"/>
              <w:rPr>
                <w:rFonts w:ascii="GHEA Grapalat" w:hAnsi="GHEA Grapalat"/>
                <w:b/>
                <w:sz w:val="22"/>
                <w:szCs w:val="22"/>
                <w:lang w:val="hy-AM"/>
              </w:rPr>
            </w:pPr>
          </w:p>
          <w:p w14:paraId="5B0A4960" w14:textId="77777777" w:rsidR="00A673E1" w:rsidRPr="00DB7A55" w:rsidRDefault="00A673E1" w:rsidP="00266B21">
            <w:pPr>
              <w:pStyle w:val="CommentText"/>
              <w:ind w:left="134"/>
              <w:jc w:val="both"/>
              <w:rPr>
                <w:rFonts w:ascii="GHEA Grapalat" w:hAnsi="GHEA Grapalat"/>
                <w:b/>
                <w:sz w:val="22"/>
                <w:szCs w:val="22"/>
                <w:lang w:val="hy-AM"/>
              </w:rPr>
            </w:pPr>
          </w:p>
          <w:p w14:paraId="34ADCE9A" w14:textId="77777777" w:rsidR="00A673E1" w:rsidRPr="00DB7A55" w:rsidRDefault="00A673E1" w:rsidP="00266B21">
            <w:pPr>
              <w:pStyle w:val="CommentText"/>
              <w:ind w:left="134"/>
              <w:jc w:val="both"/>
              <w:rPr>
                <w:rFonts w:ascii="GHEA Grapalat" w:hAnsi="GHEA Grapalat"/>
                <w:b/>
                <w:sz w:val="22"/>
                <w:szCs w:val="22"/>
                <w:lang w:val="hy-AM"/>
              </w:rPr>
            </w:pPr>
          </w:p>
          <w:p w14:paraId="1203DF0E" w14:textId="77777777" w:rsidR="00A673E1" w:rsidRPr="00DB7A55" w:rsidRDefault="00A673E1" w:rsidP="00266B21">
            <w:pPr>
              <w:pStyle w:val="CommentText"/>
              <w:ind w:left="134"/>
              <w:jc w:val="both"/>
              <w:rPr>
                <w:rFonts w:ascii="GHEA Grapalat" w:hAnsi="GHEA Grapalat"/>
                <w:sz w:val="22"/>
                <w:szCs w:val="22"/>
                <w:lang w:val="hy-AM"/>
              </w:rPr>
            </w:pPr>
          </w:p>
          <w:p w14:paraId="3990C991" w14:textId="77777777" w:rsidR="00A673E1" w:rsidRPr="00DB7A55" w:rsidRDefault="00A673E1" w:rsidP="00266B21">
            <w:pPr>
              <w:pStyle w:val="CommentText"/>
              <w:ind w:left="134"/>
              <w:jc w:val="both"/>
              <w:rPr>
                <w:rFonts w:ascii="GHEA Grapalat" w:hAnsi="GHEA Grapalat"/>
                <w:sz w:val="22"/>
                <w:szCs w:val="22"/>
                <w:lang w:val="hy-AM"/>
              </w:rPr>
            </w:pPr>
          </w:p>
          <w:p w14:paraId="0291A356" w14:textId="77777777" w:rsidR="00A673E1" w:rsidRPr="00DB7A55" w:rsidRDefault="00A673E1" w:rsidP="00266B21">
            <w:pPr>
              <w:pStyle w:val="CommentText"/>
              <w:ind w:left="134"/>
              <w:jc w:val="both"/>
              <w:rPr>
                <w:rFonts w:ascii="GHEA Grapalat" w:hAnsi="GHEA Grapalat"/>
                <w:sz w:val="22"/>
                <w:szCs w:val="22"/>
                <w:lang w:val="hy-AM"/>
              </w:rPr>
            </w:pPr>
          </w:p>
          <w:p w14:paraId="2833BDAF" w14:textId="77777777" w:rsidR="00A673E1" w:rsidRPr="00DB7A55" w:rsidRDefault="00A673E1" w:rsidP="00266B21">
            <w:pPr>
              <w:pStyle w:val="CommentText"/>
              <w:ind w:left="134"/>
              <w:jc w:val="both"/>
              <w:rPr>
                <w:rFonts w:ascii="GHEA Grapalat" w:hAnsi="GHEA Grapalat"/>
                <w:sz w:val="22"/>
                <w:szCs w:val="22"/>
                <w:lang w:val="hy-AM"/>
              </w:rPr>
            </w:pPr>
          </w:p>
          <w:p w14:paraId="6400B931" w14:textId="77777777" w:rsidR="00A673E1" w:rsidRPr="00DB7A55" w:rsidRDefault="00A673E1" w:rsidP="00266B21">
            <w:pPr>
              <w:pStyle w:val="CommentText"/>
              <w:ind w:left="134"/>
              <w:jc w:val="both"/>
              <w:rPr>
                <w:rFonts w:ascii="GHEA Grapalat" w:hAnsi="GHEA Grapalat"/>
                <w:sz w:val="22"/>
                <w:szCs w:val="22"/>
                <w:lang w:val="hy-AM"/>
              </w:rPr>
            </w:pPr>
          </w:p>
          <w:p w14:paraId="0ACD7CBF" w14:textId="77777777" w:rsidR="00A673E1" w:rsidRPr="00DB7A55" w:rsidRDefault="00A673E1" w:rsidP="00266B21">
            <w:pPr>
              <w:pStyle w:val="CommentText"/>
              <w:ind w:left="134"/>
              <w:jc w:val="both"/>
              <w:rPr>
                <w:rFonts w:ascii="GHEA Grapalat" w:hAnsi="GHEA Grapalat"/>
                <w:sz w:val="22"/>
                <w:szCs w:val="22"/>
                <w:lang w:val="hy-AM"/>
              </w:rPr>
            </w:pPr>
          </w:p>
          <w:p w14:paraId="08376D1A" w14:textId="77777777" w:rsidR="00A673E1" w:rsidRPr="00DB7A55" w:rsidRDefault="00A673E1" w:rsidP="00266B21">
            <w:pPr>
              <w:pStyle w:val="CommentText"/>
              <w:ind w:left="134"/>
              <w:jc w:val="both"/>
              <w:rPr>
                <w:rFonts w:ascii="GHEA Grapalat" w:hAnsi="GHEA Grapalat"/>
                <w:sz w:val="22"/>
                <w:szCs w:val="22"/>
                <w:lang w:val="hy-AM"/>
              </w:rPr>
            </w:pPr>
          </w:p>
          <w:p w14:paraId="51613D62" w14:textId="77777777" w:rsidR="00A673E1" w:rsidRPr="00DB7A55" w:rsidRDefault="00A673E1" w:rsidP="00266B21">
            <w:pPr>
              <w:pStyle w:val="CommentText"/>
              <w:ind w:left="134"/>
              <w:jc w:val="both"/>
              <w:rPr>
                <w:rFonts w:ascii="GHEA Grapalat" w:hAnsi="GHEA Grapalat"/>
                <w:sz w:val="22"/>
                <w:szCs w:val="22"/>
                <w:lang w:val="hy-AM"/>
              </w:rPr>
            </w:pPr>
          </w:p>
          <w:p w14:paraId="1A7CC89F" w14:textId="77777777" w:rsidR="00A673E1" w:rsidRPr="00DB7A55" w:rsidRDefault="00A673E1" w:rsidP="00266B21">
            <w:pPr>
              <w:pStyle w:val="CommentText"/>
              <w:ind w:left="134"/>
              <w:jc w:val="both"/>
              <w:rPr>
                <w:rFonts w:ascii="GHEA Grapalat" w:hAnsi="GHEA Grapalat"/>
                <w:sz w:val="22"/>
                <w:szCs w:val="22"/>
                <w:lang w:val="hy-AM"/>
              </w:rPr>
            </w:pPr>
          </w:p>
          <w:p w14:paraId="40294471" w14:textId="77777777" w:rsidR="00A673E1" w:rsidRPr="00DB7A55" w:rsidRDefault="00A673E1" w:rsidP="00266B21">
            <w:pPr>
              <w:pStyle w:val="CommentText"/>
              <w:ind w:left="134"/>
              <w:jc w:val="both"/>
              <w:rPr>
                <w:rFonts w:ascii="GHEA Grapalat" w:hAnsi="GHEA Grapalat"/>
                <w:sz w:val="22"/>
                <w:szCs w:val="22"/>
                <w:lang w:val="hy-AM"/>
              </w:rPr>
            </w:pPr>
          </w:p>
          <w:p w14:paraId="0A33843D" w14:textId="77777777" w:rsidR="00A673E1" w:rsidRPr="00DB7A55" w:rsidRDefault="00A673E1" w:rsidP="00266B21">
            <w:pPr>
              <w:pStyle w:val="CommentText"/>
              <w:ind w:left="134"/>
              <w:jc w:val="both"/>
              <w:rPr>
                <w:rFonts w:ascii="GHEA Grapalat" w:hAnsi="GHEA Grapalat"/>
                <w:sz w:val="22"/>
                <w:szCs w:val="22"/>
                <w:lang w:val="hy-AM"/>
              </w:rPr>
            </w:pPr>
          </w:p>
          <w:p w14:paraId="7564BBD3" w14:textId="77777777" w:rsidR="00A673E1" w:rsidRPr="00DB7A55" w:rsidRDefault="00A673E1" w:rsidP="00266B21">
            <w:pPr>
              <w:pStyle w:val="CommentText"/>
              <w:ind w:left="134"/>
              <w:jc w:val="both"/>
              <w:rPr>
                <w:rFonts w:ascii="GHEA Grapalat" w:hAnsi="GHEA Grapalat"/>
                <w:sz w:val="22"/>
                <w:szCs w:val="22"/>
                <w:lang w:val="hy-AM"/>
              </w:rPr>
            </w:pPr>
          </w:p>
          <w:p w14:paraId="5B32B1B3" w14:textId="77777777" w:rsidR="00A673E1" w:rsidRPr="00DB7A55" w:rsidRDefault="00A673E1" w:rsidP="00266B21">
            <w:pPr>
              <w:spacing w:after="0" w:line="276" w:lineRule="auto"/>
              <w:ind w:left="134"/>
              <w:jc w:val="both"/>
              <w:rPr>
                <w:rFonts w:ascii="GHEA Grapalat" w:eastAsia="Times New Roman" w:hAnsi="GHEA Grapalat" w:cs="Calibri"/>
                <w:b/>
                <w:bCs/>
                <w:color w:val="000000"/>
                <w:u w:val="single"/>
              </w:rPr>
            </w:pPr>
          </w:p>
        </w:tc>
      </w:tr>
      <w:tr w:rsidR="00F66C42" w:rsidRPr="00DB7A55" w14:paraId="13238EA7" w14:textId="77777777" w:rsidTr="00F66C42">
        <w:trPr>
          <w:tblCellSpacing w:w="0" w:type="dxa"/>
          <w:jc w:val="center"/>
        </w:trPr>
        <w:tc>
          <w:tcPr>
            <w:tcW w:w="2576" w:type="dxa"/>
            <w:tcBorders>
              <w:top w:val="outset" w:sz="6" w:space="0" w:color="auto"/>
              <w:left w:val="outset" w:sz="6" w:space="0" w:color="auto"/>
              <w:bottom w:val="outset" w:sz="6" w:space="0" w:color="auto"/>
              <w:right w:val="outset" w:sz="6" w:space="0" w:color="auto"/>
            </w:tcBorders>
            <w:shd w:val="clear" w:color="auto" w:fill="FFFFFF"/>
            <w:hideMark/>
          </w:tcPr>
          <w:p w14:paraId="7667FF7A"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lastRenderedPageBreak/>
              <w:t xml:space="preserve">4) Խնդրի հետևանք(ներ)ը, </w:t>
            </w:r>
            <w:r w:rsidRPr="00DB7A55">
              <w:rPr>
                <w:rFonts w:ascii="GHEA Grapalat" w:eastAsia="Times New Roman" w:hAnsi="GHEA Grapalat" w:cs="Times New Roman"/>
                <w:b/>
                <w:bCs/>
                <w:color w:val="000000"/>
              </w:rPr>
              <w:lastRenderedPageBreak/>
              <w:t>դրանց վերաբերյալ փաստերն ու աղբյուրները</w:t>
            </w:r>
          </w:p>
          <w:p w14:paraId="0EC0DB1E" w14:textId="77777777" w:rsidR="00A673E1" w:rsidRPr="00DB7A55" w:rsidRDefault="00A673E1" w:rsidP="00266B21">
            <w:pPr>
              <w:spacing w:after="0" w:line="276" w:lineRule="auto"/>
              <w:ind w:left="134"/>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(Թվարկել խնդրի առաջացման պատճառներից բխող հետևանքները:)</w:t>
            </w:r>
          </w:p>
        </w:tc>
        <w:tc>
          <w:tcPr>
            <w:tcW w:w="821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7A2C1AD" w14:textId="77777777" w:rsidR="00A673E1" w:rsidRPr="00DB7A55" w:rsidRDefault="00A673E1" w:rsidP="00266B21">
            <w:pPr>
              <w:spacing w:after="0" w:line="276" w:lineRule="auto"/>
              <w:ind w:left="134"/>
              <w:jc w:val="both"/>
              <w:rPr>
                <w:rFonts w:ascii="GHEA Grapalat" w:hAnsi="GHEA Grapalat"/>
                <w:color w:val="000000"/>
                <w:shd w:val="clear" w:color="auto" w:fill="FFFFFF"/>
              </w:rPr>
            </w:pPr>
            <w:r w:rsidRPr="00DB7A55">
              <w:rPr>
                <w:rFonts w:ascii="GHEA Grapalat" w:hAnsi="GHEA Grapalat"/>
                <w:b/>
                <w:bCs/>
                <w:color w:val="000000"/>
                <w:u w:val="single"/>
                <w:shd w:val="clear" w:color="auto" w:fill="FFFFFF"/>
              </w:rPr>
              <w:lastRenderedPageBreak/>
              <w:t>Հետևանք 1.</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4"/>
              <w:gridCol w:w="5202"/>
              <w:gridCol w:w="798"/>
              <w:gridCol w:w="832"/>
              <w:gridCol w:w="754"/>
            </w:tblGrid>
            <w:tr w:rsidR="00F66C42" w:rsidRPr="00DB7A55" w14:paraId="1B08EB3E" w14:textId="77777777" w:rsidTr="00F66C4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ECD107"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lastRenderedPageBreak/>
                    <w:t>Հ/Հ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1BE8CF"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Առողջապահական ցուցանիշի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BF4349"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1998 թ</w:t>
                  </w:r>
                  <w:r w:rsidRPr="00DB7A55">
                    <w:rPr>
                      <w:rFonts w:ascii="Cambria Math" w:eastAsia="MS Gothic" w:hAnsi="Cambria Math" w:cs="Cambria Math"/>
                      <w:b/>
                      <w:bCs/>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852B8C"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2008 թ.</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E48682"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2021 թ</w:t>
                  </w:r>
                  <w:r w:rsidRPr="00DB7A55">
                    <w:rPr>
                      <w:rFonts w:ascii="Cambria Math" w:eastAsia="MS Gothic" w:hAnsi="Cambria Math" w:cs="Cambria Math"/>
                      <w:b/>
                      <w:bCs/>
                      <w:color w:val="000000"/>
                    </w:rPr>
                    <w:t>․</w:t>
                  </w:r>
                </w:p>
              </w:tc>
            </w:tr>
            <w:tr w:rsidR="00F66C42" w:rsidRPr="00DB7A55" w14:paraId="624073C9" w14:textId="77777777" w:rsidTr="00F66C4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355DF9"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62F8FD"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Կյանքի սպասվող տևողությունը` ծնվելու պահից, որից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F6F274"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71.5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C01F3D"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73.8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7B2B7E"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73.5</w:t>
                  </w:r>
                </w:p>
              </w:tc>
            </w:tr>
            <w:tr w:rsidR="00F66C42" w:rsidRPr="00DB7A55" w14:paraId="10EEE863" w14:textId="77777777" w:rsidTr="00F66C4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A6DF54"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i/>
                      <w:iCs/>
                      <w:color w:val="000000"/>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D27646"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i/>
                      <w:iCs/>
                      <w:color w:val="000000"/>
                    </w:rPr>
                    <w:t>տղամարդ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1056B0"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i/>
                      <w:iCs/>
                      <w:color w:val="000000"/>
                    </w:rPr>
                    <w:t>69.1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DA700F"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i/>
                      <w:iCs/>
                      <w:color w:val="000000"/>
                    </w:rPr>
                    <w:t>70.0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09CC4A"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i/>
                      <w:iCs/>
                      <w:color w:val="000000"/>
                    </w:rPr>
                    <w:t>68.4</w:t>
                  </w:r>
                </w:p>
              </w:tc>
            </w:tr>
            <w:tr w:rsidR="00F66C42" w:rsidRPr="00DB7A55" w14:paraId="674E8B66" w14:textId="77777777" w:rsidTr="00F66C4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55C59A"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i/>
                      <w:iCs/>
                      <w:color w:val="000000"/>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8A8228"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i/>
                      <w:iCs/>
                      <w:color w:val="000000"/>
                    </w:rPr>
                    <w:t>կին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B010DF"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i/>
                      <w:iCs/>
                      <w:color w:val="000000"/>
                    </w:rPr>
                    <w:t>75.2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841AC5"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i/>
                      <w:iCs/>
                      <w:color w:val="000000"/>
                    </w:rPr>
                    <w:t>76.3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03D6A7"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i/>
                      <w:iCs/>
                      <w:color w:val="000000"/>
                    </w:rPr>
                    <w:t>78.6</w:t>
                  </w:r>
                </w:p>
              </w:tc>
            </w:tr>
            <w:tr w:rsidR="00F66C42" w:rsidRPr="00DB7A55" w14:paraId="696F2571" w14:textId="77777777" w:rsidTr="00F66C4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46B3E0"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6F80D3"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Մանկական մահացության ցուցանիշը 1 000 կենդանի ծնվածի հաշվով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AE006F"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14.7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537DD0"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10.8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0E6615"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6.91</w:t>
                  </w:r>
                </w:p>
              </w:tc>
            </w:tr>
            <w:tr w:rsidR="00F66C42" w:rsidRPr="00DB7A55" w14:paraId="2BE515DB" w14:textId="77777777" w:rsidTr="00F66C4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FC5CE1"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84151B"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Մինչև 5 տարեկան երեխաների մահացության ցուցանիշը (1000 կենդանի ծնվածի հաշվով)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2A7FD5"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18.4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76CBBE"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12.1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732F2A"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8.7</w:t>
                  </w:r>
                </w:p>
              </w:tc>
            </w:tr>
            <w:tr w:rsidR="00F66C42" w:rsidRPr="00DB7A55" w14:paraId="0F2E4466" w14:textId="77777777" w:rsidTr="00F66C4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8443DC"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2C0579"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Մայրական մահացության ցուցանիշը (100 000 կենդանի ծնվածի հաշվով)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DAAF6D"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38.8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88B27B"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33E6E9"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22.0</w:t>
                  </w:r>
                </w:p>
              </w:tc>
            </w:tr>
            <w:tr w:rsidR="00F66C42" w:rsidRPr="00DB7A55" w14:paraId="031F736A" w14:textId="77777777" w:rsidTr="00F66C4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02C907"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E718C9"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Առողջապահության բյուջետային ծախսերը պետական ծախսերում,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AED1FA"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6.4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BA4081"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6.1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498927"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5.4</w:t>
                  </w:r>
                </w:p>
              </w:tc>
            </w:tr>
            <w:tr w:rsidR="00F66C42" w:rsidRPr="00DB7A55" w14:paraId="57416E46" w14:textId="77777777" w:rsidTr="00F66C4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9B5F9B"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AF9CB2"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Առողջապահության պետական ծախսերը ՀՆԱ-ում,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1B2BEA"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705BEB"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830AC7"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1,4</w:t>
                  </w:r>
                </w:p>
              </w:tc>
            </w:tr>
            <w:tr w:rsidR="00F66C42" w:rsidRPr="00DB7A55" w14:paraId="321F4BD4" w14:textId="77777777" w:rsidTr="00F66C4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30688C"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2772AA"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Մասնավոր առողջապահական ծախսերը ՀՆԱ-ում,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66B941"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Calibri" w:eastAsia="Times New Roman" w:hAnsi="Calibri" w:cs="Calibri"/>
                      <w:color w:val="00000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DDAFC1"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AC6159"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7,8</w:t>
                  </w:r>
                </w:p>
              </w:tc>
            </w:tr>
          </w:tbl>
          <w:p w14:paraId="41E7C4BF" w14:textId="075BC234" w:rsidR="00513F95" w:rsidRPr="00DB7A55" w:rsidRDefault="00513F95" w:rsidP="00231E5B">
            <w:pPr>
              <w:pStyle w:val="CommentText"/>
              <w:jc w:val="both"/>
              <w:rPr>
                <w:rFonts w:ascii="GHEA Grapalat" w:eastAsiaTheme="minorHAnsi" w:hAnsi="GHEA Grapalat"/>
                <w:color w:val="000000"/>
                <w:sz w:val="22"/>
                <w:szCs w:val="22"/>
                <w:shd w:val="clear" w:color="auto" w:fill="FFFFFF"/>
                <w:lang w:val="hy-AM"/>
              </w:rPr>
            </w:pPr>
            <w:r w:rsidRPr="00DB7A55">
              <w:rPr>
                <w:rFonts w:ascii="GHEA Grapalat" w:eastAsiaTheme="minorHAnsi" w:hAnsi="GHEA Grapalat"/>
                <w:color w:val="000000"/>
                <w:sz w:val="22"/>
                <w:szCs w:val="22"/>
                <w:shd w:val="clear" w:color="auto" w:fill="FFFFFF"/>
                <w:lang w:val="hy-AM"/>
              </w:rPr>
              <w:t xml:space="preserve">Ներկայացված վիճակագրական ցուցանիշները ցուցադրում են, որ առողջապահական համակարգն ընդհանուր առմամբ, բավականին բարելավվող ցուցանիշներ է գրանցում ըստ տարիների, սակայն դրան զուգահեռ այդ բարելավումները հիմնականում ապահովվում են բնակչության կողմից կատարվող մասնավոր՝ գրպանից դուրս ծախսերի միջոցով, </w:t>
            </w:r>
            <w:r w:rsidR="00063564" w:rsidRPr="00DB7A55">
              <w:rPr>
                <w:rFonts w:ascii="GHEA Grapalat" w:eastAsiaTheme="minorHAnsi" w:hAnsi="GHEA Grapalat"/>
                <w:color w:val="000000"/>
                <w:sz w:val="22"/>
                <w:szCs w:val="22"/>
                <w:shd w:val="clear" w:color="auto" w:fill="FFFFFF"/>
                <w:lang w:val="hy-AM"/>
              </w:rPr>
              <w:t>ինչը բավարար չէ ներկայացված հիմնական ցուցանիշների բարելավման տեմպերն ապահովելու համար</w:t>
            </w:r>
            <w:r w:rsidRPr="00DB7A55">
              <w:rPr>
                <w:rFonts w:ascii="GHEA Grapalat" w:eastAsiaTheme="minorHAnsi" w:hAnsi="GHEA Grapalat"/>
                <w:color w:val="000000"/>
                <w:sz w:val="22"/>
                <w:szCs w:val="22"/>
                <w:shd w:val="clear" w:color="auto" w:fill="FFFFFF"/>
                <w:lang w:val="hy-AM"/>
              </w:rPr>
              <w:t>։</w:t>
            </w:r>
          </w:p>
          <w:p w14:paraId="56C36CB9" w14:textId="77777777" w:rsidR="00F66C42" w:rsidRPr="00DB7A55" w:rsidRDefault="00F66C42" w:rsidP="00266B21">
            <w:pPr>
              <w:spacing w:after="0" w:line="276" w:lineRule="auto"/>
              <w:ind w:left="134"/>
              <w:jc w:val="both"/>
              <w:rPr>
                <w:rFonts w:ascii="GHEA Grapalat" w:hAnsi="GHEA Grapalat" w:cs="Calibri"/>
                <w:b/>
                <w:bCs/>
                <w:color w:val="000000"/>
                <w:u w:val="single"/>
                <w:shd w:val="clear" w:color="auto" w:fill="FFFFFF"/>
              </w:rPr>
            </w:pPr>
          </w:p>
          <w:p w14:paraId="75ACDC34" w14:textId="602A6DCE"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hAnsi="GHEA Grapalat" w:cs="Calibri"/>
                <w:b/>
                <w:bCs/>
                <w:color w:val="000000"/>
                <w:u w:val="single"/>
                <w:shd w:val="clear" w:color="auto" w:fill="FFFFFF"/>
              </w:rPr>
              <w:lastRenderedPageBreak/>
              <w:t>Հետևանք 2.</w:t>
            </w:r>
            <w:r w:rsidRPr="00DB7A55">
              <w:rPr>
                <w:rFonts w:ascii="Calibri" w:hAnsi="Calibri" w:cs="Calibri"/>
                <w:color w:val="000000"/>
                <w:shd w:val="clear" w:color="auto" w:fill="FFFFFF"/>
              </w:rPr>
              <w:t> </w:t>
            </w:r>
            <w:r w:rsidRPr="00DB7A55">
              <w:rPr>
                <w:rFonts w:ascii="GHEA Grapalat" w:hAnsi="GHEA Grapalat"/>
                <w:color w:val="000000"/>
                <w:shd w:val="clear" w:color="auto" w:fill="FFFFFF"/>
              </w:rPr>
              <w:t>Տնային տնտեսությունների եկամուտներից առողջապահական ծախսերին 10%-ից ավելին ուղղելու ցուցանիշով (16.1%), Հայաստանը գերազանցում է համաշխարհային (12.7%) և տարածաշրջանային (7.4%) միջին ցուցանիշները: Բնակչության շուրջ 9%-ի մոտ սպառողական ծախսերի ավելի քան 25%-ը կազմում են առողջապահական ծախսերը, որի հետևանքով վերջիններիս շուրջ 6%-ն աղքատանում է, ինչն ամենաբարձր ցուցանիշներից մեկն է տարածաշրջանում:</w:t>
            </w: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504C880A" w14:textId="77777777" w:rsidR="00A673E1" w:rsidRPr="00DB7A55" w:rsidRDefault="00A673E1" w:rsidP="00266B21">
            <w:pPr>
              <w:spacing w:after="0" w:line="276" w:lineRule="auto"/>
              <w:ind w:left="134"/>
              <w:jc w:val="both"/>
              <w:rPr>
                <w:rFonts w:ascii="GHEA Grapalat" w:hAnsi="GHEA Grapalat"/>
                <w:bCs/>
                <w:color w:val="000000"/>
                <w:u w:val="single"/>
                <w:shd w:val="clear" w:color="auto" w:fill="FFFFFF"/>
              </w:rPr>
            </w:pPr>
          </w:p>
          <w:p w14:paraId="230BD4BB" w14:textId="77777777" w:rsidR="00A673E1" w:rsidRPr="00DB7A55" w:rsidRDefault="00A673E1" w:rsidP="00266B21">
            <w:pPr>
              <w:spacing w:after="0" w:line="276" w:lineRule="auto"/>
              <w:ind w:left="134"/>
              <w:jc w:val="both"/>
              <w:rPr>
                <w:rFonts w:ascii="GHEA Grapalat" w:hAnsi="GHEA Grapalat"/>
                <w:bCs/>
                <w:color w:val="000000"/>
                <w:u w:val="single"/>
                <w:shd w:val="clear" w:color="auto" w:fill="FFFFFF"/>
              </w:rPr>
            </w:pPr>
          </w:p>
          <w:p w14:paraId="17ECCF65" w14:textId="77777777" w:rsidR="00A673E1" w:rsidRPr="00DB7A55" w:rsidRDefault="00A673E1" w:rsidP="00266B21">
            <w:pPr>
              <w:spacing w:after="0" w:line="276" w:lineRule="auto"/>
              <w:ind w:left="134"/>
              <w:jc w:val="both"/>
              <w:rPr>
                <w:rFonts w:ascii="GHEA Grapalat" w:hAnsi="GHEA Grapalat"/>
                <w:bCs/>
                <w:color w:val="000000"/>
                <w:u w:val="single"/>
                <w:shd w:val="clear" w:color="auto" w:fill="FFFFFF"/>
              </w:rPr>
            </w:pPr>
          </w:p>
          <w:p w14:paraId="72DD17C6" w14:textId="77777777" w:rsidR="00A673E1" w:rsidRPr="00DB7A55" w:rsidRDefault="00A673E1" w:rsidP="00266B21">
            <w:pPr>
              <w:spacing w:after="0" w:line="276" w:lineRule="auto"/>
              <w:ind w:left="134"/>
              <w:jc w:val="both"/>
              <w:rPr>
                <w:rFonts w:ascii="GHEA Grapalat" w:hAnsi="GHEA Grapalat"/>
                <w:bCs/>
                <w:color w:val="000000"/>
                <w:u w:val="single"/>
                <w:shd w:val="clear" w:color="auto" w:fill="FFFFFF"/>
              </w:rPr>
            </w:pPr>
          </w:p>
          <w:p w14:paraId="26E60F14" w14:textId="77777777" w:rsidR="00A673E1" w:rsidRPr="00DB7A55" w:rsidRDefault="00A673E1" w:rsidP="00266B21">
            <w:pPr>
              <w:spacing w:after="0" w:line="276" w:lineRule="auto"/>
              <w:ind w:left="134"/>
              <w:jc w:val="both"/>
              <w:rPr>
                <w:rFonts w:ascii="GHEA Grapalat" w:hAnsi="GHEA Grapalat"/>
                <w:bCs/>
                <w:color w:val="000000"/>
                <w:u w:val="single"/>
                <w:shd w:val="clear" w:color="auto" w:fill="FFFFFF"/>
              </w:rPr>
            </w:pPr>
          </w:p>
          <w:p w14:paraId="62DD2763" w14:textId="77777777" w:rsidR="00A673E1" w:rsidRPr="00DB7A55" w:rsidRDefault="00A673E1" w:rsidP="00266B21">
            <w:pPr>
              <w:spacing w:after="0" w:line="276" w:lineRule="auto"/>
              <w:ind w:left="134"/>
              <w:jc w:val="both"/>
              <w:rPr>
                <w:rFonts w:ascii="GHEA Grapalat" w:hAnsi="GHEA Grapalat"/>
                <w:bCs/>
                <w:color w:val="000000"/>
                <w:u w:val="single"/>
                <w:shd w:val="clear" w:color="auto" w:fill="FFFFFF"/>
              </w:rPr>
            </w:pPr>
          </w:p>
          <w:p w14:paraId="593CF8D9" w14:textId="77777777" w:rsidR="00A673E1" w:rsidRPr="00DB7A55" w:rsidRDefault="00A673E1" w:rsidP="00266B21">
            <w:pPr>
              <w:spacing w:after="0" w:line="276" w:lineRule="auto"/>
              <w:ind w:left="134"/>
              <w:jc w:val="both"/>
              <w:rPr>
                <w:rFonts w:ascii="GHEA Grapalat" w:hAnsi="GHEA Grapalat"/>
                <w:bCs/>
                <w:color w:val="000000"/>
                <w:u w:val="single"/>
                <w:shd w:val="clear" w:color="auto" w:fill="FFFFFF"/>
              </w:rPr>
            </w:pPr>
          </w:p>
        </w:tc>
      </w:tr>
      <w:tr w:rsidR="00F66C42" w:rsidRPr="00DB7A55" w14:paraId="537966B2" w14:textId="77777777" w:rsidTr="00F66C42">
        <w:trPr>
          <w:tblCellSpacing w:w="0" w:type="dxa"/>
          <w:jc w:val="center"/>
        </w:trPr>
        <w:tc>
          <w:tcPr>
            <w:tcW w:w="2576" w:type="dxa"/>
            <w:tcBorders>
              <w:top w:val="outset" w:sz="6" w:space="0" w:color="auto"/>
              <w:left w:val="outset" w:sz="6" w:space="0" w:color="auto"/>
              <w:bottom w:val="outset" w:sz="6" w:space="0" w:color="auto"/>
              <w:right w:val="outset" w:sz="6" w:space="0" w:color="auto"/>
            </w:tcBorders>
            <w:shd w:val="clear" w:color="auto" w:fill="FFFFFF"/>
            <w:hideMark/>
          </w:tcPr>
          <w:p w14:paraId="56244CC5"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lastRenderedPageBreak/>
              <w:t>5) Խնդրի շահառուները՝ ըստ խմբերի</w:t>
            </w:r>
          </w:p>
          <w:p w14:paraId="49A212EF" w14:textId="77777777" w:rsidR="00A673E1" w:rsidRPr="00DB7A55" w:rsidRDefault="00A673E1" w:rsidP="00266B21">
            <w:pPr>
              <w:spacing w:after="0" w:line="276" w:lineRule="auto"/>
              <w:ind w:left="134"/>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(Խնդիրը կարող է տարբեր ձևերով ազդել տնտեսության տարբեր հատվածների և տարբեր սոցիալական խմբերի վրա: Թվարկել շահառուների այն խմբերը, որոնք տուժում կամ շահում են խնդրից:)</w:t>
            </w:r>
          </w:p>
        </w:tc>
        <w:tc>
          <w:tcPr>
            <w:tcW w:w="821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512C44C" w14:textId="73445D5D" w:rsidR="00A673E1" w:rsidRPr="00DB7A55" w:rsidRDefault="00735B1E" w:rsidP="00735B1E">
            <w:pPr>
              <w:spacing w:after="0" w:line="276" w:lineRule="auto"/>
              <w:ind w:left="134"/>
              <w:jc w:val="both"/>
              <w:rPr>
                <w:rStyle w:val="Strong"/>
                <w:rFonts w:ascii="GHEA Grapalat" w:hAnsi="GHEA Grapalat"/>
                <w:b w:val="0"/>
                <w:bCs w:val="0"/>
              </w:rPr>
            </w:pPr>
            <w:r w:rsidRPr="00DB7A55">
              <w:rPr>
                <w:rFonts w:ascii="GHEA Grapalat" w:eastAsia="Times New Roman" w:hAnsi="GHEA Grapalat" w:cs="Calibri"/>
                <w:color w:val="000000"/>
              </w:rPr>
              <w:t xml:space="preserve">Խնդրի առկայության պատճառով տուժում են բոլոր քաղաքացիները, քանզի նույնիսկ այն անձինք, որոնք հանդիսանում են </w:t>
            </w:r>
            <w:r w:rsidR="00A673E1" w:rsidRPr="00DB7A55">
              <w:rPr>
                <w:rStyle w:val="Strong"/>
                <w:rFonts w:ascii="GHEA Grapalat" w:hAnsi="GHEA Grapalat"/>
                <w:b w:val="0"/>
                <w:bCs w:val="0"/>
                <w:color w:val="000000"/>
              </w:rPr>
              <w:t>ՀՀ կառավարության</w:t>
            </w:r>
            <w:r w:rsidR="00A673E1" w:rsidRPr="00DB7A55">
              <w:rPr>
                <w:rStyle w:val="Strong"/>
                <w:rFonts w:ascii="Calibri" w:hAnsi="Calibri" w:cs="Calibri"/>
                <w:b w:val="0"/>
                <w:bCs w:val="0"/>
                <w:color w:val="000000"/>
              </w:rPr>
              <w:t> </w:t>
            </w:r>
            <w:r w:rsidR="00A673E1" w:rsidRPr="00DB7A55">
              <w:rPr>
                <w:rStyle w:val="Strong"/>
                <w:rFonts w:ascii="GHEA Grapalat" w:hAnsi="GHEA Grapalat"/>
                <w:b w:val="0"/>
                <w:bCs w:val="0"/>
                <w:color w:val="000000"/>
              </w:rPr>
              <w:t xml:space="preserve"> 2004 </w:t>
            </w:r>
            <w:r w:rsidR="00A673E1" w:rsidRPr="00DB7A55">
              <w:rPr>
                <w:rStyle w:val="Strong"/>
                <w:rFonts w:ascii="GHEA Grapalat" w:hAnsi="GHEA Grapalat" w:cs="GHEA Grapalat"/>
                <w:b w:val="0"/>
                <w:bCs w:val="0"/>
                <w:color w:val="000000"/>
              </w:rPr>
              <w:t>թվականի</w:t>
            </w:r>
            <w:r w:rsidR="00A673E1" w:rsidRPr="00DB7A55">
              <w:rPr>
                <w:rFonts w:ascii="GHEA Grapalat" w:hAnsi="GHEA Grapalat"/>
              </w:rPr>
              <w:t xml:space="preserve"> </w:t>
            </w:r>
            <w:r w:rsidR="00A673E1" w:rsidRPr="00DB7A55">
              <w:rPr>
                <w:rStyle w:val="Strong"/>
                <w:rFonts w:ascii="GHEA Grapalat" w:hAnsi="GHEA Grapalat"/>
                <w:b w:val="0"/>
                <w:bCs w:val="0"/>
                <w:color w:val="000000"/>
              </w:rPr>
              <w:t>մարտի 4-ի N 318-Ն որոշմա</w:t>
            </w:r>
            <w:r w:rsidRPr="00DB7A55">
              <w:rPr>
                <w:rStyle w:val="Strong"/>
                <w:rFonts w:ascii="GHEA Grapalat" w:hAnsi="GHEA Grapalat"/>
                <w:b w:val="0"/>
                <w:bCs w:val="0"/>
                <w:color w:val="000000"/>
              </w:rPr>
              <w:t>մ</w:t>
            </w:r>
            <w:r w:rsidRPr="00DB7A55">
              <w:rPr>
                <w:rStyle w:val="Strong"/>
                <w:rFonts w:ascii="GHEA Grapalat" w:hAnsi="GHEA Grapalat"/>
                <w:b w:val="0"/>
                <w:bCs w:val="0"/>
              </w:rPr>
              <w:t>բ սահմանված բուժօգնության ծավալների շահառուներ, ունեն ծառայությունների տարբեր փաթեթներ, իսկ հատուցվող ծախսերի անհամապատասխանությունը իրական ծախսերի հետ, ստիպում են վերջիններիս կատարել լրացուցիչ վճարումներ ծառայության գնում չներառված դեղի կամ լաբորատոր հետազոտության համար։</w:t>
            </w:r>
            <w:r w:rsidR="003F0C08" w:rsidRPr="00DB7A55">
              <w:rPr>
                <w:rStyle w:val="Strong"/>
                <w:rFonts w:ascii="GHEA Grapalat" w:hAnsi="GHEA Grapalat"/>
                <w:b w:val="0"/>
                <w:bCs w:val="0"/>
              </w:rPr>
              <w:t xml:space="preserve"> Սակայն բնականաբար, առավել շատ տուժում են արտոնյալ բժշկական խմբերում չներառված բնակչությունը, այդ թվում նաև աշխատողները, քրոնիկ հիվանդություններ ունեցողները, ահռելի ծախսեր պահանջող վիրահատության կամ բուժման կարիք ունեցող հիվանդները, որոնք շատ դեպքերում ունեզրկվում են կամ ստիպված են լինում զրկվել իրենց խնայողությունների</w:t>
            </w:r>
            <w:r w:rsidR="00F23ABF" w:rsidRPr="00DB7A55">
              <w:rPr>
                <w:rStyle w:val="Strong"/>
                <w:rFonts w:ascii="GHEA Grapalat" w:hAnsi="GHEA Grapalat"/>
                <w:b w:val="0"/>
                <w:bCs w:val="0"/>
              </w:rPr>
              <w:t>ց</w:t>
            </w:r>
            <w:r w:rsidR="003F0C08" w:rsidRPr="00DB7A55">
              <w:rPr>
                <w:rStyle w:val="Strong"/>
                <w:rFonts w:ascii="GHEA Grapalat" w:hAnsi="GHEA Grapalat"/>
                <w:b w:val="0"/>
                <w:bCs w:val="0"/>
              </w:rPr>
              <w:t xml:space="preserve"> </w:t>
            </w:r>
            <w:r w:rsidR="00F23ABF" w:rsidRPr="00DB7A55">
              <w:rPr>
                <w:rStyle w:val="Strong"/>
                <w:rFonts w:ascii="GHEA Grapalat" w:hAnsi="GHEA Grapalat"/>
                <w:b w:val="0"/>
                <w:bCs w:val="0"/>
              </w:rPr>
              <w:t>կամ եկամուտներից, դրանց մեծ մասից, իրենց կամ իրենց փոխկապակցված անձանց առողջական խնդիրների պատճառով։</w:t>
            </w:r>
          </w:p>
          <w:p w14:paraId="20BEA8E1" w14:textId="585AD601" w:rsidR="00F23ABF" w:rsidRPr="00DB7A55" w:rsidRDefault="00F23ABF" w:rsidP="00735B1E">
            <w:pPr>
              <w:spacing w:after="0" w:line="276" w:lineRule="auto"/>
              <w:ind w:left="134"/>
              <w:jc w:val="both"/>
              <w:rPr>
                <w:rStyle w:val="Strong"/>
                <w:rFonts w:ascii="GHEA Grapalat" w:hAnsi="GHEA Grapalat"/>
                <w:b w:val="0"/>
                <w:bCs w:val="0"/>
              </w:rPr>
            </w:pPr>
            <w:r w:rsidRPr="00DB7A55">
              <w:rPr>
                <w:rStyle w:val="Strong"/>
                <w:rFonts w:ascii="GHEA Grapalat" w:hAnsi="GHEA Grapalat"/>
                <w:b w:val="0"/>
                <w:bCs w:val="0"/>
              </w:rPr>
              <w:t xml:space="preserve">Կամավոր բժշկական ապահովագրությամբ զբաղվող ընկերությունները նույնպես տուժում են, քանզի չնայած կիրառվող խրախուսման քաղաքականությանը, վերջին 20 տարիների ընթացքում նրանց շահառուների թիվը չի գերազանցել բնակչության 4%-ը։ Դրա պատճառներից մեկը այն է, որ չկա բնակչության հիմնական առողջական ռիսկերը ծածկող պարտադիր ապահովագրական համակարգ, որը իր վրա կվերցներ հիմնական ծախսերը, </w:t>
            </w:r>
            <w:r w:rsidRPr="00DB7A55">
              <w:rPr>
                <w:rStyle w:val="Strong"/>
                <w:rFonts w:ascii="GHEA Grapalat" w:hAnsi="GHEA Grapalat"/>
                <w:b w:val="0"/>
                <w:bCs w:val="0"/>
              </w:rPr>
              <w:lastRenderedPageBreak/>
              <w:t>իսկ արդեն մասնավոր ապահովագրական ընկերությունները կարող են ավելի ճկուն լրացուցիչ փաթեթներ ներկայացնել ավելի մեծ թվով շահառուների։</w:t>
            </w:r>
          </w:p>
          <w:p w14:paraId="2FD0C852" w14:textId="7BCE5B68" w:rsidR="00F23ABF" w:rsidRPr="00DB7A55" w:rsidRDefault="00F23ABF" w:rsidP="00735B1E">
            <w:pPr>
              <w:spacing w:after="0" w:line="276" w:lineRule="auto"/>
              <w:ind w:left="134"/>
              <w:jc w:val="both"/>
              <w:rPr>
                <w:rStyle w:val="Strong"/>
                <w:rFonts w:ascii="GHEA Grapalat" w:hAnsi="GHEA Grapalat"/>
                <w:b w:val="0"/>
                <w:bCs w:val="0"/>
              </w:rPr>
            </w:pPr>
            <w:r w:rsidRPr="00DB7A55">
              <w:rPr>
                <w:rStyle w:val="Strong"/>
                <w:rFonts w:ascii="GHEA Grapalat" w:hAnsi="GHEA Grapalat"/>
                <w:b w:val="0"/>
                <w:bCs w:val="0"/>
              </w:rPr>
              <w:t>Բժշկական կազմակերպությունները՝ հիմնականում տարածաշրջաններում գործող, նույնպես տուժում են։ Վերջիններիս կողմից սպասարկվող հիմնական բնակչության թիվը անփոփոխ է և սահմանափակվում է միայն կառավարության կողմից արտոնյալ բնակչությամբ, իսկ վճարունակ քաղաքացիները փորձում են իրենց առողջապահական ծառայություններն ստանալ մայրաքաղաքի բժշկական կենտրոններում։</w:t>
            </w:r>
          </w:p>
          <w:p w14:paraId="6C019077" w14:textId="1079C398" w:rsidR="00A673E1" w:rsidRPr="00DB7A55" w:rsidRDefault="009C1BC2" w:rsidP="00231E5B">
            <w:pPr>
              <w:spacing w:after="0" w:line="276" w:lineRule="auto"/>
              <w:ind w:left="134"/>
              <w:jc w:val="both"/>
              <w:rPr>
                <w:rFonts w:ascii="GHEA Grapalat" w:hAnsi="GHEA Grapalat"/>
                <w:color w:val="000000"/>
              </w:rPr>
            </w:pPr>
            <w:r w:rsidRPr="00DB7A55">
              <w:rPr>
                <w:rFonts w:ascii="GHEA Grapalat" w:hAnsi="GHEA Grapalat"/>
                <w:color w:val="000000"/>
              </w:rPr>
              <w:t>Դեղերի մատակարարները և դեղատները, այդ թվում նաև հայաստանյան դեղեր արտադրողները նույնպես տուժում են</w:t>
            </w:r>
            <w:r w:rsidR="00106B8B" w:rsidRPr="00DB7A55">
              <w:rPr>
                <w:rFonts w:ascii="GHEA Grapalat" w:hAnsi="GHEA Grapalat"/>
                <w:color w:val="000000"/>
              </w:rPr>
              <w:t xml:space="preserve"> շուկայի սահմանափակության և գների կարգավորման բացակայության պատճառով։ Գնումների գործող համակարգը արդյունավետ չէ, քանի որ գյուղական ամբուլատորիաները հայտարարում են փոքր ծավալով մրցույթներ, որին շահագրգռված չեն մասնակցել մատակարարները՝ լոգիստիկ ծախսերի և չերաշխավորված գնման պատճառով։ Հետևաբար, իրենց այս ռիսկերը ծածկելու նպատակով մատակարարները ստիպված են լինում ավելացնել դեղի գինը, ինչի հետևանքով գյուղական ամբուլատորիաների կողմից ձեռք են բերվում դեղեր ավելի բարձր գներով։ Դա էլ իր հերթին բերում է դեղերի ձեռքբերման համար հատկացված միջոցների արագ սպառմանը և անվճար դեղեր ձեռք բերելու իրավունք ունեցող ավելի փոքր թվով քաղաքացիների իրավունքի իրացմանը։</w:t>
            </w:r>
          </w:p>
          <w:p w14:paraId="6D67A5D8" w14:textId="2E914191" w:rsidR="00A673E1" w:rsidRPr="00DB7A55" w:rsidRDefault="00A673E1" w:rsidP="00266B21">
            <w:pPr>
              <w:pStyle w:val="NormalWeb"/>
              <w:shd w:val="clear" w:color="auto" w:fill="FFFFFF"/>
              <w:spacing w:before="0" w:beforeAutospacing="0" w:after="0" w:afterAutospacing="0"/>
              <w:ind w:left="134"/>
              <w:rPr>
                <w:rFonts w:ascii="GHEA Grapalat" w:hAnsi="GHEA Grapalat"/>
                <w:b/>
                <w:bCs/>
                <w:color w:val="000000"/>
                <w:sz w:val="22"/>
                <w:szCs w:val="22"/>
                <w:lang w:val="hy-AM"/>
              </w:rPr>
            </w:pP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5879CB4E" w14:textId="72A57919" w:rsidR="00A673E1" w:rsidRPr="00DB7A55" w:rsidRDefault="00A673E1" w:rsidP="00266B21">
            <w:pPr>
              <w:spacing w:after="0" w:line="240" w:lineRule="auto"/>
              <w:ind w:left="134"/>
              <w:jc w:val="both"/>
              <w:rPr>
                <w:rFonts w:ascii="GHEA Grapalat" w:eastAsia="Times New Roman" w:hAnsi="GHEA Grapalat" w:cs="Calibri"/>
                <w:bCs/>
                <w:color w:val="000000"/>
              </w:rPr>
            </w:pPr>
            <w:r w:rsidRPr="00DB7A55">
              <w:rPr>
                <w:rFonts w:ascii="GHEA Grapalat" w:eastAsia="Times New Roman" w:hAnsi="GHEA Grapalat" w:cs="Calibri"/>
                <w:bCs/>
                <w:color w:val="000000"/>
              </w:rPr>
              <w:lastRenderedPageBreak/>
              <w:t xml:space="preserve"> </w:t>
            </w:r>
          </w:p>
        </w:tc>
      </w:tr>
      <w:tr w:rsidR="00F66C42" w:rsidRPr="00DB7A55" w14:paraId="2AD63B44" w14:textId="77777777" w:rsidTr="00F66C42">
        <w:trPr>
          <w:tblCellSpacing w:w="0" w:type="dxa"/>
          <w:jc w:val="center"/>
        </w:trPr>
        <w:tc>
          <w:tcPr>
            <w:tcW w:w="2576" w:type="dxa"/>
            <w:tcBorders>
              <w:top w:val="outset" w:sz="6" w:space="0" w:color="auto"/>
              <w:left w:val="outset" w:sz="6" w:space="0" w:color="auto"/>
              <w:bottom w:val="outset" w:sz="6" w:space="0" w:color="auto"/>
              <w:right w:val="outset" w:sz="6" w:space="0" w:color="auto"/>
            </w:tcBorders>
            <w:shd w:val="clear" w:color="auto" w:fill="FFFFFF"/>
            <w:hideMark/>
          </w:tcPr>
          <w:p w14:paraId="7365A210"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6) Խնդրի մեծությունը, դրա վերաբերյալ փաստերն ու աղբյուրները</w:t>
            </w:r>
          </w:p>
          <w:p w14:paraId="1D073321" w14:textId="77777777" w:rsidR="00A673E1" w:rsidRPr="00DB7A55" w:rsidRDefault="00A673E1" w:rsidP="00266B21">
            <w:pPr>
              <w:spacing w:after="0" w:line="276" w:lineRule="auto"/>
              <w:ind w:left="134"/>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 xml:space="preserve">(Խնդրի մեծությունը կարող է գնահատվել տարբեր ձևերով: Օրինակ՝ հաշվի </w:t>
            </w:r>
            <w:r w:rsidRPr="00DB7A55">
              <w:rPr>
                <w:rFonts w:ascii="GHEA Grapalat" w:eastAsia="Times New Roman" w:hAnsi="GHEA Grapalat" w:cs="Times New Roman"/>
                <w:color w:val="000000"/>
                <w:sz w:val="18"/>
                <w:szCs w:val="18"/>
              </w:rPr>
              <w:lastRenderedPageBreak/>
              <w:t>առնելով ազդեցության ենթարկված կազմակերպությունների թիվը՝ ձեռնարկատիրական գործունեությամբ զբաղվող սուբյեկտների ընդհանուր թվում կամ տվյալ տնտեսության ոլորտում զբաղված սուբյեկտների թվում, ՀՆԱ-ի վրա խնդրի ազդեցության չափը, խնդրի հետևանքով տուժած բնակչության թիվը և այլն:)</w:t>
            </w:r>
          </w:p>
        </w:tc>
        <w:tc>
          <w:tcPr>
            <w:tcW w:w="8216" w:type="dxa"/>
            <w:gridSpan w:val="2"/>
            <w:tcBorders>
              <w:top w:val="outset" w:sz="6" w:space="0" w:color="auto"/>
              <w:left w:val="outset" w:sz="6" w:space="0" w:color="auto"/>
              <w:bottom w:val="outset" w:sz="6" w:space="0" w:color="auto"/>
              <w:right w:val="outset" w:sz="6" w:space="0" w:color="auto"/>
            </w:tcBorders>
            <w:shd w:val="clear" w:color="auto" w:fill="FFFFFF"/>
          </w:tcPr>
          <w:p w14:paraId="38414172" w14:textId="77777777" w:rsidR="00A673E1" w:rsidRPr="00DB7A55" w:rsidRDefault="00A673E1" w:rsidP="00266B21">
            <w:pPr>
              <w:spacing w:after="0" w:line="276" w:lineRule="auto"/>
              <w:ind w:left="134"/>
              <w:jc w:val="both"/>
              <w:rPr>
                <w:rFonts w:ascii="GHEA Grapalat" w:eastAsia="Times New Roman" w:hAnsi="GHEA Grapalat" w:cs="Times New Roman"/>
                <w:b/>
                <w:bCs/>
                <w:color w:val="000000"/>
              </w:rPr>
            </w:pPr>
            <w:r w:rsidRPr="00DB7A55">
              <w:rPr>
                <w:rFonts w:ascii="GHEA Grapalat" w:eastAsia="Times New Roman" w:hAnsi="GHEA Grapalat" w:cs="Times New Roman"/>
                <w:b/>
                <w:bCs/>
                <w:color w:val="000000"/>
              </w:rPr>
              <w:lastRenderedPageBreak/>
              <w:t>ՄԵԾ</w:t>
            </w:r>
          </w:p>
          <w:p w14:paraId="3A787EB1" w14:textId="3E77F4C6"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Խնդիրը վերաբերում է ՀՀ ողջ բնակչությանը և առաջարկվող կարգավորման արդյունքում շահառուների թիվը կազմելու է 2,961,566 մարդ:</w:t>
            </w:r>
            <w:r w:rsidR="00106B8B" w:rsidRPr="00DB7A55">
              <w:rPr>
                <w:rFonts w:ascii="GHEA Grapalat" w:eastAsia="Times New Roman" w:hAnsi="GHEA Grapalat" w:cs="Times New Roman"/>
                <w:color w:val="000000"/>
              </w:rPr>
              <w:t xml:space="preserve"> </w:t>
            </w:r>
          </w:p>
          <w:p w14:paraId="3BA122B2" w14:textId="7009CD22"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 xml:space="preserve">Ֆինանսական սահմանափակությունը և բնակչության մեծ մասի համար (60%) առողջապահական հիմնական ծառայությունների հասանելիության սահմանափակումը նպաստել է բնակչության մոտ ֆինանսական </w:t>
            </w:r>
            <w:r w:rsidRPr="00DB7A55">
              <w:rPr>
                <w:rFonts w:ascii="GHEA Grapalat" w:eastAsia="Times New Roman" w:hAnsi="GHEA Grapalat" w:cs="Times New Roman"/>
                <w:color w:val="000000"/>
              </w:rPr>
              <w:lastRenderedPageBreak/>
              <w:t>պատճառներով բժշկին չդիմելու վարքագծի խորացմ</w:t>
            </w:r>
            <w:r w:rsidR="00381659" w:rsidRPr="00DB7A55">
              <w:rPr>
                <w:rFonts w:ascii="GHEA Grapalat" w:eastAsia="Times New Roman" w:hAnsi="GHEA Grapalat" w:cs="Times New Roman"/>
                <w:color w:val="000000"/>
              </w:rPr>
              <w:t>ան</w:t>
            </w:r>
            <w:r w:rsidRPr="00DB7A55">
              <w:rPr>
                <w:rFonts w:ascii="GHEA Grapalat" w:eastAsia="Times New Roman" w:hAnsi="GHEA Grapalat" w:cs="Times New Roman"/>
                <w:color w:val="000000"/>
              </w:rPr>
              <w:t>ը, ինչը իր հերթին նպաստել է հիվանդություների վաղ հայտնաբերման, հիվանդությունների բարդությունների խորացման։ Այդ ամենի պատճառով վերահսկելի ոչ վարակիչ հիվանդությունները, ինչպիսիք են սիրտ-անոթային հիվանդությունները, շաքարային դիաբետը, օնկոլոգիական հիվանդությունները, շնչառական համակարգի հիվանդությունները, ժամանակին չեն հայտնաբերվել և չեն բուժվել</w:t>
            </w:r>
            <w:r w:rsidR="00381659" w:rsidRPr="00DB7A55">
              <w:rPr>
                <w:rFonts w:ascii="GHEA Grapalat" w:eastAsia="Times New Roman" w:hAnsi="GHEA Grapalat" w:cs="Times New Roman"/>
                <w:color w:val="000000"/>
              </w:rPr>
              <w:t xml:space="preserve"> (</w:t>
            </w:r>
            <w:r w:rsidR="007C6C9A" w:rsidRPr="00DB7A55">
              <w:rPr>
                <w:rFonts w:ascii="GHEA Grapalat" w:eastAsia="Times New Roman" w:hAnsi="GHEA Grapalat" w:cs="Times New Roman"/>
                <w:color w:val="000000"/>
              </w:rPr>
              <w:t>ոչ վարակիչ հիվանդություններից մահացությունը կազմում է 93%, ի տարբերություն միջազգային ցուցանիշի՝ 71%</w:t>
            </w:r>
            <w:r w:rsidR="00381659" w:rsidRPr="00DB7A55">
              <w:rPr>
                <w:rFonts w:ascii="GHEA Grapalat" w:eastAsia="Times New Roman" w:hAnsi="GHEA Grapalat" w:cs="Times New Roman"/>
                <w:color w:val="000000"/>
              </w:rPr>
              <w:t>)</w:t>
            </w:r>
            <w:r w:rsidRPr="00DB7A55">
              <w:rPr>
                <w:rFonts w:ascii="GHEA Grapalat" w:eastAsia="Times New Roman" w:hAnsi="GHEA Grapalat" w:cs="Times New Roman"/>
                <w:color w:val="000000"/>
              </w:rPr>
              <w:t>։ Դրա հետևանքով գրանցվել է վաղաժամ մահացություն, հաշմանդամություն, օնկոլոգիական հիվանդությունների դեպքում ապրելիության ցուցանիշի նվազում</w:t>
            </w:r>
            <w:r w:rsidR="00F11DDC" w:rsidRPr="00DB7A55">
              <w:rPr>
                <w:rFonts w:ascii="GHEA Grapalat" w:eastAsia="Times New Roman" w:hAnsi="GHEA Grapalat" w:cs="Times New Roman"/>
                <w:color w:val="000000"/>
              </w:rPr>
              <w:t xml:space="preserve"> (մինչև 60 տարեկան հաշմանդամություն ունեցող անձանց մեջ ոչ վարակիչ հիվանդություններից հաշմանդամություն ունեցողները շուրջ 60% են կազմում)</w:t>
            </w:r>
            <w:r w:rsidRPr="00DB7A55">
              <w:rPr>
                <w:rFonts w:ascii="GHEA Grapalat" w:eastAsia="Times New Roman" w:hAnsi="GHEA Grapalat" w:cs="Times New Roman"/>
                <w:color w:val="000000"/>
              </w:rPr>
              <w:t xml:space="preserve">։ </w:t>
            </w:r>
            <w:r w:rsidRPr="00DB7A55">
              <w:rPr>
                <w:rFonts w:ascii="GHEA Grapalat" w:eastAsia="Times New Roman" w:hAnsi="GHEA Grapalat" w:cs="Arial"/>
                <w:color w:val="000000"/>
                <w:lang w:eastAsia="ru-RU"/>
              </w:rPr>
              <w:t>ՈՎՀ-ի պատճառով տնտեսությանը հասցվող վնասի ծավալները գնահատվել են ուղղակի և անուղղակի ծախսերի հաշվարկով: Ուղղակի ծախսերից են սրտանոթային հիվանդությունների, շաքարային դիաբետի, քաղցկեղի և շնչառական քրոնիկ հիվանդությունների բուժման հետ կապված պետական առողջապահական ծախսերը: Անուղղակի ծախսերը ներառում են հաշմանդամություն ունեցող անձանց վճարվող նպաստները, ժամանակավոր անաշխատունակության հետ կապված վնասները, աշխատավայրում ցածր արտադրողականությամբ աշխատելու (ձևական ներկայության) հետևանքով կրած վնասները, ինչպես նաև աշխատունակ տարիքի անձանց վաղաժամ մահվան հետևանքով առաջացած տնտեսական վնասները: Կորցրած աշխատունակության արդյունքում առաջացած անուղղակի լրացուցիչ ծախսերը ավելի քան չորս անգամ գերազանցում են ուղղակի ծախսերը՝ կազմելով 294.9 մլրդ ՀՀ դրամ: ՀՀ տնտեսության վնասը տարեկան կազմում է 362.7 մլրդ ՀՀ դրամ, որը համարժեք է 2023 թվականի համար կանխատեսվող համախառն ներքին արդյունքի 4,7%-ին:</w:t>
            </w:r>
          </w:p>
          <w:p w14:paraId="2FBCCAB3"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6E14B0F9" w14:textId="77777777" w:rsidR="00A673E1" w:rsidRPr="00DB7A55" w:rsidRDefault="00A673E1" w:rsidP="00970B7E">
            <w:pPr>
              <w:spacing w:after="0" w:line="240" w:lineRule="auto"/>
              <w:ind w:left="134"/>
              <w:jc w:val="both"/>
              <w:rPr>
                <w:rFonts w:ascii="GHEA Grapalat" w:eastAsia="Times New Roman" w:hAnsi="GHEA Grapalat" w:cs="Times New Roman"/>
                <w:bCs/>
                <w:color w:val="000000"/>
              </w:rPr>
            </w:pPr>
          </w:p>
        </w:tc>
      </w:tr>
      <w:tr w:rsidR="00F66C42" w:rsidRPr="00DB7A55" w14:paraId="34C65909" w14:textId="77777777" w:rsidTr="00F66C42">
        <w:trPr>
          <w:trHeight w:val="3855"/>
          <w:tblCellSpacing w:w="0" w:type="dxa"/>
          <w:jc w:val="center"/>
        </w:trPr>
        <w:tc>
          <w:tcPr>
            <w:tcW w:w="2576" w:type="dxa"/>
            <w:tcBorders>
              <w:top w:val="outset" w:sz="6" w:space="0" w:color="auto"/>
              <w:left w:val="outset" w:sz="6" w:space="0" w:color="auto"/>
              <w:bottom w:val="outset" w:sz="6" w:space="0" w:color="auto"/>
              <w:right w:val="outset" w:sz="6" w:space="0" w:color="auto"/>
            </w:tcBorders>
            <w:shd w:val="clear" w:color="auto" w:fill="FFFFFF"/>
            <w:hideMark/>
          </w:tcPr>
          <w:p w14:paraId="77AC6E73" w14:textId="54911A0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lastRenderedPageBreak/>
              <w:t>7)</w:t>
            </w:r>
            <w:r w:rsidR="00F66C42" w:rsidRPr="00DB7A55">
              <w:rPr>
                <w:rFonts w:ascii="GHEA Grapalat" w:eastAsia="Times New Roman" w:hAnsi="GHEA Grapalat" w:cs="Times New Roman"/>
                <w:b/>
                <w:bCs/>
                <w:color w:val="000000"/>
              </w:rPr>
              <w:t xml:space="preserve"> </w:t>
            </w:r>
            <w:r w:rsidRPr="00DB7A55">
              <w:rPr>
                <w:rFonts w:ascii="GHEA Grapalat" w:eastAsia="Times New Roman" w:hAnsi="GHEA Grapalat" w:cs="Times New Roman"/>
                <w:b/>
                <w:bCs/>
                <w:color w:val="000000"/>
              </w:rPr>
              <w:t>Խնդրի հրատապությունը, դրա վերաբերյալ փաստերն ու աղբյուրները</w:t>
            </w:r>
          </w:p>
          <w:p w14:paraId="2D162E4F" w14:textId="77777777" w:rsidR="00A673E1" w:rsidRPr="00DB7A55" w:rsidRDefault="00A673E1" w:rsidP="00266B21">
            <w:pPr>
              <w:spacing w:after="0" w:line="276" w:lineRule="auto"/>
              <w:ind w:left="134"/>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(Արդյո՞ք խնդիրը պահանջում է արագ արձագանք:)</w:t>
            </w:r>
          </w:p>
        </w:tc>
        <w:tc>
          <w:tcPr>
            <w:tcW w:w="821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F7AC759" w14:textId="6D1A17F4"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Calibri" w:eastAsia="Times New Roman" w:hAnsi="Calibri" w:cs="Calibri"/>
                <w:color w:val="000000"/>
              </w:rPr>
              <w:t> </w:t>
            </w:r>
            <w:r w:rsidRPr="00DB7A55">
              <w:rPr>
                <w:rFonts w:ascii="GHEA Grapalat" w:eastAsia="Times New Roman" w:hAnsi="GHEA Grapalat" w:cs="GHEA Grapalat"/>
                <w:color w:val="000000"/>
              </w:rPr>
              <w:t>Խնդիրը</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հրատապ</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է</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քանի</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որ</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առողջապահական</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մի</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շարք</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էական</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ցուցանիշներ</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ցույց</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են</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տալիս</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կայուն</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բացասական</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դինամիկա</w:t>
            </w:r>
            <w:r w:rsidR="00106B8B" w:rsidRPr="00DB7A55">
              <w:rPr>
                <w:rFonts w:ascii="GHEA Grapalat" w:eastAsia="Times New Roman" w:hAnsi="GHEA Grapalat" w:cs="Calibri"/>
                <w:color w:val="000000"/>
              </w:rPr>
              <w:t xml:space="preserve">։ </w:t>
            </w:r>
            <w:r w:rsidRPr="00DB7A55">
              <w:rPr>
                <w:rFonts w:ascii="GHEA Grapalat" w:eastAsia="Times New Roman" w:hAnsi="GHEA Grapalat" w:cs="Times New Roman"/>
                <w:color w:val="000000"/>
              </w:rPr>
              <w:t>Հայաստանի ողջ տնտեսությունն ընդհանուր առմամբ վնասներ է կրում հիվանդություններ կամ վաղ տարիքից հաշմանդամություն ունեցողների չկատարած նյութական և ոչ նյութական (մշակութային ժառանգության տեսանկյունից) ներդրումների հետևանքով: Ընդ որում, սիրտանոթային հիվանդություններից հաշմանդամությամբ ընթացող կյանքի կորցրած տարիների (այնուհետև` ՀԸԿՏ) ցուցանիշը Հայաստանում կազմում է 6768՝ 100,000 բնակչի հաշվով, ինչը համահավասար է այդ հիվանդությունների հետևանքով տարեկան մոտ 376 կյանքի կորստի:</w:t>
            </w:r>
          </w:p>
          <w:p w14:paraId="643E80F0"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Փորձագետների հաշվարկներով ցածր և միջին եկամտով երկրներում սիրտանոթային հիվանդությունները և շաքարային դիաբետը կարող են 6,77%-ով նվազեցնել ՀՆԱ-ն: Հայաստանում մինչև 60 տարեկան հաշմանդամություն ունեցող անձանց 60%-ի  հաշմանդամությունը պայմանվորված է հենց վերը նշված հիվանդություններով: ԱՀԱ ներդրմամբ նվազագույնի կհասցվեն առողջական խնդիրների հետևանքով հաշմանդամության դեպքերի թիվը, իսկ հայտնաբերված հիվանդությունների բուժման նպատակով տրամադրվող ծառայությունների փոխհատուցման գործուն մեխանիզմները հնարավորություն կտան կրճատել ՀԸԿՏ ցուցանիշը և դրա ազդեցությունը ՀՆԱ վրա՝ դրանով իսկ մեղմելով ԱՀԱ ներդրման տնտեսական ազդեցության ռիսկերը։</w:t>
            </w:r>
          </w:p>
          <w:p w14:paraId="4CE56EB3" w14:textId="77777777" w:rsidR="00A673E1" w:rsidRPr="00DB7A55" w:rsidRDefault="00A673E1" w:rsidP="00266B21">
            <w:pPr>
              <w:spacing w:after="0" w:line="276" w:lineRule="auto"/>
              <w:ind w:left="134"/>
              <w:jc w:val="both"/>
              <w:rPr>
                <w:rFonts w:ascii="GHEA Grapalat" w:eastAsia="Times New Roman" w:hAnsi="GHEA Grapalat" w:cs="Times New Roman"/>
                <w:color w:val="000000"/>
                <w:highlight w:val="yellow"/>
              </w:rPr>
            </w:pP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2ED82313" w14:textId="16105A4B" w:rsidR="00A673E1" w:rsidRPr="00DB7A55" w:rsidRDefault="00A673E1" w:rsidP="00266B21">
            <w:pPr>
              <w:spacing w:after="0" w:line="240" w:lineRule="auto"/>
              <w:ind w:left="134"/>
              <w:jc w:val="both"/>
              <w:rPr>
                <w:rFonts w:ascii="GHEA Grapalat" w:eastAsia="Times New Roman" w:hAnsi="GHEA Grapalat" w:cs="Calibri"/>
                <w:color w:val="000000"/>
                <w:highlight w:val="yellow"/>
              </w:rPr>
            </w:pPr>
          </w:p>
        </w:tc>
      </w:tr>
      <w:tr w:rsidR="00F66C42" w:rsidRPr="00DB7A55" w14:paraId="10C9DF19" w14:textId="77777777" w:rsidTr="00F66C42">
        <w:trPr>
          <w:tblCellSpacing w:w="0" w:type="dxa"/>
          <w:jc w:val="center"/>
        </w:trPr>
        <w:tc>
          <w:tcPr>
            <w:tcW w:w="10792"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38526C89"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2.</w:t>
            </w:r>
            <w:r w:rsidRPr="00DB7A55">
              <w:rPr>
                <w:rFonts w:ascii="Calibri" w:eastAsia="Times New Roman" w:hAnsi="Calibri" w:cs="Calibri"/>
                <w:b/>
                <w:bCs/>
                <w:color w:val="000000"/>
              </w:rPr>
              <w:t> </w:t>
            </w:r>
            <w:r w:rsidRPr="00DB7A55">
              <w:rPr>
                <w:rFonts w:ascii="GHEA Grapalat" w:eastAsia="Times New Roman" w:hAnsi="GHEA Grapalat" w:cs="Times New Roman"/>
                <w:b/>
                <w:bCs/>
                <w:i/>
                <w:iCs/>
                <w:color w:val="000000"/>
                <w:u w:val="single"/>
              </w:rPr>
              <w:t>Ելակետային տարբերակ</w:t>
            </w: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4D1A9B6F" w14:textId="77777777" w:rsidR="00A673E1" w:rsidRPr="00DB7A55" w:rsidRDefault="00A673E1" w:rsidP="00266B21">
            <w:pPr>
              <w:spacing w:after="0" w:line="276" w:lineRule="auto"/>
              <w:ind w:left="134"/>
              <w:jc w:val="both"/>
              <w:rPr>
                <w:rFonts w:ascii="GHEA Grapalat" w:eastAsia="Times New Roman" w:hAnsi="GHEA Grapalat" w:cs="Times New Roman"/>
                <w:b/>
                <w:bCs/>
                <w:color w:val="000000"/>
              </w:rPr>
            </w:pPr>
          </w:p>
        </w:tc>
      </w:tr>
      <w:tr w:rsidR="00F66C42" w:rsidRPr="00DB7A55" w14:paraId="1A540940" w14:textId="77777777" w:rsidTr="00F66C42">
        <w:trPr>
          <w:tblCellSpacing w:w="0" w:type="dxa"/>
          <w:jc w:val="center"/>
        </w:trPr>
        <w:tc>
          <w:tcPr>
            <w:tcW w:w="2576" w:type="dxa"/>
            <w:tcBorders>
              <w:top w:val="outset" w:sz="6" w:space="0" w:color="auto"/>
              <w:left w:val="outset" w:sz="6" w:space="0" w:color="auto"/>
              <w:bottom w:val="outset" w:sz="6" w:space="0" w:color="auto"/>
              <w:right w:val="outset" w:sz="6" w:space="0" w:color="auto"/>
            </w:tcBorders>
            <w:shd w:val="clear" w:color="auto" w:fill="FFFFFF"/>
            <w:hideMark/>
          </w:tcPr>
          <w:p w14:paraId="2B807988"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 xml:space="preserve">1) Առկա իրավիճակի հակիրճ նկարագրությունը (կարգավորման դաշտ, </w:t>
            </w:r>
            <w:r w:rsidRPr="00DB7A55">
              <w:rPr>
                <w:rFonts w:ascii="GHEA Grapalat" w:eastAsia="Times New Roman" w:hAnsi="GHEA Grapalat" w:cs="Times New Roman"/>
                <w:b/>
                <w:bCs/>
                <w:color w:val="000000"/>
              </w:rPr>
              <w:lastRenderedPageBreak/>
              <w:t>ցուցանիշներ, տվյալներ, վիճակագրություն, դրանց աղբյուրները)</w:t>
            </w:r>
          </w:p>
          <w:p w14:paraId="7AC319C3" w14:textId="77777777" w:rsidR="00A673E1" w:rsidRPr="00DB7A55" w:rsidRDefault="00A673E1" w:rsidP="00266B21">
            <w:pPr>
              <w:spacing w:after="0" w:line="276" w:lineRule="auto"/>
              <w:ind w:left="134"/>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(Առկա իրավիճակի նկարագրությունը պետք է ընդգրկի գործող կարգավորման դաշտի նկարագրությունը և հիմնվի քանակական, որակական փաստերի վրա:)</w:t>
            </w:r>
          </w:p>
        </w:tc>
        <w:tc>
          <w:tcPr>
            <w:tcW w:w="821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9C0595C" w14:textId="77777777" w:rsidR="00A673E1" w:rsidRPr="00DB7A55" w:rsidRDefault="00A673E1" w:rsidP="00266B21">
            <w:pPr>
              <w:spacing w:after="0" w:line="276" w:lineRule="auto"/>
              <w:ind w:left="134"/>
              <w:jc w:val="both"/>
              <w:rPr>
                <w:rFonts w:ascii="GHEA Grapalat" w:eastAsia="Times New Roman" w:hAnsi="GHEA Grapalat" w:cs="Calibri"/>
                <w:i/>
                <w:color w:val="000000"/>
              </w:rPr>
            </w:pPr>
            <w:r w:rsidRPr="00DB7A55">
              <w:rPr>
                <w:rFonts w:ascii="Calibri" w:eastAsia="Times New Roman" w:hAnsi="Calibri" w:cs="Calibri"/>
                <w:color w:val="000000"/>
              </w:rPr>
              <w:lastRenderedPageBreak/>
              <w:t> </w:t>
            </w:r>
            <w:r w:rsidRPr="00DB7A55">
              <w:rPr>
                <w:rFonts w:ascii="GHEA Grapalat" w:eastAsia="Times New Roman" w:hAnsi="GHEA Grapalat" w:cs="Calibri"/>
                <w:i/>
                <w:color w:val="000000"/>
              </w:rPr>
              <w:t xml:space="preserve">1. «Բնակչության բժշկական օգնության և սպասարկման մասին օրենք», </w:t>
            </w:r>
          </w:p>
          <w:p w14:paraId="5330DA4A" w14:textId="77777777" w:rsidR="00A673E1" w:rsidRPr="00DB7A55" w:rsidRDefault="00A673E1" w:rsidP="00266B21">
            <w:pPr>
              <w:spacing w:after="0" w:line="276" w:lineRule="auto"/>
              <w:ind w:left="134"/>
              <w:jc w:val="both"/>
              <w:rPr>
                <w:rFonts w:ascii="GHEA Grapalat" w:eastAsia="Times New Roman" w:hAnsi="GHEA Grapalat" w:cs="Calibri"/>
                <w:i/>
                <w:color w:val="000000"/>
              </w:rPr>
            </w:pPr>
            <w:r w:rsidRPr="00DB7A55">
              <w:rPr>
                <w:rFonts w:ascii="GHEA Grapalat" w:eastAsia="Times New Roman" w:hAnsi="GHEA Grapalat" w:cs="Calibri"/>
                <w:i/>
                <w:color w:val="000000"/>
              </w:rPr>
              <w:t xml:space="preserve">2. ՀՀ կառավարության 2004 թվականի մարտի 4-ի թիվ  318-Ն որոշում, </w:t>
            </w:r>
          </w:p>
          <w:p w14:paraId="143327BF" w14:textId="77777777" w:rsidR="00A673E1" w:rsidRPr="00DB7A55" w:rsidRDefault="00A673E1" w:rsidP="00266B21">
            <w:pPr>
              <w:spacing w:after="0" w:line="276" w:lineRule="auto"/>
              <w:ind w:left="134"/>
              <w:jc w:val="both"/>
              <w:rPr>
                <w:rFonts w:ascii="GHEA Grapalat" w:eastAsia="Times New Roman" w:hAnsi="GHEA Grapalat" w:cs="Calibri"/>
                <w:i/>
                <w:color w:val="000000"/>
              </w:rPr>
            </w:pPr>
            <w:r w:rsidRPr="00DB7A55">
              <w:rPr>
                <w:rFonts w:ascii="GHEA Grapalat" w:eastAsia="Times New Roman" w:hAnsi="GHEA Grapalat" w:cs="Calibri"/>
                <w:i/>
                <w:color w:val="000000"/>
              </w:rPr>
              <w:t>3.ՀՀ կառավարության 2012 թվականի դեկտեմբերի 27-ի 1692-Ն որոշում,</w:t>
            </w:r>
          </w:p>
          <w:p w14:paraId="09887C38" w14:textId="77777777" w:rsidR="00A673E1" w:rsidRPr="00DB7A55" w:rsidRDefault="00A673E1" w:rsidP="00266B21">
            <w:pPr>
              <w:spacing w:after="0" w:line="276" w:lineRule="auto"/>
              <w:ind w:left="134"/>
              <w:jc w:val="both"/>
              <w:rPr>
                <w:rFonts w:ascii="GHEA Grapalat" w:eastAsia="Times New Roman" w:hAnsi="GHEA Grapalat" w:cs="Calibri"/>
                <w:i/>
                <w:color w:val="000000"/>
              </w:rPr>
            </w:pPr>
            <w:r w:rsidRPr="00DB7A55">
              <w:rPr>
                <w:rFonts w:ascii="GHEA Grapalat" w:eastAsia="Times New Roman" w:hAnsi="GHEA Grapalat" w:cs="Calibri"/>
                <w:i/>
                <w:color w:val="000000"/>
              </w:rPr>
              <w:t>4. ՀՀ կառավարության 2012 թվականի դեկտեմբերի 27-ի 1691-Ն որոշում,</w:t>
            </w:r>
          </w:p>
          <w:p w14:paraId="54121BCD" w14:textId="77777777" w:rsidR="00A673E1" w:rsidRPr="00DB7A55" w:rsidRDefault="00A673E1" w:rsidP="00266B21">
            <w:pPr>
              <w:spacing w:after="0" w:line="276" w:lineRule="auto"/>
              <w:ind w:left="134"/>
              <w:jc w:val="both"/>
              <w:rPr>
                <w:rFonts w:ascii="GHEA Grapalat" w:eastAsia="Times New Roman" w:hAnsi="GHEA Grapalat" w:cs="Calibri"/>
                <w:i/>
                <w:color w:val="000000"/>
              </w:rPr>
            </w:pPr>
            <w:r w:rsidRPr="00DB7A55">
              <w:rPr>
                <w:rFonts w:ascii="GHEA Grapalat" w:eastAsia="Times New Roman" w:hAnsi="GHEA Grapalat" w:cs="Calibri"/>
                <w:i/>
                <w:color w:val="000000"/>
              </w:rPr>
              <w:lastRenderedPageBreak/>
              <w:t>5. ՀՀ կառավարության 2013 թվականի հուլիսի 25-ի 806-Ն որոշում,</w:t>
            </w:r>
          </w:p>
          <w:p w14:paraId="55C16ECC" w14:textId="77777777" w:rsidR="00A673E1" w:rsidRPr="00DB7A55" w:rsidRDefault="00A673E1" w:rsidP="00266B21">
            <w:pPr>
              <w:spacing w:after="0" w:line="276" w:lineRule="auto"/>
              <w:ind w:left="134"/>
              <w:jc w:val="both"/>
              <w:rPr>
                <w:rFonts w:ascii="GHEA Grapalat" w:eastAsia="Times New Roman" w:hAnsi="GHEA Grapalat" w:cs="Calibri"/>
                <w:i/>
                <w:color w:val="000000"/>
              </w:rPr>
            </w:pPr>
            <w:r w:rsidRPr="00DB7A55">
              <w:rPr>
                <w:rFonts w:ascii="GHEA Grapalat" w:eastAsia="Times New Roman" w:hAnsi="GHEA Grapalat" w:cs="Calibri"/>
                <w:i/>
                <w:color w:val="000000"/>
              </w:rPr>
              <w:t>6. ՀՀ կառավարության 2014 թվականի մարտի 27-ի 375-Ն որոշում</w:t>
            </w:r>
          </w:p>
          <w:p w14:paraId="78C47474" w14:textId="77777777" w:rsidR="00A673E1" w:rsidRPr="00DB7A55" w:rsidRDefault="00A673E1" w:rsidP="00266B21">
            <w:pPr>
              <w:shd w:val="clear" w:color="auto" w:fill="FFFFFF"/>
              <w:spacing w:after="0" w:line="276" w:lineRule="auto"/>
              <w:ind w:left="134"/>
              <w:jc w:val="both"/>
              <w:rPr>
                <w:rFonts w:ascii="GHEA Grapalat" w:eastAsia="Times New Roman" w:hAnsi="GHEA Grapalat" w:cs="Calibri"/>
                <w:color w:val="000000"/>
              </w:rPr>
            </w:pPr>
            <w:r w:rsidRPr="00DB7A55">
              <w:rPr>
                <w:rFonts w:ascii="GHEA Grapalat" w:eastAsia="Times New Roman" w:hAnsi="GHEA Grapalat" w:cs="Calibri"/>
                <w:color w:val="000000"/>
              </w:rPr>
              <w:t xml:space="preserve"> </w:t>
            </w:r>
          </w:p>
          <w:p w14:paraId="23B47902" w14:textId="77777777" w:rsidR="00A673E1" w:rsidRPr="00DB7A55" w:rsidRDefault="00A673E1" w:rsidP="00266B21">
            <w:pPr>
              <w:pStyle w:val="ListParagraph"/>
              <w:spacing w:after="0" w:line="276" w:lineRule="auto"/>
              <w:ind w:left="134"/>
              <w:jc w:val="both"/>
              <w:rPr>
                <w:rFonts w:ascii="GHEA Grapalat" w:eastAsia="GHEA Grapalat" w:hAnsi="GHEA Grapalat" w:cs="Arial"/>
                <w:color w:val="000000"/>
                <w:lang w:val="hy-AM"/>
              </w:rPr>
            </w:pPr>
            <w:r w:rsidRPr="00DB7A55">
              <w:rPr>
                <w:rFonts w:ascii="GHEA Grapalat" w:eastAsia="GHEA Grapalat" w:hAnsi="GHEA Grapalat" w:cs="Arial"/>
                <w:color w:val="000000"/>
                <w:lang w:val="hy-AM"/>
              </w:rPr>
              <w:t>Վերը թվարկած իրավական ակտերով բնակչության տարբեր խմբերի համար երաշխավորված հիմնական ծառայությունների փաթեթը ընդգրկում է ինչպես ողջ բնակչության, այնպես էլ բնակչության որոշակի խմբերի համար անվճար և արտոնյալ (համավճարով) պայմաններով մատուցվող հիվանդանոցային և արտահիվանդանոցային պայմաններում բժշկական օգնության և սպասարկման ծառայություններ:</w:t>
            </w:r>
          </w:p>
          <w:p w14:paraId="5D9306BC" w14:textId="77777777" w:rsidR="00A673E1" w:rsidRPr="00DB7A55" w:rsidRDefault="00A673E1" w:rsidP="00266B21">
            <w:pPr>
              <w:pStyle w:val="ListParagraph"/>
              <w:spacing w:after="0" w:line="276" w:lineRule="auto"/>
              <w:ind w:left="134"/>
              <w:jc w:val="both"/>
              <w:rPr>
                <w:rFonts w:ascii="GHEA Grapalat" w:eastAsia="GHEA Grapalat" w:hAnsi="GHEA Grapalat" w:cs="Arial"/>
                <w:color w:val="000000"/>
                <w:lang w:val="hy-AM"/>
              </w:rPr>
            </w:pPr>
            <w:r w:rsidRPr="00DB7A55">
              <w:rPr>
                <w:rFonts w:ascii="GHEA Grapalat" w:eastAsia="GHEA Grapalat" w:hAnsi="GHEA Grapalat" w:cs="Arial"/>
                <w:color w:val="000000"/>
                <w:lang w:val="hy-AM"/>
              </w:rPr>
              <w:t>Հիվանդանոցային պայմաններում բժշկական օգնության և սպասարկման մասով`</w:t>
            </w:r>
          </w:p>
          <w:p w14:paraId="6C763F4C" w14:textId="77777777" w:rsidR="00A673E1" w:rsidRPr="00DB7A55" w:rsidRDefault="00A673E1" w:rsidP="00266B21">
            <w:pPr>
              <w:spacing w:after="0" w:line="276" w:lineRule="auto"/>
              <w:ind w:left="134"/>
              <w:jc w:val="both"/>
              <w:rPr>
                <w:rFonts w:ascii="GHEA Grapalat" w:eastAsia="GHEA Grapalat" w:hAnsi="GHEA Grapalat" w:cs="Arial"/>
                <w:color w:val="000000"/>
              </w:rPr>
            </w:pPr>
            <w:r w:rsidRPr="00DB7A55">
              <w:rPr>
                <w:rFonts w:ascii="GHEA Grapalat" w:eastAsia="GHEA Grapalat" w:hAnsi="GHEA Grapalat" w:cs="Arial"/>
                <w:color w:val="000000"/>
              </w:rPr>
              <w:t xml:space="preserve">1) բնակչության բոլոր խմբերին պետության կողմից երաշխավորված </w:t>
            </w:r>
            <w:r w:rsidRPr="00DB7A55">
              <w:rPr>
                <w:rFonts w:ascii="GHEA Grapalat" w:eastAsia="GHEA Grapalat" w:hAnsi="GHEA Grapalat" w:cs="Arial"/>
                <w:b/>
                <w:color w:val="000000"/>
              </w:rPr>
              <w:t>անվճար</w:t>
            </w:r>
            <w:r w:rsidRPr="00DB7A55">
              <w:rPr>
                <w:rFonts w:ascii="GHEA Grapalat" w:eastAsia="GHEA Grapalat" w:hAnsi="GHEA Grapalat" w:cs="Arial"/>
                <w:color w:val="000000"/>
              </w:rPr>
              <w:t xml:space="preserve"> բժշկական օգնության և սպասարկման շրջանակներում, ԱՆ կողմից սահմանված հիվանդությունների և վիճակների ցանկի համաձայն տրամադրվում են հետևյալ ծառայությունները</w:t>
            </w:r>
            <w:r w:rsidRPr="00DB7A55">
              <w:rPr>
                <w:rFonts w:ascii="Cambria Math" w:eastAsia="MS Gothic" w:hAnsi="Cambria Math" w:cs="Cambria Math"/>
                <w:color w:val="000000"/>
              </w:rPr>
              <w:t>․</w:t>
            </w:r>
          </w:p>
          <w:p w14:paraId="0F67411F" w14:textId="77777777" w:rsidR="00A673E1" w:rsidRPr="00DB7A55" w:rsidRDefault="00A673E1" w:rsidP="00266B21">
            <w:pPr>
              <w:spacing w:after="0" w:line="276" w:lineRule="auto"/>
              <w:ind w:left="134"/>
              <w:jc w:val="both"/>
              <w:rPr>
                <w:rFonts w:ascii="GHEA Grapalat" w:eastAsia="GHEA Grapalat" w:hAnsi="GHEA Grapalat" w:cs="Arial"/>
                <w:color w:val="000000"/>
              </w:rPr>
            </w:pPr>
            <w:r w:rsidRPr="00DB7A55">
              <w:rPr>
                <w:rFonts w:ascii="GHEA Grapalat" w:eastAsia="GHEA Grapalat" w:hAnsi="GHEA Grapalat" w:cs="Arial"/>
                <w:color w:val="000000"/>
              </w:rPr>
              <w:t>ա. վերակենդանացման միջոցառումներ և ինտենսիվ թերապիա պահանջող հիվանդություններ և վիճակներ,</w:t>
            </w:r>
          </w:p>
          <w:p w14:paraId="0739F524" w14:textId="77777777" w:rsidR="00A673E1" w:rsidRPr="00DB7A55" w:rsidRDefault="00A673E1" w:rsidP="00266B21">
            <w:pPr>
              <w:spacing w:after="0" w:line="276" w:lineRule="auto"/>
              <w:ind w:left="134"/>
              <w:jc w:val="both"/>
              <w:rPr>
                <w:rFonts w:ascii="GHEA Grapalat" w:eastAsia="GHEA Grapalat" w:hAnsi="GHEA Grapalat" w:cs="Arial"/>
                <w:color w:val="000000"/>
              </w:rPr>
            </w:pPr>
            <w:r w:rsidRPr="00DB7A55">
              <w:rPr>
                <w:rFonts w:ascii="GHEA Grapalat" w:eastAsia="GHEA Grapalat" w:hAnsi="GHEA Grapalat" w:cs="Arial"/>
                <w:color w:val="000000"/>
              </w:rPr>
              <w:t>բ. տուբերկուլյոզի բժշկական օգնության ծառայություններ,</w:t>
            </w:r>
          </w:p>
          <w:p w14:paraId="557E265E" w14:textId="77777777" w:rsidR="00A673E1" w:rsidRPr="00DB7A55" w:rsidRDefault="00A673E1" w:rsidP="00266B21">
            <w:pPr>
              <w:spacing w:after="0" w:line="276" w:lineRule="auto"/>
              <w:ind w:left="134"/>
              <w:jc w:val="both"/>
              <w:rPr>
                <w:rFonts w:ascii="GHEA Grapalat" w:eastAsia="GHEA Grapalat" w:hAnsi="GHEA Grapalat" w:cs="Arial"/>
                <w:color w:val="000000"/>
              </w:rPr>
            </w:pPr>
            <w:r w:rsidRPr="00DB7A55">
              <w:rPr>
                <w:rFonts w:ascii="GHEA Grapalat" w:eastAsia="GHEA Grapalat" w:hAnsi="GHEA Grapalat" w:cs="Arial"/>
                <w:color w:val="000000"/>
              </w:rPr>
              <w:t>գ. հոգեկան և նարկոլոգիական հիվանդությունների բժշկական օգնության ծառայություններ,</w:t>
            </w:r>
          </w:p>
          <w:p w14:paraId="6392B824" w14:textId="77777777" w:rsidR="00A673E1" w:rsidRPr="00DB7A55" w:rsidRDefault="00A673E1" w:rsidP="00266B21">
            <w:pPr>
              <w:spacing w:after="0" w:line="276" w:lineRule="auto"/>
              <w:ind w:left="134"/>
              <w:jc w:val="both"/>
              <w:rPr>
                <w:rFonts w:ascii="GHEA Grapalat" w:eastAsia="GHEA Grapalat" w:hAnsi="GHEA Grapalat" w:cs="Arial"/>
                <w:color w:val="000000"/>
              </w:rPr>
            </w:pPr>
            <w:r w:rsidRPr="00DB7A55">
              <w:rPr>
                <w:rFonts w:ascii="GHEA Grapalat" w:eastAsia="GHEA Grapalat" w:hAnsi="GHEA Grapalat" w:cs="Arial"/>
                <w:color w:val="000000"/>
              </w:rPr>
              <w:t>դ. աղիքային և այլ ինֆեկցիոն հիվանդությունների բժշկական օգնության ծառայություններ, ՄԻԱՎ/ՁԻԱՀ-ի կանխարգելման և բժշկական օգնության ծառայություններ,</w:t>
            </w:r>
          </w:p>
          <w:p w14:paraId="0EAF2EAC" w14:textId="77777777" w:rsidR="00A673E1" w:rsidRPr="00DB7A55" w:rsidRDefault="00A673E1" w:rsidP="00266B21">
            <w:pPr>
              <w:spacing w:after="0" w:line="276" w:lineRule="auto"/>
              <w:ind w:left="134"/>
              <w:jc w:val="both"/>
              <w:rPr>
                <w:rFonts w:ascii="GHEA Grapalat" w:eastAsia="GHEA Grapalat" w:hAnsi="GHEA Grapalat" w:cs="Arial"/>
                <w:color w:val="000000"/>
              </w:rPr>
            </w:pPr>
            <w:r w:rsidRPr="00DB7A55">
              <w:rPr>
                <w:rFonts w:ascii="GHEA Grapalat" w:eastAsia="Times New Roman" w:hAnsi="GHEA Grapalat" w:cs="Arial"/>
                <w:color w:val="000000"/>
                <w:lang w:eastAsia="ru-RU"/>
              </w:rPr>
              <w:t>ե. հեմոդիալիզի ծառայություններ,</w:t>
            </w:r>
          </w:p>
          <w:p w14:paraId="719E3E0B" w14:textId="77777777" w:rsidR="00A673E1" w:rsidRPr="00DB7A55" w:rsidRDefault="00A673E1" w:rsidP="00266B21">
            <w:pPr>
              <w:spacing w:after="0" w:line="276" w:lineRule="auto"/>
              <w:ind w:left="134"/>
              <w:jc w:val="both"/>
              <w:rPr>
                <w:rFonts w:ascii="GHEA Grapalat" w:eastAsia="GHEA Grapalat" w:hAnsi="GHEA Grapalat" w:cs="Arial"/>
                <w:color w:val="000000"/>
              </w:rPr>
            </w:pPr>
            <w:r w:rsidRPr="00DB7A55">
              <w:rPr>
                <w:rFonts w:ascii="GHEA Grapalat" w:eastAsia="Times New Roman" w:hAnsi="GHEA Grapalat" w:cs="Arial"/>
                <w:color w:val="000000"/>
                <w:lang w:eastAsia="ru-RU"/>
              </w:rPr>
              <w:t>զ. սրտամկանի սուր ինֆարկտի անհետաձգելի վիրահատական (կորոնար անոթների ստենտավորում) բուժում,</w:t>
            </w:r>
          </w:p>
          <w:p w14:paraId="5EBF29B9" w14:textId="77777777" w:rsidR="00A673E1" w:rsidRPr="00DB7A55" w:rsidRDefault="00A673E1" w:rsidP="00266B21">
            <w:pPr>
              <w:spacing w:after="0" w:line="276" w:lineRule="auto"/>
              <w:ind w:left="134"/>
              <w:jc w:val="both"/>
              <w:rPr>
                <w:rFonts w:ascii="GHEA Grapalat" w:eastAsia="GHEA Grapalat" w:hAnsi="GHEA Grapalat" w:cs="Arial"/>
                <w:color w:val="000000"/>
              </w:rPr>
            </w:pPr>
            <w:r w:rsidRPr="00DB7A55">
              <w:rPr>
                <w:rFonts w:ascii="GHEA Grapalat" w:eastAsia="Times New Roman" w:hAnsi="GHEA Grapalat" w:cs="Arial"/>
                <w:color w:val="000000"/>
                <w:lang w:eastAsia="ru-RU"/>
              </w:rPr>
              <w:lastRenderedPageBreak/>
              <w:t>է. գլխուղեղի սուր կամ ենթասուր իշեմիկ կաթվածների բուժում (ներառյալ ներերակային թրոմբոլիտիկ թերապիան ալտեպլազա դեղով),</w:t>
            </w:r>
          </w:p>
          <w:p w14:paraId="66B0969D" w14:textId="77777777" w:rsidR="00A673E1" w:rsidRPr="00DB7A55" w:rsidRDefault="00A673E1" w:rsidP="00266B21">
            <w:pPr>
              <w:spacing w:after="0" w:line="276" w:lineRule="auto"/>
              <w:ind w:left="134"/>
              <w:jc w:val="both"/>
              <w:rPr>
                <w:rFonts w:ascii="GHEA Grapalat" w:eastAsia="GHEA Grapalat" w:hAnsi="GHEA Grapalat" w:cs="Arial"/>
                <w:color w:val="000000"/>
              </w:rPr>
            </w:pPr>
            <w:r w:rsidRPr="00DB7A55">
              <w:rPr>
                <w:rFonts w:ascii="GHEA Grapalat" w:eastAsia="Times New Roman" w:hAnsi="GHEA Grapalat" w:cs="Arial"/>
                <w:color w:val="000000"/>
                <w:lang w:eastAsia="ru-RU"/>
              </w:rPr>
              <w:t>ը. հաստատված չարորակ նորագոյացություններով պացիենտների վիրահատական և ճառագայթային բուժում (բացառությամբ 15 և ավելի մեծ MeV (մեգաէլեկտրոնվոլտ) հզորություն ունեցող բժշկական գծային արագացուցիչով ճառագայթային բուժումից),</w:t>
            </w:r>
          </w:p>
          <w:p w14:paraId="1F8F0145" w14:textId="77777777" w:rsidR="00A673E1" w:rsidRPr="00DB7A55" w:rsidRDefault="00A673E1" w:rsidP="00266B21">
            <w:pPr>
              <w:spacing w:after="0" w:line="276" w:lineRule="auto"/>
              <w:ind w:left="134"/>
              <w:jc w:val="both"/>
              <w:rPr>
                <w:rFonts w:ascii="GHEA Grapalat" w:eastAsia="GHEA Grapalat" w:hAnsi="GHEA Grapalat" w:cs="Arial"/>
                <w:color w:val="000000"/>
              </w:rPr>
            </w:pPr>
            <w:r w:rsidRPr="00DB7A55">
              <w:rPr>
                <w:rFonts w:ascii="GHEA Grapalat" w:eastAsia="Times New Roman" w:hAnsi="GHEA Grapalat" w:cs="Arial"/>
                <w:lang w:eastAsia="ru-RU"/>
              </w:rPr>
              <w:t>թ. պալիատիվ բժշկական օգնություն և սպասարկում։</w:t>
            </w:r>
          </w:p>
          <w:p w14:paraId="4C306DB0" w14:textId="77777777" w:rsidR="00A673E1" w:rsidRPr="00DB7A55" w:rsidRDefault="00A673E1" w:rsidP="00266B21">
            <w:pPr>
              <w:spacing w:after="0" w:line="276" w:lineRule="auto"/>
              <w:ind w:left="134"/>
              <w:jc w:val="both"/>
              <w:rPr>
                <w:rFonts w:ascii="GHEA Grapalat" w:eastAsia="GHEA Grapalat" w:hAnsi="GHEA Grapalat" w:cs="Arial"/>
                <w:color w:val="000000"/>
              </w:rPr>
            </w:pPr>
            <w:r w:rsidRPr="00DB7A55">
              <w:rPr>
                <w:rFonts w:ascii="GHEA Grapalat" w:eastAsia="Times New Roman" w:hAnsi="GHEA Grapalat" w:cs="Arial"/>
                <w:color w:val="000000"/>
                <w:lang w:eastAsia="ru-RU"/>
              </w:rPr>
              <w:t xml:space="preserve">2) Բնակչության բոլոր խմբերին </w:t>
            </w:r>
            <w:r w:rsidRPr="00DB7A55">
              <w:rPr>
                <w:rFonts w:ascii="GHEA Grapalat" w:eastAsia="Times New Roman" w:hAnsi="GHEA Grapalat" w:cs="Arial"/>
                <w:b/>
                <w:color w:val="000000"/>
                <w:lang w:eastAsia="ru-RU"/>
              </w:rPr>
              <w:t>արտոնյալ պայմաններով</w:t>
            </w:r>
            <w:r w:rsidRPr="00DB7A55">
              <w:rPr>
                <w:rFonts w:ascii="GHEA Grapalat" w:eastAsia="Times New Roman" w:hAnsi="GHEA Grapalat" w:cs="Arial"/>
                <w:color w:val="000000"/>
                <w:lang w:eastAsia="ru-RU"/>
              </w:rPr>
              <w:t>, այսինքն՝ համավճարի/համաֆինանսավորման  սկզբունքով տրամադրվում են նաև անհետաձգելի բժշկական օգնության և սպասարկման (</w:t>
            </w:r>
            <w:r w:rsidRPr="00DB7A55">
              <w:rPr>
                <w:rFonts w:ascii="GHEA Grapalat" w:eastAsia="GHEA Grapalat" w:hAnsi="GHEA Grapalat" w:cs="Arial"/>
                <w:color w:val="000000"/>
              </w:rPr>
              <w:t xml:space="preserve">Առողջապահության նախարարի կողմից սահմանված հիվանդությունների և վիճակների ցանկում ընգրկված վիճակների և հիվանդությունների մասով), </w:t>
            </w:r>
            <w:r w:rsidRPr="00DB7A55">
              <w:rPr>
                <w:rFonts w:ascii="GHEA Grapalat" w:eastAsia="Times New Roman" w:hAnsi="GHEA Grapalat" w:cs="Arial"/>
                <w:color w:val="000000"/>
                <w:lang w:eastAsia="ru-RU"/>
              </w:rPr>
              <w:t>ուռուցքաբանական և արյունաբանական</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eastAsia="ru-RU"/>
              </w:rPr>
              <w:t>միայն</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eastAsia="ru-RU"/>
              </w:rPr>
              <w:t>քիմիաթերապիայի</w:t>
            </w:r>
            <w:r w:rsidRPr="00DB7A55">
              <w:rPr>
                <w:rFonts w:ascii="GHEA Grapalat" w:eastAsia="Times New Roman" w:hAnsi="GHEA Grapalat" w:cs="Arial"/>
                <w:color w:val="000000"/>
                <w:lang w:val="pt-BR" w:eastAsia="ru-RU"/>
              </w:rPr>
              <w:t xml:space="preserve"> </w:t>
            </w:r>
            <w:r w:rsidRPr="00DB7A55">
              <w:rPr>
                <w:rFonts w:ascii="GHEA Grapalat" w:eastAsia="Times New Roman" w:hAnsi="GHEA Grapalat" w:cs="Arial"/>
                <w:color w:val="000000"/>
                <w:lang w:eastAsia="ru-RU"/>
              </w:rPr>
              <w:t>և նորագույն ու թանկարժեք տեխնոլոգիաների կիրառմամբ մատուցվող ծառայությունների ցանկում ընդգրկված 15 և ավելի մեծ MeV (մեգաէլեկտրոնվոլտ) հզորություն ունեցող բժշկական գծային արագացուցիչով ճառագայթային բուժման մասով), գինեկոլոգիական, մաշկային և սեռական ճանապարհով փոխանցվող հիվանդությունների բուժման փաթեթներ: Ընդ որում, այս դեպքերում բնակչության սոցիալապես անապահով ու առանձին (հատուկ) խմբերի ցանկում ընդգրկված անձանց համար չի կիրառվում համաֆինանսավորման դրույթը:</w:t>
            </w:r>
          </w:p>
          <w:p w14:paraId="78ECC68F" w14:textId="77777777" w:rsidR="00A673E1" w:rsidRPr="00DB7A55" w:rsidRDefault="00A673E1" w:rsidP="00266B21">
            <w:pPr>
              <w:spacing w:after="0" w:line="276" w:lineRule="auto"/>
              <w:ind w:left="134"/>
              <w:jc w:val="both"/>
              <w:rPr>
                <w:rFonts w:ascii="GHEA Grapalat" w:eastAsia="GHEA Grapalat" w:hAnsi="GHEA Grapalat" w:cs="Arial"/>
                <w:color w:val="000000"/>
              </w:rPr>
            </w:pPr>
            <w:r w:rsidRPr="00DB7A55">
              <w:rPr>
                <w:rFonts w:ascii="GHEA Grapalat" w:eastAsia="Times New Roman" w:hAnsi="GHEA Grapalat" w:cs="Arial"/>
                <w:color w:val="000000"/>
                <w:lang w:eastAsia="ru-RU"/>
              </w:rPr>
              <w:t xml:space="preserve"> Բնակչության սոցիալապես անապահով ու առանձին (հատուկ) խմբերի ցանկում ընդգրկված անձանց համար (ընդամենը 19 խումբ, որոնց ցանկը, ինչպես նաև ծառայությունների փաթեթները, դրանց բացառությունները ձևավորվել են պատմականորեն և սահմանված են Կառավարության որոշումներով և Առողջապահության նախարարի հրամաններով), ամբողջ բնակչությանը հասանելի բժշկական օգնության և սպասարկման տեսակներից ու ծառայություններից բացի, անվճար տրամադրվում են նաև հիվանդանոցային </w:t>
            </w:r>
            <w:r w:rsidRPr="00DB7A55">
              <w:rPr>
                <w:rFonts w:ascii="GHEA Grapalat" w:eastAsia="Times New Roman" w:hAnsi="GHEA Grapalat" w:cs="Arial"/>
                <w:color w:val="000000"/>
                <w:lang w:eastAsia="ru-RU"/>
              </w:rPr>
              <w:lastRenderedPageBreak/>
              <w:t>պայմաններում բժշկական օգնության և սպասարկման մնացած տեսակներն ու ծառայությունները, դժվարամատչելի ախտորոշիչ հետազոտությունների, ինչպես նաև որոշ խմբերին՝ ստոմատոլոգիական և նորագույն ու թանկարժեք տեխնոլոգիաներով մատուցվող բժշկական օգնության ծառայությունների փաթեթներ:</w:t>
            </w:r>
          </w:p>
          <w:p w14:paraId="2E8A630C" w14:textId="77777777" w:rsidR="00A673E1" w:rsidRPr="00DB7A55" w:rsidRDefault="00A673E1" w:rsidP="00266B21">
            <w:pPr>
              <w:pStyle w:val="NormalWeb"/>
              <w:shd w:val="clear" w:color="auto" w:fill="FFFFFF"/>
              <w:spacing w:before="0" w:beforeAutospacing="0" w:after="0" w:afterAutospacing="0" w:line="276" w:lineRule="auto"/>
              <w:ind w:left="134"/>
              <w:contextualSpacing/>
              <w:jc w:val="both"/>
              <w:rPr>
                <w:rFonts w:ascii="GHEA Grapalat" w:hAnsi="GHEA Grapalat" w:cs="Arial"/>
                <w:color w:val="000000"/>
                <w:sz w:val="22"/>
                <w:szCs w:val="22"/>
                <w:lang w:val="pt-BR"/>
              </w:rPr>
            </w:pPr>
            <w:r w:rsidRPr="00DB7A55">
              <w:rPr>
                <w:rFonts w:ascii="GHEA Grapalat" w:hAnsi="GHEA Grapalat" w:cs="Arial"/>
                <w:color w:val="000000"/>
                <w:sz w:val="22"/>
                <w:szCs w:val="22"/>
                <w:lang w:val="pt-BR"/>
              </w:rPr>
              <w:t>Բ</w:t>
            </w:r>
            <w:r w:rsidRPr="00DB7A55">
              <w:rPr>
                <w:rFonts w:ascii="GHEA Grapalat" w:hAnsi="GHEA Grapalat" w:cs="Arial"/>
                <w:color w:val="000000"/>
                <w:sz w:val="22"/>
                <w:szCs w:val="22"/>
                <w:lang w:val="hy-AM"/>
              </w:rPr>
              <w:t>նակչության</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բոլոր</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խմբերին</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անվճար</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տրամադրվում</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է</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պետության</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կողմից</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երաշխավորված</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արտահիվանդանոցային</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(ամբուլատոր-պոլիկլինիկական) պայմաններում բժշկական</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օգնություն</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և</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սպասարկում՝</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սահմանված</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ծառայությունների</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փաթեթների</w:t>
            </w:r>
            <w:r w:rsidRPr="00DB7A55">
              <w:rPr>
                <w:rFonts w:ascii="GHEA Grapalat" w:hAnsi="GHEA Grapalat" w:cs="Arial"/>
                <w:color w:val="000000"/>
                <w:sz w:val="22"/>
                <w:szCs w:val="22"/>
                <w:lang w:val="pt-BR"/>
              </w:rPr>
              <w:t xml:space="preserve"> </w:t>
            </w:r>
            <w:r w:rsidRPr="00DB7A55">
              <w:rPr>
                <w:rFonts w:ascii="GHEA Grapalat" w:hAnsi="GHEA Grapalat" w:cs="Arial"/>
                <w:color w:val="000000"/>
                <w:sz w:val="22"/>
                <w:szCs w:val="22"/>
                <w:lang w:val="hy-AM"/>
              </w:rPr>
              <w:t>շրջանակներում</w:t>
            </w:r>
            <w:r w:rsidRPr="00DB7A55">
              <w:rPr>
                <w:rFonts w:ascii="GHEA Grapalat" w:hAnsi="GHEA Grapalat" w:cs="Arial"/>
                <w:color w:val="000000"/>
                <w:sz w:val="22"/>
                <w:szCs w:val="22"/>
                <w:lang w:val="pt-BR"/>
              </w:rPr>
              <w:t>:</w:t>
            </w:r>
          </w:p>
          <w:p w14:paraId="0E068A05" w14:textId="77777777" w:rsidR="00A673E1" w:rsidRPr="00DB7A55" w:rsidRDefault="00A673E1" w:rsidP="00266B21">
            <w:pPr>
              <w:pStyle w:val="NormalWeb"/>
              <w:shd w:val="clear" w:color="auto" w:fill="FFFFFF"/>
              <w:spacing w:before="0" w:beforeAutospacing="0" w:after="0" w:afterAutospacing="0" w:line="276" w:lineRule="auto"/>
              <w:ind w:left="134"/>
              <w:contextualSpacing/>
              <w:jc w:val="both"/>
              <w:rPr>
                <w:rFonts w:ascii="GHEA Grapalat" w:hAnsi="GHEA Grapalat" w:cs="Arial"/>
                <w:color w:val="000000"/>
                <w:sz w:val="22"/>
                <w:szCs w:val="22"/>
                <w:lang w:val="pt-BR"/>
              </w:rPr>
            </w:pPr>
            <w:r w:rsidRPr="00DB7A55">
              <w:rPr>
                <w:rFonts w:ascii="GHEA Grapalat" w:eastAsia="GHEA Grapalat" w:hAnsi="GHEA Grapalat" w:cs="Arial"/>
                <w:color w:val="000000"/>
                <w:sz w:val="22"/>
                <w:szCs w:val="22"/>
                <w:lang w:val="hy-AM"/>
              </w:rPr>
              <w:t>Բնակչության</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համար</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դեղերի</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ապահովումն</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իրականացվում</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է</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առանձին</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հիվանդությունների</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համար</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ինչպես</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նաև</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բնակչության</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հատուկ</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խմբերին՝</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հիմնական</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դեղերի</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ցանկում</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ընդգրկված</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դեղերի</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մասով</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Անվճար</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կամ</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արտոնյալ</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պայմաններով</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դեղերը</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տրամադրվում</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են</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դեղատոմսերով՝</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հիմնական</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դեղերի</w:t>
            </w:r>
            <w:r w:rsidRPr="00DB7A55">
              <w:rPr>
                <w:rFonts w:ascii="GHEA Grapalat" w:eastAsia="GHEA Grapalat" w:hAnsi="GHEA Grapalat" w:cs="Arial"/>
                <w:color w:val="000000"/>
                <w:sz w:val="22"/>
                <w:szCs w:val="22"/>
                <w:lang w:val="pt-BR"/>
              </w:rPr>
              <w:t xml:space="preserve"> </w:t>
            </w:r>
            <w:r w:rsidRPr="00DB7A55">
              <w:rPr>
                <w:rFonts w:ascii="GHEA Grapalat" w:eastAsia="GHEA Grapalat" w:hAnsi="GHEA Grapalat" w:cs="Arial"/>
                <w:color w:val="000000"/>
                <w:sz w:val="22"/>
                <w:szCs w:val="22"/>
                <w:lang w:val="hy-AM"/>
              </w:rPr>
              <w:t>ցանկից</w:t>
            </w:r>
            <w:r w:rsidRPr="00DB7A55">
              <w:rPr>
                <w:rFonts w:ascii="GHEA Grapalat" w:hAnsi="GHEA Grapalat" w:cs="Arial"/>
                <w:sz w:val="22"/>
                <w:szCs w:val="22"/>
                <w:lang w:val="hy-AM"/>
              </w:rPr>
              <w:t>։</w:t>
            </w:r>
          </w:p>
          <w:p w14:paraId="2BE9A04F" w14:textId="77777777" w:rsidR="00A673E1" w:rsidRPr="00DB7A55" w:rsidRDefault="00A673E1" w:rsidP="00266B21">
            <w:pPr>
              <w:pStyle w:val="NormalWeb"/>
              <w:shd w:val="clear" w:color="auto" w:fill="FFFFFF"/>
              <w:spacing w:before="0" w:beforeAutospacing="0" w:after="0" w:afterAutospacing="0" w:line="276" w:lineRule="auto"/>
              <w:ind w:left="134"/>
              <w:contextualSpacing/>
              <w:jc w:val="both"/>
              <w:rPr>
                <w:rFonts w:ascii="GHEA Grapalat" w:hAnsi="GHEA Grapalat" w:cs="Arial"/>
                <w:b/>
                <w:bCs/>
                <w:color w:val="000000"/>
                <w:sz w:val="22"/>
                <w:szCs w:val="22"/>
                <w:lang w:val="pt-BR"/>
              </w:rPr>
            </w:pPr>
            <w:r w:rsidRPr="00DB7A55">
              <w:rPr>
                <w:rFonts w:ascii="GHEA Grapalat" w:hAnsi="GHEA Grapalat" w:cs="Arial"/>
                <w:b/>
                <w:bCs/>
                <w:sz w:val="22"/>
                <w:szCs w:val="22"/>
                <w:lang w:val="hy-AM"/>
              </w:rPr>
              <w:t>Պետության կողմից երաշխավորված անվճար պայմաններով բժշկական օգնության և սպասարկման շրջանակներից դուրս մնացած ծառայությունների համար թե բնակչության սոցիալապես անապահով և հատուկ խմբերը, թե այդ խմբերում չընդգրկված քաղաքացիները վճարում են ուղղակիորեն, իրենց անձնական միջոցներից, բանկային վարկերի միջոցով, ապահովագրական ընկերությունների, բարեգործական կազմակերպությունների և հիմնադրամների միջոցների հաշվին:</w:t>
            </w:r>
          </w:p>
          <w:p w14:paraId="3CB7BCE8" w14:textId="77777777" w:rsidR="00A673E1" w:rsidRPr="00DB7A55" w:rsidRDefault="00A673E1" w:rsidP="00266B21">
            <w:pPr>
              <w:pStyle w:val="NormalWeb"/>
              <w:shd w:val="clear" w:color="auto" w:fill="FFFFFF"/>
              <w:spacing w:before="0" w:beforeAutospacing="0" w:after="0" w:afterAutospacing="0" w:line="276" w:lineRule="auto"/>
              <w:ind w:left="134"/>
              <w:contextualSpacing/>
              <w:jc w:val="both"/>
              <w:rPr>
                <w:rFonts w:ascii="GHEA Grapalat" w:hAnsi="GHEA Grapalat" w:cs="Arial"/>
                <w:color w:val="000000"/>
                <w:sz w:val="22"/>
                <w:szCs w:val="22"/>
                <w:lang w:val="pt-BR"/>
              </w:rPr>
            </w:pPr>
            <w:r w:rsidRPr="00DB7A55">
              <w:rPr>
                <w:rFonts w:ascii="GHEA Grapalat" w:hAnsi="GHEA Grapalat" w:cs="Arial"/>
                <w:sz w:val="22"/>
                <w:szCs w:val="22"/>
                <w:lang w:val="hy-AM"/>
              </w:rPr>
              <w:t xml:space="preserve">Հիմնական ծառայությունների փաթեթի աստիճանական զարգացման ընթացքում այն կորցրել է սկզբնական տրամաբանությունը՝ հիվանդությունների հիմնական բեռին համահունչ ծառայությունների մատուցումը: Հիմնական ծառայությունների փաթեթների փոփոխությունները հաճախ իրականացվել են ելնելով կարճաժամկետ սոցիալական խնդիրներ լուծելու հնարավորությունից՝ քաղաքական կուսակցությունների նախընտրական ծրագրերի հիման վրա: Նաև </w:t>
            </w:r>
            <w:r w:rsidRPr="00DB7A55">
              <w:rPr>
                <w:rFonts w:ascii="GHEA Grapalat" w:hAnsi="GHEA Grapalat" w:cs="Arial"/>
                <w:sz w:val="22"/>
                <w:szCs w:val="22"/>
                <w:lang w:val="hy-AM"/>
              </w:rPr>
              <w:lastRenderedPageBreak/>
              <w:t>դա է պատճառը, որ տարիների ընթացքում ձևավորվել են տարբեր փաթեթներ բնակչության ավելի քան 19 խմբերի համար, ստեղծելով անորոշություն և բազմաթիվ ռիսկեր ոչ միայն ֆինանսավորման կառավարման մարմնի, այլև բժշկական կազմակերպությունների և քաղաքացիների համար:</w:t>
            </w:r>
          </w:p>
          <w:p w14:paraId="6FD6F1AF" w14:textId="77777777" w:rsidR="00A673E1" w:rsidRPr="00DB7A55" w:rsidRDefault="00A673E1" w:rsidP="00266B21">
            <w:pPr>
              <w:shd w:val="clear" w:color="auto" w:fill="FFFFFF"/>
              <w:spacing w:after="0" w:line="276" w:lineRule="auto"/>
              <w:ind w:left="134"/>
              <w:jc w:val="both"/>
              <w:rPr>
                <w:rFonts w:ascii="GHEA Grapalat" w:eastAsia="Times New Roman" w:hAnsi="GHEA Grapalat" w:cs="Times New Roman"/>
                <w:strike/>
                <w:color w:val="000000"/>
                <w:lang w:val="pt-BR"/>
              </w:rPr>
            </w:pP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2402CBE0" w14:textId="77777777" w:rsidR="00A673E1" w:rsidRPr="00DB7A55" w:rsidRDefault="00A673E1" w:rsidP="00266B21">
            <w:pPr>
              <w:spacing w:after="0" w:line="276" w:lineRule="auto"/>
              <w:ind w:left="134"/>
              <w:jc w:val="both"/>
              <w:rPr>
                <w:rFonts w:ascii="GHEA Grapalat" w:eastAsia="Times New Roman" w:hAnsi="GHEA Grapalat" w:cs="Calibri"/>
                <w:color w:val="000000"/>
              </w:rPr>
            </w:pPr>
          </w:p>
        </w:tc>
      </w:tr>
      <w:tr w:rsidR="00F66C42" w:rsidRPr="00DB7A55" w14:paraId="770BC1F7" w14:textId="77777777" w:rsidTr="00F66C42">
        <w:trPr>
          <w:tblCellSpacing w:w="0" w:type="dxa"/>
          <w:jc w:val="center"/>
        </w:trPr>
        <w:tc>
          <w:tcPr>
            <w:tcW w:w="2576" w:type="dxa"/>
            <w:tcBorders>
              <w:top w:val="outset" w:sz="6" w:space="0" w:color="auto"/>
              <w:left w:val="outset" w:sz="6" w:space="0" w:color="auto"/>
              <w:bottom w:val="outset" w:sz="6" w:space="0" w:color="auto"/>
              <w:right w:val="outset" w:sz="6" w:space="0" w:color="auto"/>
            </w:tcBorders>
            <w:shd w:val="clear" w:color="auto" w:fill="FFFFFF"/>
            <w:hideMark/>
          </w:tcPr>
          <w:p w14:paraId="24F38A8F"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lastRenderedPageBreak/>
              <w:t>2) Առկա իրավիճակի զարգացման միտումները, դրանց վերաբերյալ փաստերն ու աղբյուրները</w:t>
            </w:r>
          </w:p>
          <w:p w14:paraId="2E174D2B" w14:textId="77777777" w:rsidR="00A673E1" w:rsidRPr="00DB7A55" w:rsidRDefault="00A673E1" w:rsidP="00266B21">
            <w:pPr>
              <w:spacing w:after="0" w:line="276" w:lineRule="auto"/>
              <w:ind w:left="134"/>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(Բացատրել, թե ինչպե՞ս առկա իրավիճակը կզարգանա առանց</w:t>
            </w:r>
          </w:p>
          <w:p w14:paraId="4EF82D75"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color w:val="000000"/>
                <w:sz w:val="18"/>
                <w:szCs w:val="18"/>
              </w:rPr>
              <w:t>լրացուցիչ միջամտության: Այն պատասխանում է «ի՞նչ կպատահի, եթե ոչինչ չարվի» հարցին:)</w:t>
            </w:r>
          </w:p>
        </w:tc>
        <w:tc>
          <w:tcPr>
            <w:tcW w:w="821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1F4BC3F" w14:textId="77777777" w:rsidR="00A673E1" w:rsidRPr="00DB7A55" w:rsidRDefault="00A673E1" w:rsidP="00266B21">
            <w:pPr>
              <w:spacing w:after="0" w:line="276" w:lineRule="auto"/>
              <w:ind w:left="134"/>
              <w:jc w:val="both"/>
              <w:rPr>
                <w:rFonts w:ascii="GHEA Grapalat" w:eastAsia="Times New Roman" w:hAnsi="GHEA Grapalat" w:cs="Calibri"/>
                <w:color w:val="000000"/>
              </w:rPr>
            </w:pPr>
            <w:r w:rsidRPr="00DB7A55">
              <w:rPr>
                <w:rFonts w:ascii="Calibri" w:eastAsia="Times New Roman" w:hAnsi="Calibri" w:cs="Calibri"/>
                <w:color w:val="000000"/>
              </w:rPr>
              <w:t> </w:t>
            </w:r>
            <w:r w:rsidRPr="00DB7A55">
              <w:rPr>
                <w:rFonts w:ascii="GHEA Grapalat" w:eastAsia="Times New Roman" w:hAnsi="GHEA Grapalat" w:cs="GHEA Grapalat"/>
                <w:color w:val="000000"/>
              </w:rPr>
              <w:t>Կզարգանա</w:t>
            </w:r>
            <w:r w:rsidRPr="00DB7A55">
              <w:rPr>
                <w:rFonts w:ascii="GHEA Grapalat" w:eastAsia="Times New Roman" w:hAnsi="GHEA Grapalat" w:cs="Calibri"/>
                <w:color w:val="000000"/>
              </w:rPr>
              <w:t xml:space="preserve"> </w:t>
            </w:r>
            <w:r w:rsidRPr="00DB7A55">
              <w:rPr>
                <w:rFonts w:ascii="GHEA Grapalat" w:eastAsia="Times New Roman" w:hAnsi="GHEA Grapalat" w:cs="GHEA Grapalat"/>
                <w:color w:val="000000"/>
              </w:rPr>
              <w:t>աստիճանաբար</w:t>
            </w:r>
            <w:r w:rsidRPr="00DB7A55">
              <w:rPr>
                <w:rFonts w:ascii="GHEA Grapalat" w:eastAsia="Times New Roman" w:hAnsi="GHEA Grapalat" w:cs="Calibri"/>
                <w:color w:val="000000"/>
              </w:rPr>
              <w:t xml:space="preserve">. </w:t>
            </w:r>
          </w:p>
          <w:p w14:paraId="574093A8" w14:textId="4615D43A" w:rsidR="00A673E1" w:rsidRPr="00DB7A55" w:rsidRDefault="00A673E1" w:rsidP="00573E7E">
            <w:pPr>
              <w:pStyle w:val="CommentText"/>
              <w:spacing w:line="276" w:lineRule="auto"/>
              <w:ind w:left="134"/>
              <w:jc w:val="both"/>
              <w:rPr>
                <w:rFonts w:ascii="GHEA Grapalat" w:eastAsia="Times New Roman" w:hAnsi="GHEA Grapalat" w:cs="Times New Roman"/>
                <w:strike/>
                <w:color w:val="000000"/>
                <w:lang w:val="hy-AM"/>
              </w:rPr>
            </w:pPr>
            <w:r w:rsidRPr="00DB7A55">
              <w:rPr>
                <w:rFonts w:ascii="GHEA Grapalat" w:eastAsia="Times New Roman" w:hAnsi="GHEA Grapalat" w:cs="Calibri"/>
                <w:color w:val="000000"/>
                <w:sz w:val="22"/>
                <w:szCs w:val="22"/>
                <w:lang w:val="hy-AM"/>
              </w:rPr>
              <w:t>Չնայած, որ առողջապահական պետական ծախսերը վերջին հինգ տարիներին աճել են և կառավարությունը պլանավորում է ավելացնել առողջապահական ծախսերը նաև հետագա տարիներին, սակայն առանց համակարգի արդյունավետության փոփոխության ավելացվող գումարների ազդեցությունը բնակչության առողջապահական ծառայությունների հասանելիության, գրպանից դուրս ծախսերի կրճատման, բուժօգնության որակի բարելավման տեսանկյունից էականորեն չի փոխվի:</w:t>
            </w: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636D66C0" w14:textId="0C649A2F" w:rsidR="00A673E1" w:rsidRPr="00DB7A55" w:rsidRDefault="00A673E1" w:rsidP="00266B21">
            <w:pPr>
              <w:spacing w:after="0" w:line="240" w:lineRule="auto"/>
              <w:ind w:left="134"/>
              <w:jc w:val="both"/>
              <w:rPr>
                <w:rFonts w:ascii="GHEA Grapalat" w:eastAsia="Times New Roman" w:hAnsi="GHEA Grapalat" w:cs="Calibri"/>
                <w:color w:val="000000"/>
              </w:rPr>
            </w:pPr>
          </w:p>
        </w:tc>
      </w:tr>
      <w:tr w:rsidR="00F66C42" w:rsidRPr="00DB7A55" w14:paraId="6F17B1CA" w14:textId="77777777" w:rsidTr="00F66C42">
        <w:trPr>
          <w:tblCellSpacing w:w="0" w:type="dxa"/>
          <w:jc w:val="center"/>
        </w:trPr>
        <w:tc>
          <w:tcPr>
            <w:tcW w:w="2576" w:type="dxa"/>
            <w:tcBorders>
              <w:top w:val="outset" w:sz="6" w:space="0" w:color="auto"/>
              <w:left w:val="outset" w:sz="6" w:space="0" w:color="auto"/>
              <w:bottom w:val="outset" w:sz="6" w:space="0" w:color="auto"/>
              <w:right w:val="outset" w:sz="6" w:space="0" w:color="auto"/>
            </w:tcBorders>
            <w:shd w:val="clear" w:color="auto" w:fill="FFFFFF"/>
            <w:hideMark/>
          </w:tcPr>
          <w:p w14:paraId="191D285A"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3) Կառավարության կողմից մինչ այդ ձեռնարկված միջոցառումների նկարագրություն</w:t>
            </w:r>
          </w:p>
          <w:p w14:paraId="0EA1D5D9" w14:textId="77777777" w:rsidR="00A673E1" w:rsidRPr="00DB7A55" w:rsidRDefault="00A673E1" w:rsidP="00266B21">
            <w:pPr>
              <w:spacing w:after="0" w:line="276" w:lineRule="auto"/>
              <w:ind w:left="134"/>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(Խնդրի լուծմանն ուղղված ի՞նչ միջոցառումներ են մինչ այդ ձեռնարկվել Կառավարության կողմից, և ինչու՞ այդ միջոցառումների արդյունքում խնդիրը չի լուծվել:)</w:t>
            </w:r>
          </w:p>
        </w:tc>
        <w:tc>
          <w:tcPr>
            <w:tcW w:w="821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CD1E86E" w14:textId="5F9A3C95" w:rsidR="00870C73" w:rsidRPr="00DB7A55" w:rsidRDefault="00900AFF" w:rsidP="00870C73">
            <w:pPr>
              <w:pStyle w:val="NormalWeb"/>
              <w:numPr>
                <w:ilvl w:val="0"/>
                <w:numId w:val="11"/>
              </w:numPr>
              <w:shd w:val="clear" w:color="auto" w:fill="FFFFFF"/>
              <w:spacing w:before="0" w:beforeAutospacing="0" w:after="0" w:afterAutospacing="0" w:line="276" w:lineRule="auto"/>
              <w:ind w:left="90" w:hanging="450"/>
              <w:jc w:val="both"/>
              <w:rPr>
                <w:rFonts w:ascii="GHEA Grapalat" w:hAnsi="GHEA Grapalat" w:cs="Arial"/>
                <w:b/>
                <w:bCs/>
                <w:color w:val="000000"/>
                <w:sz w:val="22"/>
                <w:szCs w:val="22"/>
                <w:lang w:val="hy-AM"/>
              </w:rPr>
            </w:pPr>
            <w:r w:rsidRPr="00DB7A55">
              <w:rPr>
                <w:rFonts w:ascii="GHEA Grapalat" w:eastAsia="GHEA Grapalat" w:hAnsi="GHEA Grapalat" w:cs="Arial"/>
                <w:sz w:val="22"/>
                <w:szCs w:val="22"/>
                <w:lang w:val="hy-AM"/>
              </w:rPr>
              <w:t>Ա</w:t>
            </w:r>
            <w:r w:rsidR="00870C73" w:rsidRPr="00DB7A55">
              <w:rPr>
                <w:rFonts w:ascii="GHEA Grapalat" w:eastAsia="GHEA Grapalat" w:hAnsi="GHEA Grapalat" w:cs="Arial"/>
                <w:sz w:val="22"/>
                <w:szCs w:val="22"/>
                <w:lang w:val="hy-AM"/>
              </w:rPr>
              <w:t xml:space="preserve">նցած 30 տարիների ընթացքում մեր երկրում ձևավորվել է առողջապահության բյուջետային միասնական ֆինանսավորման համակարգ, ինչը ենթադրում է կենտրոնացված կարգով՝ հարկերի հավաքագրման միջոցով բյուջեի պլանավորում և ֆինանսական միջոցների բաշխում: Ավելին, սկսած 1998 թվականից տարանջատվեցին, իսկ 2002 թվականից կրկին միաձուլվեցին առողջապահության քաղաքականություն իրականացնողի և ֆինանսավորողի ֆունկցիաները՝ պետական առողջապահական գործակալությունը կառուցվածքային բարեփոխումների շրջանակներում դարձնելով ՀՀ առողջապահության նախարարության առանձնացված ստորաբաժանում: Սակայն, չնայած դրան, ֆինանսավորումը շարունակում է իրականացվել միասնական վճարողի սկզբունքով՝ բժշկական կազմակերպությունների հետ </w:t>
            </w:r>
            <w:r w:rsidR="00870C73" w:rsidRPr="00DB7A55">
              <w:rPr>
                <w:rFonts w:ascii="GHEA Grapalat" w:eastAsia="GHEA Grapalat" w:hAnsi="GHEA Grapalat" w:cs="Arial"/>
                <w:sz w:val="22"/>
                <w:szCs w:val="22"/>
                <w:lang w:val="hy-AM"/>
              </w:rPr>
              <w:lastRenderedPageBreak/>
              <w:t>կնքված պայմանագրերի շրջանակներում քաղաքացիներին մատուցված բժշկական օգնության և սպասարկման դիմաց: Կառավարությունը առողջապահության ֆինանսավորումն իրականացնում է ընդհանուր համախառն բյուջեի շրջանակներում՝ պլանավորելով պետական բյուջե՝ առողջապահության կարիքների ապահովման նպատակով, որոշելով թե ռեսուրսների ո՞ր մասը պետք է ուղղել այդ նպատակի համար, ինչպես նաև սահմանում է թե ինչպե՞ս և ի՞նչ գներով պետք է փոխհատուցվեն ծառայությունները</w:t>
            </w:r>
            <w:r w:rsidR="00870C73" w:rsidRPr="00DB7A55">
              <w:rPr>
                <w:rFonts w:ascii="GHEA Grapalat" w:hAnsi="GHEA Grapalat" w:cs="Arial"/>
                <w:sz w:val="22"/>
                <w:szCs w:val="22"/>
                <w:lang w:val="hy-AM"/>
              </w:rPr>
              <w:t>։</w:t>
            </w:r>
          </w:p>
          <w:p w14:paraId="58C8CAC8" w14:textId="77777777" w:rsidR="00231E5B" w:rsidRPr="00DB7A55" w:rsidRDefault="00870C73" w:rsidP="00231E5B">
            <w:pPr>
              <w:pStyle w:val="NormalWeb"/>
              <w:shd w:val="clear" w:color="auto" w:fill="FFFFFF"/>
              <w:spacing w:before="0" w:beforeAutospacing="0" w:after="0" w:afterAutospacing="0" w:line="276" w:lineRule="auto"/>
              <w:jc w:val="both"/>
              <w:rPr>
                <w:rFonts w:ascii="GHEA Grapalat" w:eastAsia="GHEA Grapalat" w:hAnsi="GHEA Grapalat" w:cs="Arial"/>
                <w:sz w:val="22"/>
                <w:szCs w:val="22"/>
                <w:lang w:val="hy-AM"/>
              </w:rPr>
            </w:pPr>
            <w:r w:rsidRPr="00DB7A55">
              <w:rPr>
                <w:rFonts w:ascii="GHEA Grapalat" w:eastAsia="GHEA Grapalat" w:hAnsi="GHEA Grapalat" w:cs="Arial"/>
                <w:sz w:val="22"/>
                <w:szCs w:val="22"/>
                <w:lang w:val="hy-AM"/>
              </w:rPr>
              <w:t>Չնայած միասնական վճարողի սկզբունքի կիրառմանը, վերջին ժամանակաշրջանում (2012-2013 թթ-երին) փորձ կատարվեց զարգացնել կամավոր բժշկական ապահովագրությունը`  ներդնելով սոցիալական փաթեթի շրջանակներում պետական ծառայողների պարտադիր առողջապահական ծածկույթով ապահովման ծրագիրը, սակայն կարճ ժամանակահատվածում կառավարությունը ետ կանգնեց ընտրված ուղուց, քանի որ պետության կարգավորիչ դերը այս պարագայում ամբողջովին իրացված չէր ոչ միայն ինստիտուցիոնալ կարողությունների տեսանկյունից, այլ նաև օրենսդրորեն: Փորձեր են կատարվում նաև պաշտոնականացնել բնակիչների կողմից կատարվող այլ մասնավոր վճարումները՝ ներդնելով համավճարային սկզբունքը (2011 թ-ից), ինչը պետք է բերեր բնակչության կողմից մասնավոր ծախսերի թափանցիկության բարձրացման և որոշ չափով կրճատման: Սակայն, չնայած դրան շարունակվում է մասնավոր ծախսերի տեսակարար կշռի գերազանցումը պետական ծախսերի նկատմամբ</w:t>
            </w:r>
            <w:r w:rsidR="00F155F5" w:rsidRPr="00DB7A55">
              <w:rPr>
                <w:rFonts w:ascii="GHEA Grapalat" w:eastAsia="GHEA Grapalat" w:hAnsi="GHEA Grapalat" w:cs="Arial"/>
                <w:sz w:val="22"/>
                <w:szCs w:val="22"/>
                <w:lang w:val="hy-AM"/>
              </w:rPr>
              <w:t>։</w:t>
            </w:r>
          </w:p>
          <w:p w14:paraId="64F653E2" w14:textId="173EA190" w:rsidR="00A673E1" w:rsidRPr="00DB7A55" w:rsidRDefault="00870C73" w:rsidP="00231E5B">
            <w:pPr>
              <w:pStyle w:val="NormalWeb"/>
              <w:shd w:val="clear" w:color="auto" w:fill="FFFFFF"/>
              <w:spacing w:before="0" w:beforeAutospacing="0" w:after="0" w:afterAutospacing="0" w:line="276" w:lineRule="auto"/>
              <w:jc w:val="both"/>
              <w:rPr>
                <w:rFonts w:ascii="GHEA Grapalat" w:eastAsia="GHEA Grapalat" w:hAnsi="GHEA Grapalat" w:cs="Arial"/>
                <w:sz w:val="22"/>
                <w:szCs w:val="22"/>
                <w:lang w:val="hy-AM"/>
              </w:rPr>
            </w:pPr>
            <w:r w:rsidRPr="00DB7A55">
              <w:rPr>
                <w:rFonts w:ascii="GHEA Grapalat" w:eastAsia="GHEA Grapalat" w:hAnsi="GHEA Grapalat" w:cs="Arial"/>
                <w:sz w:val="22"/>
                <w:szCs w:val="22"/>
                <w:lang w:val="hy-AM"/>
              </w:rPr>
              <w:t xml:space="preserve">Այս պայմաններում պետական բյուջեի միջոցների ավելացման տեմպերը չնայած խոստումնալից են, սակայն բավարար չեն առողջապահության համակարգում՝ որպես սոցիալական ենթակառուցվածքի կարևորագույն տարրի, ինչպես նաև որպես մարդկային կապիտալի զարգացման միջոցի անհրաժեշտ ծավալով և որակով ֆինանսավորման համար։ Համակարգում արդյունավետ մեխանիզմի ներդրումը առավել քան արդիական է: Միջազգային պրակտիկայում ավելի քան </w:t>
            </w:r>
            <w:r w:rsidRPr="00DB7A55">
              <w:rPr>
                <w:rFonts w:ascii="GHEA Grapalat" w:eastAsia="GHEA Grapalat" w:hAnsi="GHEA Grapalat" w:cs="Arial"/>
                <w:sz w:val="22"/>
                <w:szCs w:val="22"/>
                <w:lang w:val="hy-AM"/>
              </w:rPr>
              <w:lastRenderedPageBreak/>
              <w:t>100 տարի գործում է առողջության ապահովագրության համակարգը, որը հնարավորություն է տալիս նպատակային, պարբերական, կանխավճարային փոքր հատկացումների հաշվին ապահովել բնակչության համար հիմնական ծառայությունների հասանելիություն։ 2019թ-ի տվյալներով աշխարհի ավելի քան 120 երկրում գործում է սոցիալական-առողջապահական ապահովագրական համակարգ։</w:t>
            </w:r>
            <w:r w:rsidR="00A673E1" w:rsidRPr="00DB7A55">
              <w:rPr>
                <w:rFonts w:ascii="GHEA Grapalat" w:hAnsi="GHEA Grapalat" w:cs="Arial"/>
                <w:sz w:val="22"/>
                <w:szCs w:val="22"/>
                <w:lang w:val="hy-AM"/>
              </w:rPr>
              <w:t xml:space="preserve"> </w:t>
            </w:r>
          </w:p>
          <w:p w14:paraId="58FCEC0D" w14:textId="77777777" w:rsidR="00A673E1" w:rsidRPr="00DB7A55" w:rsidRDefault="00A673E1" w:rsidP="00266B21">
            <w:pPr>
              <w:spacing w:after="0" w:line="276" w:lineRule="auto"/>
              <w:ind w:left="134"/>
              <w:jc w:val="both"/>
              <w:rPr>
                <w:rFonts w:ascii="GHEA Grapalat" w:hAnsi="GHEA Grapalat"/>
              </w:rPr>
            </w:pPr>
          </w:p>
          <w:p w14:paraId="79F89E96"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hAnsi="GHEA Grapalat"/>
              </w:rPr>
              <w:t xml:space="preserve"> </w:t>
            </w: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51E8E7F6" w14:textId="05C43A1A" w:rsidR="00A673E1" w:rsidRPr="00DB7A55" w:rsidRDefault="00A673E1" w:rsidP="00266B21">
            <w:pPr>
              <w:pStyle w:val="ListParagraph"/>
              <w:spacing w:after="0" w:line="240" w:lineRule="auto"/>
              <w:ind w:left="134"/>
              <w:jc w:val="both"/>
              <w:rPr>
                <w:rFonts w:ascii="GHEA Grapalat" w:eastAsia="Times New Roman" w:hAnsi="GHEA Grapalat" w:cs="Calibri"/>
                <w:color w:val="000000"/>
                <w:lang w:val="hy-AM"/>
              </w:rPr>
            </w:pPr>
          </w:p>
        </w:tc>
      </w:tr>
      <w:tr w:rsidR="00F66C42" w:rsidRPr="00DB7A55" w14:paraId="2672E755" w14:textId="77777777" w:rsidTr="00F66C42">
        <w:trPr>
          <w:tblCellSpacing w:w="0" w:type="dxa"/>
          <w:jc w:val="center"/>
        </w:trPr>
        <w:tc>
          <w:tcPr>
            <w:tcW w:w="2576" w:type="dxa"/>
            <w:tcBorders>
              <w:top w:val="outset" w:sz="6" w:space="0" w:color="auto"/>
              <w:left w:val="outset" w:sz="6" w:space="0" w:color="auto"/>
              <w:bottom w:val="outset" w:sz="6" w:space="0" w:color="auto"/>
              <w:right w:val="outset" w:sz="6" w:space="0" w:color="auto"/>
            </w:tcBorders>
            <w:shd w:val="clear" w:color="auto" w:fill="FFFFFF"/>
            <w:hideMark/>
          </w:tcPr>
          <w:p w14:paraId="7B0C8206"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lastRenderedPageBreak/>
              <w:t>4) Խնդրի կարգավորման անհրաժեշտությունը</w:t>
            </w:r>
          </w:p>
          <w:p w14:paraId="29E512E6" w14:textId="77777777" w:rsidR="00A673E1" w:rsidRPr="00DB7A55" w:rsidRDefault="00A673E1" w:rsidP="00266B21">
            <w:pPr>
              <w:spacing w:after="0" w:line="276" w:lineRule="auto"/>
              <w:ind w:left="134"/>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(Ի՞նչով է հիմնավորվում Կառավարության կողմից լրացուցիչ միջամտություն իրականացնելու անհրաժեշտությունը:)</w:t>
            </w:r>
          </w:p>
        </w:tc>
        <w:tc>
          <w:tcPr>
            <w:tcW w:w="821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C922D9D" w14:textId="445356F4" w:rsidR="00A50B85" w:rsidRPr="00DB7A55" w:rsidRDefault="00A673E1" w:rsidP="00A50B85">
            <w:pPr>
              <w:pStyle w:val="NormalWeb"/>
              <w:numPr>
                <w:ilvl w:val="0"/>
                <w:numId w:val="11"/>
              </w:numPr>
              <w:shd w:val="clear" w:color="auto" w:fill="FFFFFF"/>
              <w:spacing w:before="0" w:beforeAutospacing="0" w:after="0" w:afterAutospacing="0" w:line="276" w:lineRule="auto"/>
              <w:ind w:left="90" w:hanging="450"/>
              <w:jc w:val="both"/>
              <w:rPr>
                <w:rFonts w:ascii="GHEA Grapalat" w:hAnsi="GHEA Grapalat" w:cs="Arial"/>
                <w:b/>
                <w:bCs/>
                <w:color w:val="000000"/>
                <w:sz w:val="22"/>
                <w:szCs w:val="22"/>
                <w:lang w:val="hy-AM"/>
              </w:rPr>
            </w:pPr>
            <w:r w:rsidRPr="00DB7A55">
              <w:rPr>
                <w:rFonts w:ascii="Calibri" w:hAnsi="Calibri" w:cs="Calibri"/>
                <w:color w:val="000000"/>
                <w:sz w:val="22"/>
                <w:szCs w:val="22"/>
                <w:lang w:val="hy-AM"/>
              </w:rPr>
              <w:t> </w:t>
            </w:r>
            <w:r w:rsidR="00A50B85" w:rsidRPr="00DB7A55">
              <w:rPr>
                <w:rFonts w:ascii="GHEA Grapalat" w:eastAsia="GHEA Grapalat" w:hAnsi="GHEA Grapalat" w:cs="Arial"/>
                <w:sz w:val="22"/>
                <w:szCs w:val="22"/>
                <w:lang w:val="hy-AM"/>
              </w:rPr>
              <w:t xml:space="preserve">Չնայած </w:t>
            </w:r>
            <w:r w:rsidR="00573E7E" w:rsidRPr="00DB7A55">
              <w:rPr>
                <w:rFonts w:ascii="GHEA Grapalat" w:eastAsia="GHEA Grapalat" w:hAnsi="GHEA Grapalat" w:cs="Arial"/>
                <w:sz w:val="22"/>
                <w:szCs w:val="22"/>
                <w:lang w:val="hy-AM"/>
              </w:rPr>
              <w:t>2018թ-ից սկս</w:t>
            </w:r>
            <w:r w:rsidR="00DC704B" w:rsidRPr="00DB7A55">
              <w:rPr>
                <w:rFonts w:ascii="GHEA Grapalat" w:eastAsia="GHEA Grapalat" w:hAnsi="GHEA Grapalat" w:cs="Arial"/>
                <w:sz w:val="22"/>
                <w:szCs w:val="22"/>
                <w:lang w:val="hy-AM"/>
              </w:rPr>
              <w:t>վ</w:t>
            </w:r>
            <w:r w:rsidR="00573E7E" w:rsidRPr="00DB7A55">
              <w:rPr>
                <w:rFonts w:ascii="GHEA Grapalat" w:eastAsia="GHEA Grapalat" w:hAnsi="GHEA Grapalat" w:cs="Arial"/>
                <w:sz w:val="22"/>
                <w:szCs w:val="22"/>
                <w:lang w:val="hy-AM"/>
              </w:rPr>
              <w:t xml:space="preserve">ած պետական առողջապահական ծախսերի աճին, </w:t>
            </w:r>
            <w:r w:rsidR="00DC704B" w:rsidRPr="00DB7A55">
              <w:rPr>
                <w:rFonts w:ascii="GHEA Grapalat" w:eastAsia="GHEA Grapalat" w:hAnsi="GHEA Grapalat" w:cs="Arial"/>
                <w:sz w:val="22"/>
                <w:szCs w:val="22"/>
                <w:lang w:val="hy-AM"/>
              </w:rPr>
              <w:t xml:space="preserve">դրանք դեռևս շատ ցածր են Հայաստանի հետ միևնույն եկամտային խմբում գտնվող երկրների համանման ցուցանիշներից։ Այսպես, 2021թ-ի Հայաստանի առողջապահական բյուջետային ծախսերը ՀՆԱ-ի մեջ կազմում են շուրջ 1,5%, մինչդեռ նմանատիպ երկրների առողջապահական պետական ծախսերը միջինում կազմել են 6,4%: Դրան զուգահեռ զգալի են բնակչության գրպանից դուրս կատարվող ծախսերը։ </w:t>
            </w:r>
            <w:r w:rsidR="00A50B85" w:rsidRPr="00DB7A55">
              <w:rPr>
                <w:rFonts w:ascii="GHEA Grapalat" w:eastAsia="GHEA Grapalat" w:hAnsi="GHEA Grapalat" w:cs="Arial"/>
                <w:sz w:val="22"/>
                <w:szCs w:val="22"/>
                <w:lang w:val="hy-AM"/>
              </w:rPr>
              <w:t>2021 թվականի տվյալներով մասնավոր ծախսերը կազմում են ընդհանուր առողջապահական ծախսերի 81.1%-ը՝ պետական ծախսերի 18,5%-ի պայմաններում, ինչը բնորոշ չէ պետական կամ բյուջետային ֆինասավորման համակարգին՝ ինչպիսին Հայաստանում է: Ավելին, մասնավոր ծախսերից միայն 1,8%-ն է կազմում կամավոր ապահովագրական ընկերությունների միջոցով իրացված ծախսերը, իսկ հիմնական բեռն ընկնում է մասնավոր՝ գրպանից կատարված ծախսերի վրա: Այս ամենը այն պարագայում, երբ պետական կամ բյուջետային մոդել ունեցող երկրներում պետական ծախսերն ընդհանուր առողջապահական ծախսերի 60%-ից ավելին են կազմում:</w:t>
            </w:r>
          </w:p>
          <w:p w14:paraId="1EECCE2F" w14:textId="3A18B4AC" w:rsidR="00A50B85" w:rsidRPr="00DB7A55" w:rsidRDefault="00A50B85" w:rsidP="00A50B85">
            <w:pPr>
              <w:pStyle w:val="NormalWeb"/>
              <w:shd w:val="clear" w:color="auto" w:fill="FFFFFF"/>
              <w:spacing w:before="0" w:beforeAutospacing="0" w:after="0" w:afterAutospacing="0" w:line="276" w:lineRule="auto"/>
              <w:jc w:val="both"/>
              <w:rPr>
                <w:rStyle w:val="Strong"/>
                <w:rFonts w:ascii="GHEA Grapalat" w:hAnsi="GHEA Grapalat" w:cs="Arial"/>
                <w:color w:val="000000"/>
                <w:sz w:val="22"/>
                <w:szCs w:val="22"/>
                <w:lang w:val="hy-AM"/>
              </w:rPr>
            </w:pPr>
            <w:r w:rsidRPr="00DB7A55">
              <w:rPr>
                <w:rFonts w:ascii="GHEA Grapalat" w:eastAsia="GHEA Grapalat" w:hAnsi="GHEA Grapalat" w:cs="Arial"/>
                <w:sz w:val="22"/>
                <w:szCs w:val="22"/>
                <w:lang w:val="hy-AM"/>
              </w:rPr>
              <w:t xml:space="preserve">Կյանքի որակը բնութագրող ցուցանիշների իմաստով նույնպես Հայաստանը առաջընթաց չի գրանցում, իսկ ոչ վարակիչ հիվանդությունների աճը և դրանցից մահացության և հաշմանդամության ծավալները ահագնացնող են: Այդ իմաստով Հայաստանը զբաղեցնում է 166-րդ տեղը 197 երկրների մեջ՝ 100.000 բնակչի </w:t>
            </w:r>
            <w:r w:rsidRPr="00DB7A55">
              <w:rPr>
                <w:rFonts w:ascii="GHEA Grapalat" w:eastAsia="GHEA Grapalat" w:hAnsi="GHEA Grapalat" w:cs="Arial"/>
                <w:sz w:val="22"/>
                <w:szCs w:val="22"/>
                <w:lang w:val="hy-AM"/>
              </w:rPr>
              <w:lastRenderedPageBreak/>
              <w:t>հաշվով արձանագրելով 908 մահվան դեպք կամ ընդհանուր մահվան դեպքերի մոտ 90%-ը (2015թ): Իսկ  Հայաստանում 2017 թվականի հունվարի 1-ի դրությամբ 15-ից 60 տարեկան որոշակի ֆունկցիոնալ խանգարումներով հաշմանդամների թիվը կազմում է բնակչության 6.7%-ը, թեպետ համաձայն ԱՀԿ տվյալների աշխարհում այդ ցուցանիշը կազմում է 2.2-3.8%</w:t>
            </w:r>
            <w:r w:rsidR="00DC704B" w:rsidRPr="00DB7A55">
              <w:rPr>
                <w:rFonts w:ascii="GHEA Grapalat" w:eastAsia="GHEA Grapalat" w:hAnsi="GHEA Grapalat" w:cs="Arial"/>
                <w:sz w:val="22"/>
                <w:szCs w:val="22"/>
                <w:lang w:val="hy-AM"/>
              </w:rPr>
              <w:t>։</w:t>
            </w:r>
          </w:p>
          <w:p w14:paraId="466D218C" w14:textId="7DAEAC00" w:rsidR="00A673E1" w:rsidRPr="00DB7A55" w:rsidRDefault="00A673E1" w:rsidP="00266B21">
            <w:pPr>
              <w:spacing w:after="0" w:line="276" w:lineRule="auto"/>
              <w:ind w:left="134"/>
              <w:jc w:val="both"/>
              <w:rPr>
                <w:rFonts w:ascii="GHEA Grapalat" w:eastAsia="Times New Roman" w:hAnsi="GHEA Grapalat" w:cs="Times New Roman"/>
                <w:color w:val="000000"/>
              </w:rPr>
            </w:pP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7A3A3792" w14:textId="5B460F86" w:rsidR="00A673E1" w:rsidRPr="00DB7A55" w:rsidRDefault="00A673E1" w:rsidP="00266B21">
            <w:pPr>
              <w:pStyle w:val="NormalWeb"/>
              <w:shd w:val="clear" w:color="auto" w:fill="FFFFFF"/>
              <w:spacing w:before="0" w:beforeAutospacing="0" w:after="0" w:afterAutospacing="0"/>
              <w:ind w:left="134"/>
              <w:jc w:val="both"/>
              <w:rPr>
                <w:rFonts w:ascii="GHEA Grapalat" w:hAnsi="GHEA Grapalat"/>
                <w:color w:val="000000"/>
                <w:sz w:val="22"/>
                <w:szCs w:val="22"/>
                <w:lang w:val="hy-AM"/>
              </w:rPr>
            </w:pPr>
          </w:p>
        </w:tc>
      </w:tr>
      <w:tr w:rsidR="00F66C42" w:rsidRPr="00DB7A55" w14:paraId="17FAC0B7" w14:textId="77777777" w:rsidTr="00F66C42">
        <w:trPr>
          <w:tblCellSpacing w:w="0" w:type="dxa"/>
          <w:jc w:val="center"/>
        </w:trPr>
        <w:tc>
          <w:tcPr>
            <w:tcW w:w="10792"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21217522" w14:textId="77777777" w:rsidR="00A673E1" w:rsidRPr="00DB7A55" w:rsidRDefault="00A673E1" w:rsidP="00266B21">
            <w:pPr>
              <w:spacing w:after="0" w:line="276" w:lineRule="auto"/>
              <w:ind w:left="134"/>
              <w:jc w:val="both"/>
              <w:rPr>
                <w:rFonts w:ascii="GHEA Grapalat" w:eastAsia="Times New Roman" w:hAnsi="GHEA Grapalat" w:cs="Times New Roman"/>
                <w:color w:val="000000"/>
              </w:rPr>
            </w:pPr>
            <w:r w:rsidRPr="00DB7A55">
              <w:rPr>
                <w:rFonts w:ascii="GHEA Grapalat" w:eastAsia="Times New Roman" w:hAnsi="GHEA Grapalat" w:cs="Times New Roman"/>
                <w:b/>
                <w:bCs/>
                <w:i/>
                <w:iCs/>
                <w:color w:val="000000"/>
              </w:rPr>
              <w:t>3.</w:t>
            </w:r>
            <w:r w:rsidRPr="00DB7A55">
              <w:rPr>
                <w:rFonts w:ascii="Calibri" w:eastAsia="Times New Roman" w:hAnsi="Calibri" w:cs="Calibri"/>
                <w:b/>
                <w:bCs/>
                <w:i/>
                <w:iCs/>
                <w:color w:val="000000"/>
              </w:rPr>
              <w:t> </w:t>
            </w:r>
            <w:r w:rsidRPr="00DB7A55">
              <w:rPr>
                <w:rFonts w:ascii="GHEA Grapalat" w:eastAsia="Times New Roman" w:hAnsi="GHEA Grapalat" w:cs="Times New Roman"/>
                <w:b/>
                <w:bCs/>
                <w:i/>
                <w:iCs/>
                <w:color w:val="000000"/>
                <w:u w:val="single"/>
              </w:rPr>
              <w:t>Կարգավորման նպատակներ</w:t>
            </w:r>
          </w:p>
        </w:tc>
        <w:tc>
          <w:tcPr>
            <w:tcW w:w="3870" w:type="dxa"/>
            <w:gridSpan w:val="2"/>
            <w:tcBorders>
              <w:top w:val="outset" w:sz="6" w:space="0" w:color="auto"/>
              <w:left w:val="outset" w:sz="6" w:space="0" w:color="auto"/>
              <w:bottom w:val="outset" w:sz="6" w:space="0" w:color="auto"/>
              <w:right w:val="outset" w:sz="6" w:space="0" w:color="auto"/>
            </w:tcBorders>
            <w:shd w:val="clear" w:color="auto" w:fill="FFFFFF"/>
          </w:tcPr>
          <w:p w14:paraId="1B97573F" w14:textId="77777777" w:rsidR="00A673E1" w:rsidRPr="00DB7A55" w:rsidRDefault="00A673E1" w:rsidP="00266B21">
            <w:pPr>
              <w:spacing w:after="0" w:line="276" w:lineRule="auto"/>
              <w:ind w:left="134"/>
              <w:jc w:val="both"/>
              <w:rPr>
                <w:rFonts w:ascii="GHEA Grapalat" w:eastAsia="Times New Roman" w:hAnsi="GHEA Grapalat" w:cs="Times New Roman"/>
                <w:b/>
                <w:bCs/>
                <w:i/>
                <w:iCs/>
                <w:color w:val="000000"/>
              </w:rPr>
            </w:pPr>
          </w:p>
        </w:tc>
      </w:tr>
      <w:tr w:rsidR="00A673E1" w:rsidRPr="00DB7A55" w14:paraId="15139E39" w14:textId="77777777" w:rsidTr="00F66C42">
        <w:tblPrEx>
          <w:tblBorders>
            <w:bottom w:val="single" w:sz="4" w:space="0" w:color="auto"/>
            <w:insideH w:val="outset" w:sz="6" w:space="0" w:color="auto"/>
            <w:insideV w:val="outset" w:sz="6" w:space="0" w:color="auto"/>
          </w:tblBorders>
        </w:tblPrEx>
        <w:trPr>
          <w:gridAfter w:val="1"/>
          <w:wAfter w:w="82" w:type="dxa"/>
          <w:tblCellSpacing w:w="0" w:type="dxa"/>
          <w:jc w:val="center"/>
        </w:trPr>
        <w:tc>
          <w:tcPr>
            <w:tcW w:w="2602" w:type="dxa"/>
            <w:gridSpan w:val="2"/>
            <w:shd w:val="clear" w:color="auto" w:fill="FFFFFF"/>
            <w:hideMark/>
          </w:tcPr>
          <w:p w14:paraId="2152E7ED"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1) Ընդհանուր նպատակը</w:t>
            </w:r>
          </w:p>
          <w:p w14:paraId="04984412" w14:textId="77777777" w:rsidR="00A673E1" w:rsidRPr="00DB7A55" w:rsidRDefault="00A673E1" w:rsidP="00F66C42">
            <w:pPr>
              <w:spacing w:after="0" w:line="276" w:lineRule="auto"/>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(Վերաբերում է վերջնական արդյունքին, որն ապահովում է խնդրի լուծումը:)</w:t>
            </w:r>
          </w:p>
        </w:tc>
        <w:tc>
          <w:tcPr>
            <w:tcW w:w="8190" w:type="dxa"/>
            <w:shd w:val="clear" w:color="auto" w:fill="FFFFFF"/>
            <w:hideMark/>
          </w:tcPr>
          <w:p w14:paraId="60781944" w14:textId="29CE809E" w:rsidR="00A673E1" w:rsidRPr="00DB7A55" w:rsidRDefault="00A673E1" w:rsidP="00266B21">
            <w:pPr>
              <w:spacing w:after="0" w:line="276" w:lineRule="auto"/>
              <w:jc w:val="both"/>
              <w:rPr>
                <w:rFonts w:ascii="GHEA Grapalat" w:eastAsia="Times New Roman" w:hAnsi="GHEA Grapalat" w:cs="Calibri"/>
                <w:b/>
                <w:strike/>
                <w:color w:val="000000"/>
              </w:rPr>
            </w:pPr>
            <w:r w:rsidRPr="00DB7A55">
              <w:rPr>
                <w:rFonts w:ascii="Calibri" w:eastAsia="Times New Roman" w:hAnsi="Calibri" w:cs="Calibri"/>
                <w:color w:val="000000"/>
              </w:rPr>
              <w:t> </w:t>
            </w:r>
          </w:p>
          <w:p w14:paraId="7A6E1E6A" w14:textId="15E4C5A3" w:rsidR="00A673E1" w:rsidRPr="00DB7A55" w:rsidRDefault="00CD58F6" w:rsidP="00266B21">
            <w:pPr>
              <w:spacing w:after="0" w:line="276" w:lineRule="auto"/>
              <w:jc w:val="both"/>
              <w:rPr>
                <w:rFonts w:ascii="GHEA Grapalat" w:eastAsia="Times New Roman" w:hAnsi="GHEA Grapalat" w:cs="Calibri"/>
                <w:color w:val="000000"/>
              </w:rPr>
            </w:pPr>
            <w:r w:rsidRPr="00DB7A55">
              <w:rPr>
                <w:rFonts w:ascii="GHEA Grapalat" w:eastAsia="Times New Roman" w:hAnsi="GHEA Grapalat" w:cs="Calibri"/>
                <w:color w:val="000000"/>
              </w:rPr>
              <w:t>Բնակչության ֆինանսական պաշտպանվածության մակարդակի բարձրացում</w:t>
            </w:r>
          </w:p>
        </w:tc>
        <w:tc>
          <w:tcPr>
            <w:tcW w:w="3788" w:type="dxa"/>
            <w:shd w:val="clear" w:color="auto" w:fill="FFFFFF"/>
          </w:tcPr>
          <w:p w14:paraId="0D29BBBB" w14:textId="7228E751" w:rsidR="00A673E1" w:rsidRPr="00DB7A55" w:rsidRDefault="00A673E1" w:rsidP="00266B21">
            <w:pPr>
              <w:spacing w:after="0" w:line="276" w:lineRule="auto"/>
              <w:jc w:val="both"/>
              <w:rPr>
                <w:rFonts w:ascii="GHEA Grapalat" w:hAnsi="GHEA Grapalat"/>
                <w:color w:val="000000"/>
              </w:rPr>
            </w:pPr>
          </w:p>
        </w:tc>
      </w:tr>
      <w:tr w:rsidR="00A673E1" w:rsidRPr="00DB7A55" w14:paraId="56327A29" w14:textId="77777777" w:rsidTr="00F66C42">
        <w:tblPrEx>
          <w:tblBorders>
            <w:bottom w:val="single" w:sz="4" w:space="0" w:color="auto"/>
            <w:insideH w:val="outset" w:sz="6" w:space="0" w:color="auto"/>
            <w:insideV w:val="outset" w:sz="6" w:space="0" w:color="auto"/>
          </w:tblBorders>
        </w:tblPrEx>
        <w:trPr>
          <w:gridAfter w:val="1"/>
          <w:wAfter w:w="82" w:type="dxa"/>
          <w:tblCellSpacing w:w="0" w:type="dxa"/>
          <w:jc w:val="center"/>
        </w:trPr>
        <w:tc>
          <w:tcPr>
            <w:tcW w:w="2602" w:type="dxa"/>
            <w:gridSpan w:val="2"/>
            <w:shd w:val="clear" w:color="auto" w:fill="FFFFFF"/>
            <w:hideMark/>
          </w:tcPr>
          <w:p w14:paraId="2CA9A768"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2) Հատուկ նպատակ(ներ)ը</w:t>
            </w:r>
          </w:p>
          <w:p w14:paraId="03880B30" w14:textId="77777777" w:rsidR="00A673E1" w:rsidRPr="00DB7A55" w:rsidRDefault="00A673E1" w:rsidP="00266B21">
            <w:pPr>
              <w:spacing w:after="0" w:line="276" w:lineRule="auto"/>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(Ուղղված է խնդրի պատճառների վերացմանը կամ պատճառահետևանքային կապի թուլացմանը: Հատուկ նպատակ(ներ)ը</w:t>
            </w:r>
          </w:p>
          <w:p w14:paraId="1521F214"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color w:val="000000"/>
                <w:sz w:val="18"/>
                <w:szCs w:val="18"/>
              </w:rPr>
              <w:t>գործիքակազմ է(են) ընդհանուր նպատակին հասնելու համար:)</w:t>
            </w:r>
          </w:p>
        </w:tc>
        <w:tc>
          <w:tcPr>
            <w:tcW w:w="8190" w:type="dxa"/>
            <w:shd w:val="clear" w:color="auto" w:fill="FFFFFF"/>
            <w:hideMark/>
          </w:tcPr>
          <w:p w14:paraId="6D6AB57E" w14:textId="7FB770A4" w:rsidR="002B3C97" w:rsidRPr="00DB7A55" w:rsidRDefault="00231E5B" w:rsidP="002B3C97">
            <w:pPr>
              <w:pStyle w:val="ListParagraph"/>
              <w:numPr>
                <w:ilvl w:val="0"/>
                <w:numId w:val="26"/>
              </w:numPr>
              <w:spacing w:after="0" w:line="276" w:lineRule="auto"/>
              <w:ind w:right="883"/>
              <w:jc w:val="both"/>
              <w:rPr>
                <w:rFonts w:ascii="GHEA Grapalat" w:eastAsia="Times New Roman" w:hAnsi="GHEA Grapalat" w:cs="Calibri"/>
                <w:color w:val="000000"/>
                <w:lang w:val="hy-AM"/>
              </w:rPr>
            </w:pPr>
            <w:r w:rsidRPr="00DB7A55">
              <w:rPr>
                <w:rFonts w:ascii="GHEA Grapalat" w:eastAsia="Times New Roman" w:hAnsi="GHEA Grapalat" w:cs="Calibri"/>
                <w:color w:val="000000"/>
                <w:lang w:val="hy-AM"/>
              </w:rPr>
              <w:t>Կ</w:t>
            </w:r>
            <w:r w:rsidR="002B3C97" w:rsidRPr="00DB7A55">
              <w:rPr>
                <w:rFonts w:ascii="GHEA Grapalat" w:eastAsia="Times New Roman" w:hAnsi="GHEA Grapalat" w:cs="Calibri"/>
                <w:color w:val="000000"/>
                <w:lang w:val="hy-AM"/>
              </w:rPr>
              <w:t>իրառել ապահովագրական վճար՝ կանխավճարների միջոցով հավաքագրելով առողջապահական ծախսերն ապահովող լրացուցիչ միջոցներ, ինչը կնպաստի քաղաքացիների գրպանից դուրս կատարվող ուղղակի ծախսերի կրճատմանը, կբարձրացնի  քաղաքացիների կողմից կատարվող ծախսերի կանխատեսելիության, թափանցիկության և հասցեականության մակարդակի բարձրացմանը,  կփոխի առողջապահական ծախսերի կառուցվածքը՝ նվազեցնելով ուղղակի գրպանից դուրս կատարվող ծախսերի տեսակարար կշիռը առողջապահական ընդհանուր ծախսերում.</w:t>
            </w:r>
          </w:p>
          <w:p w14:paraId="31C182E8" w14:textId="1703F173" w:rsidR="002B3C97" w:rsidRPr="00DB7A55" w:rsidRDefault="00231E5B" w:rsidP="002B3C97">
            <w:pPr>
              <w:pStyle w:val="ListParagraph"/>
              <w:numPr>
                <w:ilvl w:val="0"/>
                <w:numId w:val="26"/>
              </w:numPr>
              <w:spacing w:after="0" w:line="276" w:lineRule="auto"/>
              <w:ind w:right="883"/>
              <w:jc w:val="both"/>
              <w:rPr>
                <w:rFonts w:ascii="GHEA Grapalat" w:eastAsia="Times New Roman" w:hAnsi="GHEA Grapalat" w:cs="Calibri"/>
                <w:color w:val="000000"/>
                <w:lang w:val="hy-AM"/>
              </w:rPr>
            </w:pPr>
            <w:r w:rsidRPr="00DB7A55">
              <w:rPr>
                <w:rFonts w:ascii="GHEA Grapalat" w:eastAsia="Times New Roman" w:hAnsi="GHEA Grapalat" w:cs="Calibri"/>
                <w:color w:val="000000"/>
                <w:lang w:val="hy-AM"/>
              </w:rPr>
              <w:t>Պ</w:t>
            </w:r>
            <w:r w:rsidR="002B3C97" w:rsidRPr="00DB7A55">
              <w:rPr>
                <w:rFonts w:ascii="GHEA Grapalat" w:eastAsia="Times New Roman" w:hAnsi="GHEA Grapalat" w:cs="Calibri"/>
                <w:color w:val="000000"/>
                <w:lang w:val="hy-AM"/>
              </w:rPr>
              <w:t xml:space="preserve">ետական ծախսերի մեջ ավելացնել առողջապահությանը հատկացվող  չափաբաժինը՝ բնակչության առանձին խմբերի համար բժշկական օգնության և սպասարկման ծառայությունների նորմատիվային ծախսերի (ԱՆ հրամանով հաստատված մեթոդաբանությամբ ծառայությունների կամ </w:t>
            </w:r>
            <w:r w:rsidR="002B3C97" w:rsidRPr="00DB7A55">
              <w:rPr>
                <w:rFonts w:ascii="GHEA Grapalat" w:eastAsia="Times New Roman" w:hAnsi="GHEA Grapalat" w:cs="Calibri"/>
                <w:color w:val="000000"/>
                <w:lang w:val="hy-AM"/>
              </w:rPr>
              <w:lastRenderedPageBreak/>
              <w:t>ապրանքների համար հաշվարկված ծախսեր) հիման վրա հաշվարկված ապահովագրավճարների վճարումը և հանրային նշանակություն ունեցող ծրագրերի շարունակական ֆինանսավորումը ապահովելու նպատակով.</w:t>
            </w:r>
          </w:p>
          <w:p w14:paraId="67C7D9EB" w14:textId="06BC7A55" w:rsidR="002B3C97" w:rsidRPr="00DB7A55" w:rsidRDefault="00231E5B" w:rsidP="002B3C97">
            <w:pPr>
              <w:pStyle w:val="ListParagraph"/>
              <w:numPr>
                <w:ilvl w:val="0"/>
                <w:numId w:val="26"/>
              </w:numPr>
              <w:spacing w:after="0" w:line="276" w:lineRule="auto"/>
              <w:ind w:right="883"/>
              <w:jc w:val="both"/>
              <w:rPr>
                <w:rFonts w:ascii="GHEA Grapalat" w:eastAsia="Times New Roman" w:hAnsi="GHEA Grapalat" w:cs="Calibri"/>
                <w:color w:val="000000"/>
                <w:lang w:val="hy-AM"/>
              </w:rPr>
            </w:pPr>
            <w:r w:rsidRPr="00DB7A55">
              <w:rPr>
                <w:rFonts w:ascii="GHEA Grapalat" w:eastAsia="Times New Roman" w:hAnsi="GHEA Grapalat" w:cs="Calibri"/>
                <w:color w:val="000000"/>
                <w:lang w:val="hy-AM"/>
              </w:rPr>
              <w:t>Ս</w:t>
            </w:r>
            <w:r w:rsidR="002B3C97" w:rsidRPr="00DB7A55">
              <w:rPr>
                <w:rFonts w:ascii="GHEA Grapalat" w:eastAsia="Times New Roman" w:hAnsi="GHEA Grapalat" w:cs="Calibri"/>
                <w:color w:val="000000"/>
                <w:lang w:val="hy-AM"/>
              </w:rPr>
              <w:t>ահմանել ծառայությունների փաթեթների ձևավորման հստակ սկզբունքներ բնակչության բոլոր խմբերի համար՝ ելնելով վերջիններիս առանձնահատկություններից և արդեն իսկ գործող ծառայությունների փաթեթներից՝ հիմք ընդունելով հիվանդությունների կառուցվածքի, հիվանդությունների բեռի և ծախսատարության ցուցանիշները.</w:t>
            </w:r>
          </w:p>
          <w:p w14:paraId="78FFEBD4" w14:textId="0D334171" w:rsidR="002B3C97" w:rsidRPr="00DB7A55" w:rsidRDefault="00231E5B" w:rsidP="002B3C97">
            <w:pPr>
              <w:pStyle w:val="ListParagraph"/>
              <w:numPr>
                <w:ilvl w:val="0"/>
                <w:numId w:val="26"/>
              </w:numPr>
              <w:spacing w:after="0" w:line="276" w:lineRule="auto"/>
              <w:ind w:right="883"/>
              <w:jc w:val="both"/>
              <w:rPr>
                <w:rFonts w:ascii="GHEA Grapalat" w:eastAsia="Times New Roman" w:hAnsi="GHEA Grapalat" w:cs="Calibri"/>
                <w:color w:val="000000"/>
                <w:lang w:val="hy-AM"/>
              </w:rPr>
            </w:pPr>
            <w:r w:rsidRPr="00DB7A55">
              <w:rPr>
                <w:rFonts w:ascii="GHEA Grapalat" w:eastAsia="Times New Roman" w:hAnsi="GHEA Grapalat" w:cs="Calibri"/>
                <w:color w:val="000000"/>
                <w:lang w:val="hy-AM"/>
              </w:rPr>
              <w:t>Ձ</w:t>
            </w:r>
            <w:r w:rsidR="002B3C97" w:rsidRPr="00DB7A55">
              <w:rPr>
                <w:rFonts w:ascii="GHEA Grapalat" w:eastAsia="Times New Roman" w:hAnsi="GHEA Grapalat" w:cs="Calibri"/>
                <w:color w:val="000000"/>
                <w:lang w:val="hy-AM"/>
              </w:rPr>
              <w:t>ևավորել միասնական գնորդի/վճարողի սկզբունքով գործող պետության կողմից հիմնադրված հանրային կառույց` Հիմնադրամ, որը պետք է ապահովի ապահովագրության համար հավաքագրվող գումարների հաշվարկման և ծախսման արդյունավետ մեխանիզմների կիրառումը.</w:t>
            </w:r>
          </w:p>
          <w:p w14:paraId="0D070D98" w14:textId="5A007926" w:rsidR="002B3C97" w:rsidRPr="00DB7A55" w:rsidRDefault="00231E5B" w:rsidP="002B3C97">
            <w:pPr>
              <w:pStyle w:val="ListParagraph"/>
              <w:numPr>
                <w:ilvl w:val="0"/>
                <w:numId w:val="26"/>
              </w:numPr>
              <w:spacing w:after="0" w:line="276" w:lineRule="auto"/>
              <w:ind w:right="883"/>
              <w:jc w:val="both"/>
              <w:rPr>
                <w:rFonts w:ascii="GHEA Grapalat" w:eastAsia="Times New Roman" w:hAnsi="GHEA Grapalat" w:cs="Calibri"/>
                <w:color w:val="000000"/>
                <w:lang w:val="hy-AM"/>
              </w:rPr>
            </w:pPr>
            <w:r w:rsidRPr="00DB7A55">
              <w:rPr>
                <w:rFonts w:ascii="GHEA Grapalat" w:eastAsia="Times New Roman" w:hAnsi="GHEA Grapalat" w:cs="Calibri"/>
                <w:color w:val="000000"/>
                <w:lang w:val="hy-AM"/>
              </w:rPr>
              <w:t>Բ</w:t>
            </w:r>
            <w:r w:rsidR="002B3C97" w:rsidRPr="00DB7A55">
              <w:rPr>
                <w:rFonts w:ascii="GHEA Grapalat" w:eastAsia="Times New Roman" w:hAnsi="GHEA Grapalat" w:cs="Calibri"/>
                <w:color w:val="000000"/>
                <w:lang w:val="hy-AM"/>
              </w:rPr>
              <w:t>արելավել առողջապահական համակարգի կառավարումը՝ ԱՆ գործառույթների և կառուցվածքի վերանայման, 51% և ավելի պետական մասնաբաժին ունեցող բժշկական կազմակերպությունների արդյունավետ կառավարման մեխանիզմների ներդրման միջոցով.</w:t>
            </w:r>
          </w:p>
          <w:p w14:paraId="62A13125" w14:textId="36B0874F" w:rsidR="002B3C97" w:rsidRPr="00DB7A55" w:rsidRDefault="00231E5B" w:rsidP="002B3C97">
            <w:pPr>
              <w:pStyle w:val="ListParagraph"/>
              <w:numPr>
                <w:ilvl w:val="0"/>
                <w:numId w:val="26"/>
              </w:numPr>
              <w:spacing w:after="0" w:line="276" w:lineRule="auto"/>
              <w:ind w:right="883"/>
              <w:jc w:val="both"/>
              <w:rPr>
                <w:rFonts w:ascii="GHEA Grapalat" w:eastAsia="Times New Roman" w:hAnsi="GHEA Grapalat" w:cs="Calibri"/>
                <w:color w:val="000000"/>
                <w:lang w:val="hy-AM"/>
              </w:rPr>
            </w:pPr>
            <w:r w:rsidRPr="00DB7A55">
              <w:rPr>
                <w:rFonts w:ascii="GHEA Grapalat" w:eastAsia="Times New Roman" w:hAnsi="GHEA Grapalat" w:cs="Calibri"/>
                <w:color w:val="000000"/>
                <w:lang w:val="hy-AM"/>
              </w:rPr>
              <w:t>Ո</w:t>
            </w:r>
            <w:r w:rsidR="002B3C97" w:rsidRPr="00DB7A55">
              <w:rPr>
                <w:rFonts w:ascii="GHEA Grapalat" w:eastAsia="Times New Roman" w:hAnsi="GHEA Grapalat" w:cs="Calibri"/>
                <w:color w:val="000000"/>
                <w:lang w:val="hy-AM"/>
              </w:rPr>
              <w:t>ւժեղացնել առողջության առաջնային պահպանման օղակը՝ նախատեսելով պարտադիր բժշկական զննումներ, դեղորայք և հատուկ և դժվարամատչելի ախտորոշիչ հետազոտություններ, մասնագիտացված խորհրդատվություն բոլոր ապահովագրվածների համար հիվանդությունների շարունակական հսկողության դեպքում.</w:t>
            </w:r>
          </w:p>
          <w:p w14:paraId="4AB1878D" w14:textId="3C596269" w:rsidR="00A673E1" w:rsidRPr="00DB7A55" w:rsidRDefault="00231E5B" w:rsidP="002B3C97">
            <w:pPr>
              <w:pStyle w:val="ListParagraph"/>
              <w:numPr>
                <w:ilvl w:val="0"/>
                <w:numId w:val="26"/>
              </w:numPr>
              <w:spacing w:after="0" w:line="276" w:lineRule="auto"/>
              <w:ind w:right="883"/>
              <w:jc w:val="both"/>
              <w:rPr>
                <w:rFonts w:ascii="GHEA Grapalat" w:eastAsia="Times New Roman" w:hAnsi="GHEA Grapalat" w:cs="Calibri"/>
                <w:color w:val="000000"/>
                <w:lang w:val="hy-AM"/>
              </w:rPr>
            </w:pPr>
            <w:r w:rsidRPr="00DB7A55">
              <w:rPr>
                <w:rFonts w:ascii="GHEA Grapalat" w:eastAsia="Times New Roman" w:hAnsi="GHEA Grapalat" w:cs="Calibri"/>
                <w:color w:val="000000"/>
                <w:lang w:val="hy-AM"/>
              </w:rPr>
              <w:lastRenderedPageBreak/>
              <w:t>Ս</w:t>
            </w:r>
            <w:r w:rsidR="002B3C97" w:rsidRPr="00DB7A55">
              <w:rPr>
                <w:rFonts w:ascii="GHEA Grapalat" w:eastAsia="Times New Roman" w:hAnsi="GHEA Grapalat" w:cs="Calibri"/>
                <w:color w:val="000000"/>
                <w:lang w:val="hy-AM"/>
              </w:rPr>
              <w:t>ահմանել հստակ, չափելի ցուցանիշների համակարգ, որոնց գնահատումը հնարավորություն կտա բարելավել բժշկական օգնության և սպասարկման որակը և հիմք կհանդիսանա ծառայությունների դիմաց ֆինանսավորման նոր մեխանիզմների կիրառման համար։</w:t>
            </w:r>
          </w:p>
        </w:tc>
        <w:tc>
          <w:tcPr>
            <w:tcW w:w="3788" w:type="dxa"/>
            <w:shd w:val="clear" w:color="auto" w:fill="FFFFFF"/>
          </w:tcPr>
          <w:p w14:paraId="727D910C" w14:textId="263EF7ED" w:rsidR="00A673E1" w:rsidRPr="00DB7A55" w:rsidRDefault="00A673E1" w:rsidP="00266B21">
            <w:pPr>
              <w:spacing w:after="0" w:line="276" w:lineRule="auto"/>
              <w:ind w:right="64"/>
              <w:jc w:val="both"/>
              <w:rPr>
                <w:rFonts w:ascii="GHEA Grapalat" w:eastAsia="Times New Roman" w:hAnsi="GHEA Grapalat" w:cs="Calibri"/>
                <w:color w:val="000000"/>
              </w:rPr>
            </w:pPr>
          </w:p>
        </w:tc>
      </w:tr>
      <w:tr w:rsidR="00A673E1" w:rsidRPr="00DB7A55" w14:paraId="00C5886B" w14:textId="77777777" w:rsidTr="00F66C42">
        <w:tblPrEx>
          <w:tblBorders>
            <w:bottom w:val="single" w:sz="4" w:space="0" w:color="auto"/>
            <w:insideH w:val="outset" w:sz="6" w:space="0" w:color="auto"/>
            <w:insideV w:val="outset" w:sz="6" w:space="0" w:color="auto"/>
          </w:tblBorders>
        </w:tblPrEx>
        <w:trPr>
          <w:gridAfter w:val="1"/>
          <w:wAfter w:w="82" w:type="dxa"/>
          <w:tblCellSpacing w:w="0" w:type="dxa"/>
          <w:jc w:val="center"/>
        </w:trPr>
        <w:tc>
          <w:tcPr>
            <w:tcW w:w="10792" w:type="dxa"/>
            <w:gridSpan w:val="3"/>
            <w:shd w:val="clear" w:color="auto" w:fill="FFFFFF"/>
            <w:hideMark/>
          </w:tcPr>
          <w:p w14:paraId="69855A06"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lastRenderedPageBreak/>
              <w:t>4.</w:t>
            </w:r>
            <w:r w:rsidRPr="00DB7A55">
              <w:rPr>
                <w:rFonts w:ascii="Calibri" w:eastAsia="Times New Roman" w:hAnsi="Calibri" w:cs="Calibri"/>
                <w:b/>
                <w:bCs/>
                <w:color w:val="000000"/>
              </w:rPr>
              <w:t> </w:t>
            </w:r>
            <w:r w:rsidRPr="00DB7A55">
              <w:rPr>
                <w:rFonts w:ascii="GHEA Grapalat" w:eastAsia="Times New Roman" w:hAnsi="GHEA Grapalat" w:cs="Times New Roman"/>
                <w:b/>
                <w:bCs/>
                <w:i/>
                <w:iCs/>
                <w:color w:val="000000"/>
                <w:u w:val="single"/>
              </w:rPr>
              <w:t>Կարգավորման առաջարկվող տարբերակ(ներ</w:t>
            </w:r>
            <w:r w:rsidRPr="00DB7A55">
              <w:rPr>
                <w:rFonts w:ascii="GHEA Grapalat" w:eastAsia="Times New Roman" w:hAnsi="GHEA Grapalat" w:cs="Times New Roman"/>
                <w:b/>
                <w:bCs/>
                <w:color w:val="000000"/>
              </w:rPr>
              <w:t>)</w:t>
            </w:r>
          </w:p>
          <w:p w14:paraId="3BDB7DEF" w14:textId="77777777" w:rsidR="00A673E1" w:rsidRPr="00DB7A55" w:rsidRDefault="00A673E1" w:rsidP="00266B21">
            <w:pPr>
              <w:spacing w:after="0" w:line="276" w:lineRule="auto"/>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(Տարբերակները ձևավորվում են խնդրի լուծմանն ուղղված կարգավորիչ և ոչ կարգավորիչ գործիքներից ու պետք է ակնհայտորեն կապված լինեն ինչպես պատճառների, այնպես էլ՝ նպատակների հետ:)</w:t>
            </w:r>
          </w:p>
        </w:tc>
        <w:tc>
          <w:tcPr>
            <w:tcW w:w="3788" w:type="dxa"/>
            <w:shd w:val="clear" w:color="auto" w:fill="FFFFFF"/>
          </w:tcPr>
          <w:p w14:paraId="6E7B06EC" w14:textId="77777777" w:rsidR="00A673E1" w:rsidRPr="00DB7A55" w:rsidRDefault="00A673E1" w:rsidP="00266B21">
            <w:pPr>
              <w:spacing w:after="0" w:line="276" w:lineRule="auto"/>
              <w:jc w:val="both"/>
              <w:rPr>
                <w:rFonts w:ascii="GHEA Grapalat" w:eastAsia="Times New Roman" w:hAnsi="GHEA Grapalat" w:cs="Times New Roman"/>
                <w:b/>
                <w:bCs/>
                <w:color w:val="000000"/>
              </w:rPr>
            </w:pPr>
          </w:p>
        </w:tc>
      </w:tr>
      <w:tr w:rsidR="00A673E1" w:rsidRPr="00DB7A55" w14:paraId="4371C758" w14:textId="77777777" w:rsidTr="00F66C42">
        <w:tblPrEx>
          <w:tblBorders>
            <w:bottom w:val="single" w:sz="4" w:space="0" w:color="auto"/>
            <w:insideH w:val="outset" w:sz="6" w:space="0" w:color="auto"/>
            <w:insideV w:val="outset" w:sz="6" w:space="0" w:color="auto"/>
          </w:tblBorders>
        </w:tblPrEx>
        <w:trPr>
          <w:gridAfter w:val="1"/>
          <w:wAfter w:w="82" w:type="dxa"/>
          <w:tblCellSpacing w:w="0" w:type="dxa"/>
          <w:jc w:val="center"/>
        </w:trPr>
        <w:tc>
          <w:tcPr>
            <w:tcW w:w="2602" w:type="dxa"/>
            <w:gridSpan w:val="2"/>
            <w:shd w:val="clear" w:color="auto" w:fill="FFFFFF"/>
            <w:hideMark/>
          </w:tcPr>
          <w:p w14:paraId="350F2DF0"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1) Առաջարկվող տարբերակի (Տարբերակ 1) հակիրճ նկարագրությունը</w:t>
            </w:r>
          </w:p>
        </w:tc>
        <w:tc>
          <w:tcPr>
            <w:tcW w:w="8190" w:type="dxa"/>
            <w:shd w:val="clear" w:color="auto" w:fill="FFFFFF"/>
            <w:hideMark/>
          </w:tcPr>
          <w:p w14:paraId="22622B74" w14:textId="2E9B6D8B" w:rsidR="00A673E1" w:rsidRPr="00DB7A55" w:rsidRDefault="00A673E1" w:rsidP="00A673E1">
            <w:pPr>
              <w:pStyle w:val="ListParagraph"/>
              <w:numPr>
                <w:ilvl w:val="0"/>
                <w:numId w:val="27"/>
              </w:numPr>
              <w:spacing w:after="0" w:line="276" w:lineRule="auto"/>
              <w:ind w:right="883"/>
              <w:jc w:val="both"/>
              <w:rPr>
                <w:rFonts w:ascii="GHEA Grapalat" w:eastAsia="Times New Roman" w:hAnsi="GHEA Grapalat" w:cs="Calibri"/>
                <w:color w:val="000000"/>
                <w:lang w:val="hy-AM"/>
              </w:rPr>
            </w:pPr>
            <w:r w:rsidRPr="00DB7A55">
              <w:rPr>
                <w:rFonts w:ascii="Calibri" w:eastAsia="Times New Roman" w:hAnsi="Calibri" w:cs="Calibri"/>
                <w:color w:val="000000"/>
                <w:lang w:val="hy-AM"/>
              </w:rPr>
              <w:t> </w:t>
            </w:r>
            <w:r w:rsidRPr="00DB7A55">
              <w:rPr>
                <w:rFonts w:ascii="GHEA Grapalat" w:eastAsia="Times New Roman" w:hAnsi="GHEA Grapalat" w:cs="GHEA Grapalat"/>
                <w:color w:val="000000"/>
                <w:lang w:val="hy-AM"/>
              </w:rPr>
              <w:t>ՀՀ</w:t>
            </w:r>
            <w:r w:rsidRPr="00DB7A55">
              <w:rPr>
                <w:rFonts w:ascii="GHEA Grapalat" w:eastAsia="Times New Roman" w:hAnsi="GHEA Grapalat" w:cs="Calibri"/>
                <w:color w:val="000000"/>
                <w:lang w:val="hy-AM"/>
              </w:rPr>
              <w:t>-</w:t>
            </w:r>
            <w:r w:rsidRPr="00DB7A55">
              <w:rPr>
                <w:rFonts w:ascii="GHEA Grapalat" w:eastAsia="Times New Roman" w:hAnsi="GHEA Grapalat" w:cs="GHEA Grapalat"/>
                <w:color w:val="000000"/>
                <w:lang w:val="hy-AM"/>
              </w:rPr>
              <w:t>ում</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ներդնել</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առողջության</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համապարփակ</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ապահովագրության</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համակարգ</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սահմանելով</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ապահովագրական</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փաթեթի</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բովանդակությունը</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ապահովագրական</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դեպքը</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ապահովագրման</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ենթակա</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բնակչության</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GHEA Grapalat"/>
                <w:color w:val="000000"/>
                <w:lang w:val="hy-AM"/>
              </w:rPr>
              <w:t>համապատասխան</w:t>
            </w:r>
            <w:r w:rsidRPr="00DB7A55">
              <w:rPr>
                <w:rFonts w:ascii="GHEA Grapalat" w:eastAsia="Times New Roman" w:hAnsi="GHEA Grapalat" w:cs="Calibri"/>
                <w:color w:val="000000"/>
                <w:lang w:val="hy-AM"/>
              </w:rPr>
              <w:t xml:space="preserve"> </w:t>
            </w:r>
            <w:r w:rsidR="00231E5B" w:rsidRPr="00DB7A55">
              <w:rPr>
                <w:rFonts w:ascii="GHEA Grapalat" w:eastAsia="Times New Roman" w:hAnsi="GHEA Grapalat" w:cs="Calibri"/>
                <w:color w:val="000000"/>
                <w:lang w:val="hy-AM"/>
              </w:rPr>
              <w:t xml:space="preserve">խմբերի </w:t>
            </w:r>
            <w:r w:rsidRPr="00DB7A55">
              <w:rPr>
                <w:rFonts w:ascii="GHEA Grapalat" w:eastAsia="Times New Roman" w:hAnsi="GHEA Grapalat" w:cs="Calibri"/>
                <w:color w:val="000000"/>
                <w:lang w:val="hy-AM"/>
              </w:rPr>
              <w:t>ցանկը.</w:t>
            </w:r>
          </w:p>
          <w:p w14:paraId="2B29C943" w14:textId="03353FA8" w:rsidR="00A673E1" w:rsidRPr="00DB7A55" w:rsidRDefault="00A673E1" w:rsidP="00A673E1">
            <w:pPr>
              <w:pStyle w:val="ListParagraph"/>
              <w:numPr>
                <w:ilvl w:val="0"/>
                <w:numId w:val="27"/>
              </w:numPr>
              <w:spacing w:after="0" w:line="276" w:lineRule="auto"/>
              <w:ind w:right="883"/>
              <w:jc w:val="both"/>
              <w:rPr>
                <w:rFonts w:ascii="GHEA Grapalat" w:eastAsia="Times New Roman" w:hAnsi="GHEA Grapalat" w:cs="Calibri"/>
                <w:color w:val="000000"/>
                <w:lang w:val="hy-AM"/>
              </w:rPr>
            </w:pPr>
            <w:r w:rsidRPr="00DB7A55">
              <w:rPr>
                <w:rFonts w:ascii="GHEA Grapalat" w:eastAsia="Times New Roman" w:hAnsi="GHEA Grapalat" w:cs="Calibri"/>
                <w:color w:val="000000"/>
                <w:lang w:val="hy-AM"/>
              </w:rPr>
              <w:t xml:space="preserve">Սահմանել  պետական բյուջե վճարվող պարտադիր վճար՝ ապահովագրավճար, սահմանելով դրա </w:t>
            </w:r>
            <w:r w:rsidR="002B3C97" w:rsidRPr="00DB7A55">
              <w:rPr>
                <w:rFonts w:ascii="GHEA Grapalat" w:eastAsia="Times New Roman" w:hAnsi="GHEA Grapalat" w:cs="Calibri"/>
                <w:color w:val="000000"/>
                <w:lang w:val="hy-AM"/>
              </w:rPr>
              <w:t>տարեկան և ամսական դրույքաչափը</w:t>
            </w:r>
            <w:r w:rsidR="00142CD4">
              <w:rPr>
                <w:rFonts w:ascii="GHEA Grapalat" w:eastAsia="Times New Roman" w:hAnsi="GHEA Grapalat" w:cs="Calibri"/>
                <w:color w:val="000000"/>
                <w:lang w:val="hy-AM"/>
              </w:rPr>
              <w:t xml:space="preserve">, դրա </w:t>
            </w:r>
            <w:r w:rsidRPr="00DB7A55">
              <w:rPr>
                <w:rFonts w:ascii="GHEA Grapalat" w:eastAsia="Times New Roman" w:hAnsi="GHEA Grapalat" w:cs="Calibri"/>
                <w:color w:val="000000"/>
                <w:lang w:val="hy-AM"/>
              </w:rPr>
              <w:t>վճարման կարգը և այլ պայմաններ.</w:t>
            </w:r>
          </w:p>
          <w:p w14:paraId="7D1ACF70" w14:textId="77777777" w:rsidR="00A673E1" w:rsidRPr="00DB7A55" w:rsidRDefault="00A673E1" w:rsidP="00A673E1">
            <w:pPr>
              <w:pStyle w:val="ListParagraph"/>
              <w:numPr>
                <w:ilvl w:val="0"/>
                <w:numId w:val="27"/>
              </w:numPr>
              <w:spacing w:after="0" w:line="276" w:lineRule="auto"/>
              <w:ind w:right="883"/>
              <w:jc w:val="both"/>
              <w:rPr>
                <w:rFonts w:ascii="GHEA Grapalat" w:eastAsia="Times New Roman" w:hAnsi="GHEA Grapalat" w:cs="Calibri"/>
                <w:color w:val="000000"/>
                <w:lang w:val="hy-AM"/>
              </w:rPr>
            </w:pPr>
            <w:r w:rsidRPr="00DB7A55">
              <w:rPr>
                <w:rFonts w:ascii="GHEA Grapalat" w:eastAsia="Times New Roman" w:hAnsi="GHEA Grapalat" w:cs="Calibri"/>
                <w:color w:val="000000"/>
                <w:lang w:val="hy-AM"/>
              </w:rPr>
              <w:t>Սահմանել ապահովագրված անձանց, ԱՀԱ համակարգում ներգրավված բժշկական կազմակերպությունների և դեղատների իրավունքների և պարտականությունների շրջանակը.</w:t>
            </w:r>
          </w:p>
          <w:p w14:paraId="0894F7CF" w14:textId="77777777" w:rsidR="00A673E1" w:rsidRPr="00DB7A55" w:rsidRDefault="00A673E1" w:rsidP="00A673E1">
            <w:pPr>
              <w:pStyle w:val="ListParagraph"/>
              <w:numPr>
                <w:ilvl w:val="0"/>
                <w:numId w:val="27"/>
              </w:numPr>
              <w:spacing w:after="0" w:line="276" w:lineRule="auto"/>
              <w:ind w:right="883"/>
              <w:jc w:val="both"/>
              <w:rPr>
                <w:rFonts w:ascii="GHEA Grapalat" w:eastAsia="Times New Roman" w:hAnsi="GHEA Grapalat" w:cs="Calibri"/>
                <w:color w:val="000000"/>
                <w:lang w:val="hy-AM"/>
              </w:rPr>
            </w:pPr>
            <w:r w:rsidRPr="00DB7A55">
              <w:rPr>
                <w:rFonts w:ascii="GHEA Grapalat" w:eastAsia="Times New Roman" w:hAnsi="GHEA Grapalat" w:cs="Calibri"/>
                <w:color w:val="000000"/>
                <w:lang w:val="hy-AM"/>
              </w:rPr>
              <w:t xml:space="preserve">Հիմնադրել առողջության համապարփակ ապահովագրության ոլորտում հատուցումներ տրամադրող, պայմանագրեր կնքող և ապահովագրության ոլորտում մի շարք այլ գործառույթներ իրականացնող </w:t>
            </w:r>
            <w:r w:rsidRPr="00DB7A55">
              <w:rPr>
                <w:rFonts w:ascii="GHEA Grapalat" w:eastAsia="Times New Roman" w:hAnsi="GHEA Grapalat" w:cs="Calibri"/>
                <w:b/>
                <w:color w:val="000000"/>
                <w:lang w:val="hy-AM"/>
              </w:rPr>
              <w:t>հիմնադրամ,</w:t>
            </w:r>
            <w:r w:rsidRPr="00DB7A55">
              <w:rPr>
                <w:rFonts w:ascii="GHEA Grapalat" w:eastAsia="Times New Roman" w:hAnsi="GHEA Grapalat" w:cs="Calibri"/>
                <w:color w:val="000000"/>
                <w:lang w:val="hy-AM"/>
              </w:rPr>
              <w:t xml:space="preserve"> սահմանելով դրա կառավարման մարմիններին, այդ մարմինների գործառույթները, բյուջեն, պահուստային ֆոնդը և այլն.</w:t>
            </w:r>
          </w:p>
          <w:p w14:paraId="55F382A9" w14:textId="3187F2D9" w:rsidR="00A673E1" w:rsidRPr="00DB7A55" w:rsidRDefault="00A673E1" w:rsidP="00A673E1">
            <w:pPr>
              <w:pStyle w:val="ListParagraph"/>
              <w:numPr>
                <w:ilvl w:val="0"/>
                <w:numId w:val="27"/>
              </w:numPr>
              <w:spacing w:after="0" w:line="276" w:lineRule="auto"/>
              <w:ind w:right="883"/>
              <w:jc w:val="both"/>
              <w:rPr>
                <w:rFonts w:ascii="GHEA Grapalat" w:eastAsia="Times New Roman" w:hAnsi="GHEA Grapalat" w:cs="Calibri"/>
                <w:color w:val="000000"/>
                <w:lang w:val="hy-AM"/>
              </w:rPr>
            </w:pPr>
            <w:r w:rsidRPr="00DB7A55">
              <w:rPr>
                <w:rFonts w:ascii="GHEA Grapalat" w:eastAsia="Times New Roman" w:hAnsi="GHEA Grapalat" w:cs="Calibri"/>
                <w:color w:val="000000"/>
                <w:lang w:val="hy-AM"/>
              </w:rPr>
              <w:t>Սահմանել ՀՀ կառավարության և առողջապահության նախարարության</w:t>
            </w:r>
            <w:r w:rsidR="00464AA8">
              <w:rPr>
                <w:rFonts w:ascii="GHEA Grapalat" w:eastAsia="Times New Roman" w:hAnsi="GHEA Grapalat" w:cs="Calibri"/>
                <w:color w:val="000000"/>
                <w:lang w:val="hy-AM"/>
              </w:rPr>
              <w:t>, այլ պետական մարմինների</w:t>
            </w:r>
            <w:r w:rsidRPr="00DB7A55">
              <w:rPr>
                <w:rFonts w:ascii="GHEA Grapalat" w:eastAsia="Times New Roman" w:hAnsi="GHEA Grapalat" w:cs="Calibri"/>
                <w:color w:val="000000"/>
                <w:lang w:val="hy-AM"/>
              </w:rPr>
              <w:t xml:space="preserve"> </w:t>
            </w:r>
            <w:r w:rsidRPr="00DB7A55">
              <w:rPr>
                <w:rFonts w:ascii="GHEA Grapalat" w:eastAsia="Times New Roman" w:hAnsi="GHEA Grapalat" w:cs="Calibri"/>
                <w:color w:val="000000"/>
                <w:lang w:val="hy-AM"/>
              </w:rPr>
              <w:lastRenderedPageBreak/>
              <w:t>լիազորությունները առողջության համապարփակ ապահովագրության ոլորտում.</w:t>
            </w:r>
          </w:p>
          <w:p w14:paraId="79E86BA7" w14:textId="2CD7C66E" w:rsidR="00A673E1" w:rsidRPr="00DB7A55" w:rsidRDefault="00A673E1" w:rsidP="00A673E1">
            <w:pPr>
              <w:pStyle w:val="ListParagraph"/>
              <w:numPr>
                <w:ilvl w:val="0"/>
                <w:numId w:val="27"/>
              </w:numPr>
              <w:spacing w:after="0" w:line="276" w:lineRule="auto"/>
              <w:ind w:right="883"/>
              <w:jc w:val="both"/>
              <w:rPr>
                <w:rFonts w:ascii="GHEA Grapalat" w:eastAsia="Times New Roman" w:hAnsi="GHEA Grapalat" w:cs="Calibri"/>
                <w:color w:val="000000"/>
                <w:lang w:val="hy-AM"/>
              </w:rPr>
            </w:pPr>
            <w:r w:rsidRPr="00DB7A55">
              <w:rPr>
                <w:rFonts w:ascii="GHEA Grapalat" w:eastAsia="Times New Roman" w:hAnsi="GHEA Grapalat" w:cs="Calibri"/>
                <w:color w:val="000000"/>
                <w:lang w:val="hy-AM"/>
              </w:rPr>
              <w:t>Սահմանել առողջության համապարփակ ապահովագրության ոլորտում բողոքների քննության կարգը և պայմանները:</w:t>
            </w:r>
          </w:p>
          <w:p w14:paraId="3D834E9C" w14:textId="6F4A89D2" w:rsidR="00A673E1" w:rsidRPr="00DB7A55" w:rsidRDefault="00A673E1" w:rsidP="00A673E1">
            <w:pPr>
              <w:pStyle w:val="ListParagraph"/>
              <w:numPr>
                <w:ilvl w:val="0"/>
                <w:numId w:val="27"/>
              </w:numPr>
              <w:spacing w:after="0" w:line="276" w:lineRule="auto"/>
              <w:ind w:right="883"/>
              <w:jc w:val="both"/>
              <w:rPr>
                <w:rFonts w:ascii="GHEA Grapalat" w:eastAsia="Times New Roman" w:hAnsi="GHEA Grapalat" w:cs="Calibri"/>
                <w:bCs/>
                <w:color w:val="000000"/>
                <w:lang w:val="hy-AM"/>
              </w:rPr>
            </w:pPr>
            <w:r w:rsidRPr="00DB7A55">
              <w:rPr>
                <w:rFonts w:ascii="GHEA Grapalat" w:eastAsia="Times New Roman" w:hAnsi="GHEA Grapalat" w:cs="Calibri"/>
                <w:color w:val="000000"/>
                <w:lang w:val="hy-AM"/>
              </w:rPr>
              <w:t>Սահմանել առողջության համապարփակ ապահովագրության ներդրման ժամկետները՝ ըստ բնակչո</w:t>
            </w:r>
            <w:r w:rsidR="00231E5B" w:rsidRPr="00DB7A55">
              <w:rPr>
                <w:rFonts w:ascii="GHEA Grapalat" w:eastAsia="Times New Roman" w:hAnsi="GHEA Grapalat" w:cs="Calibri"/>
                <w:color w:val="000000"/>
                <w:lang w:val="hy-AM"/>
              </w:rPr>
              <w:t>ւթյան համապատասխան խմբերի</w:t>
            </w:r>
            <w:r w:rsidRPr="00DB7A55">
              <w:rPr>
                <w:rFonts w:ascii="GHEA Grapalat" w:eastAsia="Times New Roman" w:hAnsi="GHEA Grapalat" w:cs="Calibri"/>
                <w:color w:val="000000"/>
                <w:lang w:val="hy-AM"/>
              </w:rPr>
              <w:t>:</w:t>
            </w:r>
          </w:p>
        </w:tc>
        <w:tc>
          <w:tcPr>
            <w:tcW w:w="3788" w:type="dxa"/>
            <w:shd w:val="clear" w:color="auto" w:fill="FFFFFF"/>
          </w:tcPr>
          <w:p w14:paraId="716B7B9A" w14:textId="58BA0F58" w:rsidR="00A673E1" w:rsidRPr="00DB7A55" w:rsidRDefault="00A673E1" w:rsidP="00266B21">
            <w:pPr>
              <w:spacing w:after="0" w:line="240" w:lineRule="auto"/>
              <w:ind w:left="87" w:right="64"/>
              <w:jc w:val="both"/>
              <w:rPr>
                <w:rFonts w:ascii="GHEA Grapalat" w:eastAsia="Times New Roman" w:hAnsi="GHEA Grapalat" w:cs="Calibri"/>
                <w:color w:val="000000"/>
              </w:rPr>
            </w:pPr>
          </w:p>
        </w:tc>
      </w:tr>
      <w:tr w:rsidR="00A673E1" w:rsidRPr="00DB7A55" w14:paraId="4F25B0BD" w14:textId="77777777" w:rsidTr="00F66C42">
        <w:tblPrEx>
          <w:tblBorders>
            <w:bottom w:val="single" w:sz="4" w:space="0" w:color="auto"/>
            <w:insideH w:val="outset" w:sz="6" w:space="0" w:color="auto"/>
            <w:insideV w:val="outset" w:sz="6" w:space="0" w:color="auto"/>
          </w:tblBorders>
        </w:tblPrEx>
        <w:trPr>
          <w:gridAfter w:val="1"/>
          <w:wAfter w:w="82" w:type="dxa"/>
          <w:tblCellSpacing w:w="0" w:type="dxa"/>
          <w:jc w:val="center"/>
        </w:trPr>
        <w:tc>
          <w:tcPr>
            <w:tcW w:w="10792" w:type="dxa"/>
            <w:gridSpan w:val="3"/>
            <w:shd w:val="clear" w:color="auto" w:fill="FFFFFF"/>
            <w:hideMark/>
          </w:tcPr>
          <w:p w14:paraId="7EF9534E"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2) Դիտարկված այլ տարբերակ(ներ)ի հակիրճ նկարագրությունը (առկայության դեպքում)</w:t>
            </w:r>
          </w:p>
        </w:tc>
        <w:tc>
          <w:tcPr>
            <w:tcW w:w="3788" w:type="dxa"/>
            <w:shd w:val="clear" w:color="auto" w:fill="FFFFFF"/>
          </w:tcPr>
          <w:p w14:paraId="3DFDDD75" w14:textId="77777777" w:rsidR="00A673E1" w:rsidRPr="00DB7A55" w:rsidRDefault="00A673E1" w:rsidP="00266B21">
            <w:pPr>
              <w:spacing w:after="0" w:line="276" w:lineRule="auto"/>
              <w:jc w:val="both"/>
              <w:rPr>
                <w:rFonts w:ascii="GHEA Grapalat" w:eastAsia="Times New Roman" w:hAnsi="GHEA Grapalat" w:cs="Times New Roman"/>
                <w:b/>
                <w:bCs/>
                <w:color w:val="000000"/>
              </w:rPr>
            </w:pPr>
          </w:p>
        </w:tc>
      </w:tr>
      <w:tr w:rsidR="00A673E1" w:rsidRPr="00DB7A55" w14:paraId="1A450BFC" w14:textId="77777777" w:rsidTr="00F66C42">
        <w:tblPrEx>
          <w:tblBorders>
            <w:bottom w:val="single" w:sz="4" w:space="0" w:color="auto"/>
            <w:insideH w:val="outset" w:sz="6" w:space="0" w:color="auto"/>
            <w:insideV w:val="outset" w:sz="6" w:space="0" w:color="auto"/>
          </w:tblBorders>
        </w:tblPrEx>
        <w:trPr>
          <w:gridAfter w:val="1"/>
          <w:wAfter w:w="82" w:type="dxa"/>
          <w:tblCellSpacing w:w="0" w:type="dxa"/>
          <w:jc w:val="center"/>
        </w:trPr>
        <w:tc>
          <w:tcPr>
            <w:tcW w:w="2602" w:type="dxa"/>
            <w:gridSpan w:val="2"/>
            <w:shd w:val="clear" w:color="auto" w:fill="FFFFFF"/>
            <w:hideMark/>
          </w:tcPr>
          <w:p w14:paraId="73FA1754"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ա. Տարբերակ 2 («ոչինչ չանելու» կամ գործող տարբերակ)</w:t>
            </w:r>
          </w:p>
        </w:tc>
        <w:tc>
          <w:tcPr>
            <w:tcW w:w="8190" w:type="dxa"/>
            <w:shd w:val="clear" w:color="auto" w:fill="FFFFFF"/>
            <w:hideMark/>
          </w:tcPr>
          <w:p w14:paraId="5C5DD518"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Calibri" w:eastAsia="Times New Roman" w:hAnsi="Calibri" w:cs="Calibri"/>
                <w:b/>
                <w:bCs/>
                <w:color w:val="000000"/>
              </w:rPr>
              <w:t> </w:t>
            </w:r>
          </w:p>
        </w:tc>
        <w:tc>
          <w:tcPr>
            <w:tcW w:w="3788" w:type="dxa"/>
            <w:shd w:val="clear" w:color="auto" w:fill="FFFFFF"/>
          </w:tcPr>
          <w:p w14:paraId="16C4E2FF" w14:textId="77777777" w:rsidR="00A673E1" w:rsidRPr="00DB7A55" w:rsidRDefault="00A673E1" w:rsidP="00266B21">
            <w:pPr>
              <w:spacing w:after="0" w:line="276" w:lineRule="auto"/>
              <w:jc w:val="both"/>
              <w:rPr>
                <w:rFonts w:ascii="GHEA Grapalat" w:eastAsia="Times New Roman" w:hAnsi="GHEA Grapalat" w:cs="Calibri"/>
                <w:b/>
                <w:bCs/>
                <w:color w:val="000000"/>
              </w:rPr>
            </w:pPr>
          </w:p>
        </w:tc>
      </w:tr>
      <w:tr w:rsidR="00A673E1" w:rsidRPr="00DB7A55" w14:paraId="596CAB1E" w14:textId="77777777" w:rsidTr="00F66C42">
        <w:tblPrEx>
          <w:tblBorders>
            <w:bottom w:val="single" w:sz="4" w:space="0" w:color="auto"/>
            <w:insideH w:val="outset" w:sz="6" w:space="0" w:color="auto"/>
            <w:insideV w:val="outset" w:sz="6" w:space="0" w:color="auto"/>
          </w:tblBorders>
        </w:tblPrEx>
        <w:trPr>
          <w:gridAfter w:val="1"/>
          <w:wAfter w:w="82" w:type="dxa"/>
          <w:tblCellSpacing w:w="0" w:type="dxa"/>
          <w:jc w:val="center"/>
        </w:trPr>
        <w:tc>
          <w:tcPr>
            <w:tcW w:w="2602" w:type="dxa"/>
            <w:gridSpan w:val="2"/>
            <w:shd w:val="clear" w:color="auto" w:fill="FFFFFF"/>
            <w:hideMark/>
          </w:tcPr>
          <w:p w14:paraId="65E970A0"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բ. Տարբերակ n</w:t>
            </w:r>
          </w:p>
        </w:tc>
        <w:tc>
          <w:tcPr>
            <w:tcW w:w="8190" w:type="dxa"/>
            <w:shd w:val="clear" w:color="auto" w:fill="FFFFFF"/>
            <w:hideMark/>
          </w:tcPr>
          <w:p w14:paraId="47929F2A" w14:textId="77777777" w:rsidR="00A673E1" w:rsidRPr="00DB7A55" w:rsidRDefault="00A673E1" w:rsidP="00266B21">
            <w:pPr>
              <w:spacing w:after="0" w:line="276" w:lineRule="auto"/>
              <w:jc w:val="both"/>
              <w:rPr>
                <w:rFonts w:ascii="GHEA Grapalat" w:eastAsia="Times New Roman" w:hAnsi="GHEA Grapalat" w:cs="Times New Roman"/>
                <w:color w:val="000000"/>
              </w:rPr>
            </w:pPr>
          </w:p>
        </w:tc>
        <w:tc>
          <w:tcPr>
            <w:tcW w:w="3788" w:type="dxa"/>
            <w:shd w:val="clear" w:color="auto" w:fill="FFFFFF"/>
          </w:tcPr>
          <w:p w14:paraId="5EF0DD75" w14:textId="77777777" w:rsidR="00A673E1" w:rsidRPr="00DB7A55" w:rsidRDefault="00A673E1" w:rsidP="00266B21">
            <w:pPr>
              <w:spacing w:after="0" w:line="276" w:lineRule="auto"/>
              <w:jc w:val="both"/>
              <w:rPr>
                <w:rFonts w:ascii="GHEA Grapalat" w:eastAsia="Times New Roman" w:hAnsi="GHEA Grapalat" w:cs="Times New Roman"/>
                <w:color w:val="000000"/>
              </w:rPr>
            </w:pPr>
          </w:p>
        </w:tc>
      </w:tr>
      <w:tr w:rsidR="00A673E1" w:rsidRPr="00DB7A55" w14:paraId="4ACC63B6" w14:textId="77777777" w:rsidTr="00F66C42">
        <w:tblPrEx>
          <w:tblBorders>
            <w:bottom w:val="single" w:sz="4" w:space="0" w:color="auto"/>
            <w:insideH w:val="outset" w:sz="6" w:space="0" w:color="auto"/>
            <w:insideV w:val="outset" w:sz="6" w:space="0" w:color="auto"/>
          </w:tblBorders>
        </w:tblPrEx>
        <w:trPr>
          <w:gridAfter w:val="1"/>
          <w:wAfter w:w="82" w:type="dxa"/>
          <w:tblCellSpacing w:w="0" w:type="dxa"/>
          <w:jc w:val="center"/>
        </w:trPr>
        <w:tc>
          <w:tcPr>
            <w:tcW w:w="10792" w:type="dxa"/>
            <w:gridSpan w:val="3"/>
            <w:shd w:val="clear" w:color="auto" w:fill="FFFFFF"/>
            <w:hideMark/>
          </w:tcPr>
          <w:p w14:paraId="38ED8108"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b/>
                <w:bCs/>
                <w:i/>
                <w:iCs/>
                <w:color w:val="000000"/>
                <w:u w:val="single"/>
              </w:rPr>
              <w:t>5. Կարգավորման առաջարկվող տարբերակ(ներ)ի ակնկալվող նշանակալի ազդեցություններ</w:t>
            </w:r>
          </w:p>
        </w:tc>
        <w:tc>
          <w:tcPr>
            <w:tcW w:w="3788" w:type="dxa"/>
            <w:shd w:val="clear" w:color="auto" w:fill="FFFFFF"/>
          </w:tcPr>
          <w:p w14:paraId="0A7BCF4D" w14:textId="77777777" w:rsidR="00A673E1" w:rsidRPr="00DB7A55" w:rsidRDefault="00A673E1" w:rsidP="00266B21">
            <w:pPr>
              <w:spacing w:after="0" w:line="276" w:lineRule="auto"/>
              <w:jc w:val="both"/>
              <w:rPr>
                <w:rFonts w:ascii="GHEA Grapalat" w:eastAsia="Times New Roman" w:hAnsi="GHEA Grapalat" w:cs="Times New Roman"/>
                <w:b/>
                <w:bCs/>
                <w:i/>
                <w:iCs/>
                <w:color w:val="000000"/>
                <w:u w:val="single"/>
              </w:rPr>
            </w:pPr>
          </w:p>
        </w:tc>
      </w:tr>
      <w:tr w:rsidR="00A673E1" w:rsidRPr="00DB7A55" w14:paraId="4EC8EB1E" w14:textId="77777777" w:rsidTr="00F66C42">
        <w:tblPrEx>
          <w:tblBorders>
            <w:bottom w:val="single" w:sz="4" w:space="0" w:color="auto"/>
            <w:insideH w:val="outset" w:sz="6" w:space="0" w:color="auto"/>
            <w:insideV w:val="outset" w:sz="6" w:space="0" w:color="auto"/>
          </w:tblBorders>
        </w:tblPrEx>
        <w:trPr>
          <w:gridAfter w:val="1"/>
          <w:wAfter w:w="82" w:type="dxa"/>
          <w:trHeight w:val="508"/>
          <w:tblCellSpacing w:w="0" w:type="dxa"/>
          <w:jc w:val="center"/>
        </w:trPr>
        <w:tc>
          <w:tcPr>
            <w:tcW w:w="2602" w:type="dxa"/>
            <w:gridSpan w:val="2"/>
            <w:vMerge w:val="restart"/>
            <w:shd w:val="clear" w:color="auto" w:fill="FFFFFF"/>
            <w:hideMark/>
          </w:tcPr>
          <w:p w14:paraId="1E1A1370"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1) Տարբերակ(ներ)ի նշանակալի ազդեցությունների ոլորտները</w:t>
            </w:r>
          </w:p>
          <w:p w14:paraId="69686CC0" w14:textId="77777777" w:rsidR="00A673E1" w:rsidRPr="00DB7A55" w:rsidRDefault="00A673E1" w:rsidP="00266B21">
            <w:pPr>
              <w:spacing w:after="0" w:line="276" w:lineRule="auto"/>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(Թվարկել այն ոլորտները, որտեղ ակնկալվում է, որ տարբերակ(ներ)ը կարող է(են) ունենալ նշանակալի ազդեցություն(ներ):)</w:t>
            </w:r>
          </w:p>
        </w:tc>
        <w:tc>
          <w:tcPr>
            <w:tcW w:w="8190" w:type="dxa"/>
            <w:vMerge w:val="restart"/>
            <w:shd w:val="clear" w:color="auto" w:fill="FFFFFF"/>
            <w:hideMark/>
          </w:tcPr>
          <w:p w14:paraId="66210360" w14:textId="77777777" w:rsidR="00A673E1" w:rsidRPr="00DB7A55" w:rsidRDefault="00A673E1" w:rsidP="00266B21">
            <w:pPr>
              <w:spacing w:after="0" w:line="276" w:lineRule="auto"/>
              <w:jc w:val="both"/>
              <w:rPr>
                <w:rFonts w:ascii="GHEA Grapalat" w:eastAsia="Times New Roman" w:hAnsi="GHEA Grapalat" w:cs="Times New Roman"/>
                <w:b/>
                <w:bCs/>
                <w:color w:val="000000"/>
              </w:rPr>
            </w:pPr>
            <w:r w:rsidRPr="00DB7A55">
              <w:rPr>
                <w:rFonts w:ascii="GHEA Grapalat" w:eastAsia="Times New Roman" w:hAnsi="GHEA Grapalat" w:cs="Times New Roman"/>
                <w:b/>
                <w:bCs/>
                <w:color w:val="000000"/>
              </w:rPr>
              <w:t>ա. Տարբերակ 1</w:t>
            </w:r>
          </w:p>
          <w:p w14:paraId="4CD35A14" w14:textId="77777777" w:rsidR="005F0F0A" w:rsidRPr="00DB7A55" w:rsidRDefault="005F0F0A" w:rsidP="00A673E1">
            <w:pPr>
              <w:pStyle w:val="ListParagraph"/>
              <w:numPr>
                <w:ilvl w:val="0"/>
                <w:numId w:val="30"/>
              </w:numPr>
              <w:spacing w:after="0" w:line="276" w:lineRule="auto"/>
              <w:jc w:val="both"/>
              <w:rPr>
                <w:rFonts w:ascii="GHEA Grapalat" w:eastAsia="Times New Roman" w:hAnsi="GHEA Grapalat" w:cs="Times New Roman"/>
                <w:color w:val="000000"/>
                <w:lang w:val="hy-AM"/>
              </w:rPr>
            </w:pPr>
            <w:proofErr w:type="spellStart"/>
            <w:r w:rsidRPr="00DB7A55">
              <w:rPr>
                <w:rFonts w:ascii="GHEA Grapalat" w:hAnsi="GHEA Grapalat" w:cs="Arial"/>
              </w:rPr>
              <w:t>տնտեսական</w:t>
            </w:r>
            <w:proofErr w:type="spellEnd"/>
            <w:r w:rsidRPr="00DB7A55">
              <w:rPr>
                <w:rFonts w:ascii="GHEA Grapalat" w:hAnsi="GHEA Grapalat" w:cs="Arial"/>
              </w:rPr>
              <w:t>,</w:t>
            </w:r>
          </w:p>
          <w:p w14:paraId="776032DF" w14:textId="77777777" w:rsidR="005F0F0A" w:rsidRPr="00DB7A55" w:rsidRDefault="005F0F0A" w:rsidP="00A673E1">
            <w:pPr>
              <w:pStyle w:val="ListParagraph"/>
              <w:numPr>
                <w:ilvl w:val="0"/>
                <w:numId w:val="30"/>
              </w:numPr>
              <w:spacing w:after="0" w:line="276" w:lineRule="auto"/>
              <w:jc w:val="both"/>
              <w:rPr>
                <w:rFonts w:ascii="GHEA Grapalat" w:eastAsia="Times New Roman" w:hAnsi="GHEA Grapalat" w:cs="Times New Roman"/>
                <w:color w:val="000000"/>
                <w:lang w:val="hy-AM"/>
              </w:rPr>
            </w:pPr>
            <w:proofErr w:type="spellStart"/>
            <w:r w:rsidRPr="00DB7A55">
              <w:rPr>
                <w:rFonts w:ascii="GHEA Grapalat" w:hAnsi="GHEA Grapalat" w:cs="Arial"/>
              </w:rPr>
              <w:t>հանրային</w:t>
            </w:r>
            <w:proofErr w:type="spellEnd"/>
            <w:r w:rsidRPr="00DB7A55">
              <w:rPr>
                <w:rFonts w:ascii="GHEA Grapalat" w:hAnsi="GHEA Grapalat" w:cs="Arial"/>
              </w:rPr>
              <w:t xml:space="preserve"> </w:t>
            </w:r>
            <w:proofErr w:type="spellStart"/>
            <w:r w:rsidRPr="00DB7A55">
              <w:rPr>
                <w:rFonts w:ascii="GHEA Grapalat" w:hAnsi="GHEA Grapalat" w:cs="Arial"/>
              </w:rPr>
              <w:t>ֆինանսներ</w:t>
            </w:r>
            <w:proofErr w:type="spellEnd"/>
            <w:r w:rsidRPr="00DB7A55">
              <w:rPr>
                <w:rFonts w:ascii="GHEA Grapalat" w:hAnsi="GHEA Grapalat" w:cs="Arial"/>
              </w:rPr>
              <w:t>,</w:t>
            </w:r>
          </w:p>
          <w:p w14:paraId="451EC4DE" w14:textId="77777777" w:rsidR="005F0F0A" w:rsidRPr="00DB7A55" w:rsidRDefault="005F0F0A" w:rsidP="00A673E1">
            <w:pPr>
              <w:pStyle w:val="ListParagraph"/>
              <w:numPr>
                <w:ilvl w:val="0"/>
                <w:numId w:val="30"/>
              </w:numPr>
              <w:spacing w:after="0" w:line="276" w:lineRule="auto"/>
              <w:jc w:val="both"/>
              <w:rPr>
                <w:rFonts w:ascii="GHEA Grapalat" w:eastAsia="Times New Roman" w:hAnsi="GHEA Grapalat" w:cs="Times New Roman"/>
                <w:color w:val="000000"/>
                <w:lang w:val="hy-AM"/>
              </w:rPr>
            </w:pPr>
            <w:proofErr w:type="spellStart"/>
            <w:r w:rsidRPr="00DB7A55">
              <w:rPr>
                <w:rFonts w:ascii="GHEA Grapalat" w:hAnsi="GHEA Grapalat" w:cs="Arial"/>
              </w:rPr>
              <w:t>առողջապահություն</w:t>
            </w:r>
            <w:proofErr w:type="spellEnd"/>
            <w:r w:rsidRPr="00DB7A55">
              <w:rPr>
                <w:rFonts w:ascii="GHEA Grapalat" w:hAnsi="GHEA Grapalat" w:cs="Arial"/>
              </w:rPr>
              <w:t>,</w:t>
            </w:r>
          </w:p>
          <w:p w14:paraId="691ED937" w14:textId="337F5917" w:rsidR="00A673E1" w:rsidRPr="00DB7A55" w:rsidRDefault="005F0F0A" w:rsidP="00A673E1">
            <w:pPr>
              <w:pStyle w:val="ListParagraph"/>
              <w:numPr>
                <w:ilvl w:val="0"/>
                <w:numId w:val="30"/>
              </w:numPr>
              <w:spacing w:after="0" w:line="276" w:lineRule="auto"/>
              <w:jc w:val="both"/>
              <w:rPr>
                <w:rFonts w:ascii="GHEA Grapalat" w:eastAsia="Times New Roman" w:hAnsi="GHEA Grapalat" w:cs="Times New Roman"/>
                <w:color w:val="000000"/>
                <w:lang w:val="hy-AM"/>
              </w:rPr>
            </w:pPr>
            <w:proofErr w:type="spellStart"/>
            <w:r w:rsidRPr="00DB7A55">
              <w:rPr>
                <w:rFonts w:ascii="GHEA Grapalat" w:hAnsi="GHEA Grapalat" w:cs="Arial"/>
              </w:rPr>
              <w:t>սոցիալական</w:t>
            </w:r>
            <w:proofErr w:type="spellEnd"/>
            <w:r w:rsidRPr="00DB7A55">
              <w:rPr>
                <w:rFonts w:ascii="GHEA Grapalat" w:hAnsi="GHEA Grapalat" w:cs="Arial"/>
                <w:lang w:val="hy-AM"/>
              </w:rPr>
              <w:t xml:space="preserve"> ոլորտ</w:t>
            </w:r>
          </w:p>
        </w:tc>
        <w:tc>
          <w:tcPr>
            <w:tcW w:w="3788" w:type="dxa"/>
            <w:shd w:val="clear" w:color="auto" w:fill="FFFFFF"/>
          </w:tcPr>
          <w:p w14:paraId="5F800EE9" w14:textId="74EB9169" w:rsidR="00A673E1" w:rsidRPr="00DB7A55" w:rsidRDefault="00A673E1" w:rsidP="00266B21">
            <w:pPr>
              <w:spacing w:after="0" w:line="240" w:lineRule="auto"/>
              <w:jc w:val="both"/>
              <w:rPr>
                <w:rFonts w:ascii="GHEA Grapalat" w:eastAsia="Times New Roman" w:hAnsi="GHEA Grapalat" w:cs="Times New Roman"/>
                <w:b/>
                <w:bCs/>
                <w:color w:val="000000"/>
              </w:rPr>
            </w:pPr>
          </w:p>
        </w:tc>
      </w:tr>
      <w:tr w:rsidR="00F66C42" w:rsidRPr="00DB7A55" w14:paraId="2F3155DA" w14:textId="77777777" w:rsidTr="00F66C42">
        <w:tblPrEx>
          <w:tblBorders>
            <w:bottom w:val="single" w:sz="4" w:space="0" w:color="auto"/>
            <w:insideH w:val="outset" w:sz="6" w:space="0" w:color="auto"/>
            <w:insideV w:val="outset" w:sz="6" w:space="0" w:color="auto"/>
          </w:tblBorders>
        </w:tblPrEx>
        <w:trPr>
          <w:gridAfter w:val="1"/>
          <w:wAfter w:w="82" w:type="dxa"/>
          <w:trHeight w:val="408"/>
          <w:tblCellSpacing w:w="0" w:type="dxa"/>
          <w:jc w:val="center"/>
        </w:trPr>
        <w:tc>
          <w:tcPr>
            <w:tcW w:w="2602" w:type="dxa"/>
            <w:gridSpan w:val="2"/>
            <w:vMerge/>
            <w:shd w:val="clear" w:color="auto" w:fill="FFFFFF"/>
            <w:vAlign w:val="center"/>
            <w:hideMark/>
          </w:tcPr>
          <w:p w14:paraId="0CF0BC03" w14:textId="77777777" w:rsidR="00F66C42" w:rsidRPr="00DB7A55" w:rsidRDefault="00F66C42" w:rsidP="00266B21">
            <w:pPr>
              <w:spacing w:after="0" w:line="276" w:lineRule="auto"/>
              <w:jc w:val="both"/>
              <w:rPr>
                <w:rFonts w:ascii="GHEA Grapalat" w:eastAsia="Times New Roman" w:hAnsi="GHEA Grapalat" w:cs="Times New Roman"/>
                <w:color w:val="000000"/>
              </w:rPr>
            </w:pPr>
          </w:p>
        </w:tc>
        <w:tc>
          <w:tcPr>
            <w:tcW w:w="8190" w:type="dxa"/>
            <w:vMerge/>
            <w:shd w:val="clear" w:color="auto" w:fill="FFFFFF"/>
            <w:vAlign w:val="center"/>
            <w:hideMark/>
          </w:tcPr>
          <w:p w14:paraId="0A6977F7" w14:textId="77777777" w:rsidR="00F66C42" w:rsidRPr="00DB7A55" w:rsidRDefault="00F66C42" w:rsidP="00266B21">
            <w:pPr>
              <w:spacing w:after="0" w:line="276" w:lineRule="auto"/>
              <w:jc w:val="both"/>
              <w:rPr>
                <w:rFonts w:ascii="GHEA Grapalat" w:eastAsia="Times New Roman" w:hAnsi="GHEA Grapalat" w:cs="Times New Roman"/>
                <w:color w:val="000000"/>
              </w:rPr>
            </w:pPr>
          </w:p>
        </w:tc>
        <w:tc>
          <w:tcPr>
            <w:tcW w:w="3788" w:type="dxa"/>
            <w:shd w:val="clear" w:color="auto" w:fill="FFFFFF"/>
          </w:tcPr>
          <w:p w14:paraId="0B2BED0A" w14:textId="77777777" w:rsidR="00F66C42" w:rsidRPr="00DB7A55" w:rsidRDefault="00F66C42" w:rsidP="00266B21">
            <w:pPr>
              <w:spacing w:after="0" w:line="276" w:lineRule="auto"/>
              <w:jc w:val="both"/>
              <w:rPr>
                <w:rFonts w:ascii="GHEA Grapalat" w:eastAsia="Times New Roman" w:hAnsi="GHEA Grapalat" w:cs="Times New Roman"/>
                <w:color w:val="000000"/>
              </w:rPr>
            </w:pPr>
          </w:p>
        </w:tc>
      </w:tr>
      <w:tr w:rsidR="00A673E1" w:rsidRPr="00DB7A55" w14:paraId="707843F4" w14:textId="77777777" w:rsidTr="00F66C42">
        <w:tblPrEx>
          <w:tblBorders>
            <w:bottom w:val="single" w:sz="4" w:space="0" w:color="auto"/>
            <w:insideH w:val="outset" w:sz="6" w:space="0" w:color="auto"/>
            <w:insideV w:val="outset" w:sz="6" w:space="0" w:color="auto"/>
          </w:tblBorders>
        </w:tblPrEx>
        <w:trPr>
          <w:gridAfter w:val="1"/>
          <w:wAfter w:w="82" w:type="dxa"/>
          <w:trHeight w:val="508"/>
          <w:tblCellSpacing w:w="0" w:type="dxa"/>
          <w:jc w:val="center"/>
        </w:trPr>
        <w:tc>
          <w:tcPr>
            <w:tcW w:w="2602" w:type="dxa"/>
            <w:gridSpan w:val="2"/>
            <w:vMerge/>
            <w:shd w:val="clear" w:color="auto" w:fill="FFFFFF"/>
            <w:vAlign w:val="center"/>
            <w:hideMark/>
          </w:tcPr>
          <w:p w14:paraId="5CD9F4D6" w14:textId="77777777" w:rsidR="00A673E1" w:rsidRPr="00DB7A55" w:rsidRDefault="00A673E1" w:rsidP="00266B21">
            <w:pPr>
              <w:spacing w:after="0" w:line="276" w:lineRule="auto"/>
              <w:jc w:val="both"/>
              <w:rPr>
                <w:rFonts w:ascii="GHEA Grapalat" w:eastAsia="Times New Roman" w:hAnsi="GHEA Grapalat" w:cs="Times New Roman"/>
                <w:color w:val="000000"/>
              </w:rPr>
            </w:pPr>
          </w:p>
        </w:tc>
        <w:tc>
          <w:tcPr>
            <w:tcW w:w="8190" w:type="dxa"/>
            <w:vMerge w:val="restart"/>
            <w:shd w:val="clear" w:color="auto" w:fill="FFFFFF"/>
            <w:hideMark/>
          </w:tcPr>
          <w:p w14:paraId="3092AAEE"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բ. Տարբերակ ...</w:t>
            </w:r>
          </w:p>
        </w:tc>
        <w:tc>
          <w:tcPr>
            <w:tcW w:w="3788" w:type="dxa"/>
            <w:shd w:val="clear" w:color="auto" w:fill="FFFFFF"/>
          </w:tcPr>
          <w:p w14:paraId="05B4499A" w14:textId="77777777" w:rsidR="00A673E1" w:rsidRPr="00DB7A55" w:rsidRDefault="00A673E1" w:rsidP="00266B21">
            <w:pPr>
              <w:spacing w:after="0" w:line="276" w:lineRule="auto"/>
              <w:jc w:val="both"/>
              <w:rPr>
                <w:rFonts w:ascii="GHEA Grapalat" w:eastAsia="Times New Roman" w:hAnsi="GHEA Grapalat" w:cs="Times New Roman"/>
                <w:b/>
                <w:bCs/>
                <w:color w:val="000000"/>
              </w:rPr>
            </w:pPr>
          </w:p>
        </w:tc>
      </w:tr>
      <w:tr w:rsidR="00F66C42" w:rsidRPr="00DB7A55" w14:paraId="3E118010" w14:textId="77777777" w:rsidTr="00F66C42">
        <w:tblPrEx>
          <w:tblBorders>
            <w:bottom w:val="single" w:sz="4" w:space="0" w:color="auto"/>
            <w:insideH w:val="outset" w:sz="6" w:space="0" w:color="auto"/>
            <w:insideV w:val="outset" w:sz="6" w:space="0" w:color="auto"/>
          </w:tblBorders>
        </w:tblPrEx>
        <w:trPr>
          <w:gridAfter w:val="1"/>
          <w:wAfter w:w="82" w:type="dxa"/>
          <w:trHeight w:val="417"/>
          <w:tblCellSpacing w:w="0" w:type="dxa"/>
          <w:jc w:val="center"/>
        </w:trPr>
        <w:tc>
          <w:tcPr>
            <w:tcW w:w="2602" w:type="dxa"/>
            <w:gridSpan w:val="2"/>
            <w:vMerge/>
            <w:shd w:val="clear" w:color="auto" w:fill="FFFFFF"/>
            <w:vAlign w:val="center"/>
            <w:hideMark/>
          </w:tcPr>
          <w:p w14:paraId="50D3CB85" w14:textId="77777777" w:rsidR="00F66C42" w:rsidRPr="00DB7A55" w:rsidRDefault="00F66C42" w:rsidP="00266B21">
            <w:pPr>
              <w:spacing w:after="0" w:line="276" w:lineRule="auto"/>
              <w:jc w:val="both"/>
              <w:rPr>
                <w:rFonts w:ascii="GHEA Grapalat" w:eastAsia="Times New Roman" w:hAnsi="GHEA Grapalat" w:cs="Times New Roman"/>
                <w:color w:val="000000"/>
              </w:rPr>
            </w:pPr>
          </w:p>
        </w:tc>
        <w:tc>
          <w:tcPr>
            <w:tcW w:w="8190" w:type="dxa"/>
            <w:vMerge/>
            <w:shd w:val="clear" w:color="auto" w:fill="FFFFFF"/>
            <w:vAlign w:val="center"/>
            <w:hideMark/>
          </w:tcPr>
          <w:p w14:paraId="68338C19" w14:textId="77777777" w:rsidR="00F66C42" w:rsidRPr="00DB7A55" w:rsidRDefault="00F66C42" w:rsidP="00266B21">
            <w:pPr>
              <w:spacing w:after="0" w:line="276" w:lineRule="auto"/>
              <w:jc w:val="both"/>
              <w:rPr>
                <w:rFonts w:ascii="GHEA Grapalat" w:eastAsia="Times New Roman" w:hAnsi="GHEA Grapalat" w:cs="Times New Roman"/>
                <w:color w:val="000000"/>
              </w:rPr>
            </w:pPr>
          </w:p>
        </w:tc>
        <w:tc>
          <w:tcPr>
            <w:tcW w:w="3788" w:type="dxa"/>
            <w:shd w:val="clear" w:color="auto" w:fill="FFFFFF"/>
          </w:tcPr>
          <w:p w14:paraId="1C9292AC" w14:textId="77777777" w:rsidR="00F66C42" w:rsidRPr="00DB7A55" w:rsidRDefault="00F66C42" w:rsidP="00266B21">
            <w:pPr>
              <w:spacing w:after="0" w:line="276" w:lineRule="auto"/>
              <w:jc w:val="both"/>
              <w:rPr>
                <w:rFonts w:ascii="GHEA Grapalat" w:eastAsia="Times New Roman" w:hAnsi="GHEA Grapalat" w:cs="Times New Roman"/>
                <w:color w:val="000000"/>
              </w:rPr>
            </w:pPr>
          </w:p>
        </w:tc>
      </w:tr>
      <w:tr w:rsidR="00A673E1" w:rsidRPr="00DB7A55" w14:paraId="760DA4A5" w14:textId="77777777" w:rsidTr="00F66C42">
        <w:tblPrEx>
          <w:tblBorders>
            <w:bottom w:val="single" w:sz="4" w:space="0" w:color="auto"/>
            <w:insideH w:val="outset" w:sz="6" w:space="0" w:color="auto"/>
            <w:insideV w:val="outset" w:sz="6" w:space="0" w:color="auto"/>
          </w:tblBorders>
        </w:tblPrEx>
        <w:trPr>
          <w:gridAfter w:val="1"/>
          <w:wAfter w:w="82" w:type="dxa"/>
          <w:trHeight w:val="508"/>
          <w:tblCellSpacing w:w="0" w:type="dxa"/>
          <w:jc w:val="center"/>
        </w:trPr>
        <w:tc>
          <w:tcPr>
            <w:tcW w:w="2602" w:type="dxa"/>
            <w:gridSpan w:val="2"/>
            <w:vMerge/>
            <w:shd w:val="clear" w:color="auto" w:fill="FFFFFF"/>
            <w:vAlign w:val="center"/>
            <w:hideMark/>
          </w:tcPr>
          <w:p w14:paraId="22EA309D" w14:textId="77777777" w:rsidR="00A673E1" w:rsidRPr="00DB7A55" w:rsidRDefault="00A673E1" w:rsidP="00266B21">
            <w:pPr>
              <w:spacing w:after="0" w:line="276" w:lineRule="auto"/>
              <w:jc w:val="both"/>
              <w:rPr>
                <w:rFonts w:ascii="GHEA Grapalat" w:eastAsia="Times New Roman" w:hAnsi="GHEA Grapalat" w:cs="Times New Roman"/>
                <w:color w:val="000000"/>
              </w:rPr>
            </w:pPr>
          </w:p>
        </w:tc>
        <w:tc>
          <w:tcPr>
            <w:tcW w:w="8190" w:type="dxa"/>
            <w:vMerge w:val="restart"/>
            <w:shd w:val="clear" w:color="auto" w:fill="FFFFFF"/>
            <w:hideMark/>
          </w:tcPr>
          <w:p w14:paraId="0D57C33E"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գ. Տարբերակ n</w:t>
            </w:r>
          </w:p>
        </w:tc>
        <w:tc>
          <w:tcPr>
            <w:tcW w:w="3788" w:type="dxa"/>
            <w:shd w:val="clear" w:color="auto" w:fill="FFFFFF"/>
          </w:tcPr>
          <w:p w14:paraId="7AE9CA95" w14:textId="77777777" w:rsidR="00A673E1" w:rsidRPr="00DB7A55" w:rsidRDefault="00A673E1" w:rsidP="00266B21">
            <w:pPr>
              <w:spacing w:after="0" w:line="276" w:lineRule="auto"/>
              <w:jc w:val="both"/>
              <w:rPr>
                <w:rFonts w:ascii="GHEA Grapalat" w:eastAsia="Times New Roman" w:hAnsi="GHEA Grapalat" w:cs="Times New Roman"/>
                <w:b/>
                <w:bCs/>
                <w:color w:val="000000"/>
              </w:rPr>
            </w:pPr>
          </w:p>
        </w:tc>
      </w:tr>
      <w:tr w:rsidR="00F66C42" w:rsidRPr="00DB7A55" w14:paraId="484E8C1A" w14:textId="77777777" w:rsidTr="00F66C42">
        <w:tblPrEx>
          <w:tblBorders>
            <w:bottom w:val="single" w:sz="4" w:space="0" w:color="auto"/>
            <w:insideH w:val="outset" w:sz="6" w:space="0" w:color="auto"/>
            <w:insideV w:val="outset" w:sz="6" w:space="0" w:color="auto"/>
          </w:tblBorders>
        </w:tblPrEx>
        <w:trPr>
          <w:gridAfter w:val="1"/>
          <w:wAfter w:w="82" w:type="dxa"/>
          <w:trHeight w:val="435"/>
          <w:tblCellSpacing w:w="0" w:type="dxa"/>
          <w:jc w:val="center"/>
        </w:trPr>
        <w:tc>
          <w:tcPr>
            <w:tcW w:w="2602" w:type="dxa"/>
            <w:gridSpan w:val="2"/>
            <w:vMerge/>
            <w:shd w:val="clear" w:color="auto" w:fill="FFFFFF"/>
            <w:vAlign w:val="center"/>
            <w:hideMark/>
          </w:tcPr>
          <w:p w14:paraId="04724B27" w14:textId="77777777" w:rsidR="00F66C42" w:rsidRPr="00DB7A55" w:rsidRDefault="00F66C42" w:rsidP="00266B21">
            <w:pPr>
              <w:spacing w:after="0" w:line="276" w:lineRule="auto"/>
              <w:jc w:val="both"/>
              <w:rPr>
                <w:rFonts w:ascii="GHEA Grapalat" w:eastAsia="Times New Roman" w:hAnsi="GHEA Grapalat" w:cs="Times New Roman"/>
                <w:color w:val="000000"/>
              </w:rPr>
            </w:pPr>
          </w:p>
        </w:tc>
        <w:tc>
          <w:tcPr>
            <w:tcW w:w="8190" w:type="dxa"/>
            <w:vMerge/>
            <w:shd w:val="clear" w:color="auto" w:fill="FFFFFF"/>
            <w:vAlign w:val="center"/>
            <w:hideMark/>
          </w:tcPr>
          <w:p w14:paraId="2FB9B85D" w14:textId="77777777" w:rsidR="00F66C42" w:rsidRPr="00DB7A55" w:rsidRDefault="00F66C42" w:rsidP="00266B21">
            <w:pPr>
              <w:spacing w:after="0" w:line="276" w:lineRule="auto"/>
              <w:jc w:val="both"/>
              <w:rPr>
                <w:rFonts w:ascii="GHEA Grapalat" w:eastAsia="Times New Roman" w:hAnsi="GHEA Grapalat" w:cs="Times New Roman"/>
                <w:color w:val="000000"/>
              </w:rPr>
            </w:pPr>
          </w:p>
        </w:tc>
        <w:tc>
          <w:tcPr>
            <w:tcW w:w="3788" w:type="dxa"/>
            <w:shd w:val="clear" w:color="auto" w:fill="FFFFFF"/>
          </w:tcPr>
          <w:p w14:paraId="02E28D2C" w14:textId="77777777" w:rsidR="00F66C42" w:rsidRPr="00DB7A55" w:rsidRDefault="00F66C42" w:rsidP="00266B21">
            <w:pPr>
              <w:spacing w:after="0" w:line="276" w:lineRule="auto"/>
              <w:jc w:val="both"/>
              <w:rPr>
                <w:rFonts w:ascii="GHEA Grapalat" w:eastAsia="Times New Roman" w:hAnsi="GHEA Grapalat" w:cs="Times New Roman"/>
                <w:color w:val="000000"/>
              </w:rPr>
            </w:pPr>
          </w:p>
        </w:tc>
      </w:tr>
      <w:tr w:rsidR="00A673E1" w:rsidRPr="00DB7A55" w14:paraId="5F257763" w14:textId="77777777" w:rsidTr="00F66C42">
        <w:tblPrEx>
          <w:tblBorders>
            <w:bottom w:val="single" w:sz="4" w:space="0" w:color="auto"/>
            <w:insideH w:val="outset" w:sz="6" w:space="0" w:color="auto"/>
            <w:insideV w:val="outset" w:sz="6" w:space="0" w:color="auto"/>
          </w:tblBorders>
        </w:tblPrEx>
        <w:trPr>
          <w:gridAfter w:val="1"/>
          <w:wAfter w:w="82" w:type="dxa"/>
          <w:tblCellSpacing w:w="0" w:type="dxa"/>
          <w:jc w:val="center"/>
        </w:trPr>
        <w:tc>
          <w:tcPr>
            <w:tcW w:w="10792" w:type="dxa"/>
            <w:gridSpan w:val="3"/>
            <w:shd w:val="clear" w:color="auto" w:fill="FFFFFF"/>
            <w:hideMark/>
          </w:tcPr>
          <w:p w14:paraId="42CA14F4"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6.</w:t>
            </w:r>
            <w:r w:rsidRPr="00DB7A55">
              <w:rPr>
                <w:rFonts w:ascii="Calibri" w:eastAsia="Times New Roman" w:hAnsi="Calibri" w:cs="Calibri"/>
                <w:b/>
                <w:bCs/>
                <w:color w:val="000000"/>
              </w:rPr>
              <w:t> </w:t>
            </w:r>
            <w:r w:rsidRPr="00DB7A55">
              <w:rPr>
                <w:rFonts w:ascii="GHEA Grapalat" w:eastAsia="Times New Roman" w:hAnsi="GHEA Grapalat" w:cs="Times New Roman"/>
                <w:b/>
                <w:bCs/>
                <w:i/>
                <w:iCs/>
                <w:color w:val="000000"/>
                <w:u w:val="single"/>
              </w:rPr>
              <w:t>Համագործակցություն պարզեցված ԿԱԳ շրջանակներում</w:t>
            </w:r>
          </w:p>
        </w:tc>
        <w:tc>
          <w:tcPr>
            <w:tcW w:w="3788" w:type="dxa"/>
            <w:shd w:val="clear" w:color="auto" w:fill="FFFFFF"/>
          </w:tcPr>
          <w:p w14:paraId="5D92ADE1" w14:textId="77777777" w:rsidR="00A673E1" w:rsidRPr="00DB7A55" w:rsidRDefault="00A673E1" w:rsidP="00266B21">
            <w:pPr>
              <w:spacing w:after="0" w:line="276" w:lineRule="auto"/>
              <w:jc w:val="both"/>
              <w:rPr>
                <w:rFonts w:ascii="GHEA Grapalat" w:eastAsia="Times New Roman" w:hAnsi="GHEA Grapalat" w:cs="Times New Roman"/>
                <w:b/>
                <w:bCs/>
                <w:color w:val="000000"/>
              </w:rPr>
            </w:pPr>
          </w:p>
        </w:tc>
      </w:tr>
      <w:tr w:rsidR="00A673E1" w:rsidRPr="00DB7A55" w14:paraId="62D30B1C" w14:textId="77777777" w:rsidTr="00F66C42">
        <w:tblPrEx>
          <w:tblBorders>
            <w:bottom w:val="single" w:sz="4" w:space="0" w:color="auto"/>
            <w:insideH w:val="outset" w:sz="6" w:space="0" w:color="auto"/>
            <w:insideV w:val="outset" w:sz="6" w:space="0" w:color="auto"/>
          </w:tblBorders>
        </w:tblPrEx>
        <w:trPr>
          <w:gridAfter w:val="1"/>
          <w:wAfter w:w="82" w:type="dxa"/>
          <w:tblCellSpacing w:w="0" w:type="dxa"/>
          <w:jc w:val="center"/>
        </w:trPr>
        <w:tc>
          <w:tcPr>
            <w:tcW w:w="2602" w:type="dxa"/>
            <w:gridSpan w:val="2"/>
            <w:shd w:val="clear" w:color="auto" w:fill="FFFFFF"/>
            <w:hideMark/>
          </w:tcPr>
          <w:p w14:paraId="3B620B53" w14:textId="77777777" w:rsidR="00A673E1" w:rsidRPr="00DB7A55" w:rsidRDefault="00A673E1"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b/>
                <w:bCs/>
                <w:color w:val="000000"/>
              </w:rPr>
              <w:t xml:space="preserve">1) ԿԱԳ վերլուծության ընթացքում </w:t>
            </w:r>
            <w:r w:rsidRPr="00DB7A55">
              <w:rPr>
                <w:rFonts w:ascii="GHEA Grapalat" w:eastAsia="Times New Roman" w:hAnsi="GHEA Grapalat" w:cs="Times New Roman"/>
                <w:b/>
                <w:bCs/>
                <w:color w:val="000000"/>
              </w:rPr>
              <w:lastRenderedPageBreak/>
              <w:t>իրականացված համագործակցության վերաբերյալ հակիրճ տեղեկատվություն</w:t>
            </w:r>
          </w:p>
          <w:p w14:paraId="3B593A62" w14:textId="77777777" w:rsidR="00A673E1" w:rsidRPr="00DB7A55" w:rsidRDefault="00A673E1" w:rsidP="00266B21">
            <w:pPr>
              <w:spacing w:after="0" w:line="276" w:lineRule="auto"/>
              <w:jc w:val="both"/>
              <w:rPr>
                <w:rFonts w:ascii="GHEA Grapalat" w:eastAsia="Times New Roman" w:hAnsi="GHEA Grapalat" w:cs="Times New Roman"/>
                <w:color w:val="000000"/>
                <w:sz w:val="18"/>
                <w:szCs w:val="18"/>
              </w:rPr>
            </w:pPr>
            <w:r w:rsidRPr="00DB7A55">
              <w:rPr>
                <w:rFonts w:ascii="GHEA Grapalat" w:eastAsia="Times New Roman" w:hAnsi="GHEA Grapalat" w:cs="Times New Roman"/>
                <w:color w:val="000000"/>
                <w:sz w:val="18"/>
                <w:szCs w:val="18"/>
              </w:rPr>
              <w:t>(Ներկայացնել տեղեկատվություն ԿԱԳ վերլուծության ընթացքում պետական մարմինների, իրավաբանական կամ ֆիզիկական անձանց հետ համագործակցության վերաբերյալ:)</w:t>
            </w:r>
          </w:p>
        </w:tc>
        <w:tc>
          <w:tcPr>
            <w:tcW w:w="8190" w:type="dxa"/>
            <w:shd w:val="clear" w:color="auto" w:fill="FFFFFF"/>
            <w:hideMark/>
          </w:tcPr>
          <w:p w14:paraId="4349852A" w14:textId="77777777" w:rsidR="00F155F5" w:rsidRPr="00DB7A55" w:rsidRDefault="00F155F5" w:rsidP="00F155F5">
            <w:pPr>
              <w:spacing w:after="0" w:line="276" w:lineRule="auto"/>
              <w:jc w:val="both"/>
              <w:rPr>
                <w:rFonts w:ascii="GHEA Grapalat" w:eastAsia="Times New Roman" w:hAnsi="GHEA Grapalat" w:cs="Calibri"/>
                <w:color w:val="000000"/>
              </w:rPr>
            </w:pPr>
            <w:r w:rsidRPr="00DB7A55">
              <w:rPr>
                <w:rFonts w:ascii="GHEA Grapalat" w:eastAsia="Times New Roman" w:hAnsi="GHEA Grapalat" w:cs="Calibri"/>
                <w:color w:val="000000"/>
              </w:rPr>
              <w:lastRenderedPageBreak/>
              <w:t>Աշխատանքի և սոցիալական հարցերի նախարարություն</w:t>
            </w:r>
          </w:p>
          <w:p w14:paraId="211F7B3A" w14:textId="77777777" w:rsidR="00F155F5" w:rsidRPr="00DB7A55" w:rsidRDefault="00F155F5" w:rsidP="00F155F5">
            <w:pPr>
              <w:spacing w:after="0" w:line="276" w:lineRule="auto"/>
              <w:jc w:val="both"/>
              <w:rPr>
                <w:rFonts w:ascii="GHEA Grapalat" w:eastAsia="Times New Roman" w:hAnsi="GHEA Grapalat" w:cs="Calibri"/>
                <w:color w:val="000000"/>
              </w:rPr>
            </w:pPr>
            <w:r w:rsidRPr="00DB7A55">
              <w:rPr>
                <w:rFonts w:ascii="GHEA Grapalat" w:eastAsia="Times New Roman" w:hAnsi="GHEA Grapalat" w:cs="Calibri"/>
                <w:color w:val="000000"/>
              </w:rPr>
              <w:t>Ֆինանսների նախարարություն</w:t>
            </w:r>
          </w:p>
          <w:p w14:paraId="27B24094" w14:textId="77777777" w:rsidR="00F155F5" w:rsidRPr="00DB7A55" w:rsidRDefault="00F155F5" w:rsidP="00F155F5">
            <w:pPr>
              <w:spacing w:after="0" w:line="276" w:lineRule="auto"/>
              <w:jc w:val="both"/>
              <w:rPr>
                <w:rFonts w:ascii="GHEA Grapalat" w:eastAsia="Times New Roman" w:hAnsi="GHEA Grapalat" w:cs="Calibri"/>
                <w:color w:val="000000"/>
              </w:rPr>
            </w:pPr>
            <w:r w:rsidRPr="00DB7A55">
              <w:rPr>
                <w:rFonts w:ascii="GHEA Grapalat" w:eastAsia="Times New Roman" w:hAnsi="GHEA Grapalat" w:cs="Calibri"/>
                <w:color w:val="000000"/>
              </w:rPr>
              <w:lastRenderedPageBreak/>
              <w:t>Կենտրոնական բանկ</w:t>
            </w:r>
          </w:p>
          <w:p w14:paraId="69218329" w14:textId="75B0AA4D" w:rsidR="00A673E1" w:rsidRPr="00DB7A55" w:rsidRDefault="005F0F0A" w:rsidP="00266B21">
            <w:pPr>
              <w:spacing w:after="0" w:line="276" w:lineRule="auto"/>
              <w:jc w:val="both"/>
              <w:rPr>
                <w:rFonts w:ascii="GHEA Grapalat" w:eastAsia="Times New Roman" w:hAnsi="GHEA Grapalat" w:cs="Calibri"/>
                <w:color w:val="000000"/>
              </w:rPr>
            </w:pPr>
            <w:r w:rsidRPr="00DB7A55">
              <w:rPr>
                <w:rFonts w:ascii="GHEA Grapalat" w:eastAsia="Times New Roman" w:hAnsi="GHEA Grapalat" w:cs="Calibri"/>
                <w:color w:val="000000"/>
              </w:rPr>
              <w:t>Պետական եկամուտների կոմիտե</w:t>
            </w:r>
          </w:p>
          <w:p w14:paraId="7AF17290" w14:textId="7C18D666" w:rsidR="005F0F0A" w:rsidRPr="00DB7A55" w:rsidRDefault="005F0F0A" w:rsidP="00266B21">
            <w:pPr>
              <w:spacing w:after="0" w:line="276" w:lineRule="auto"/>
              <w:jc w:val="both"/>
              <w:rPr>
                <w:rFonts w:ascii="GHEA Grapalat" w:eastAsia="Times New Roman" w:hAnsi="GHEA Grapalat" w:cs="Calibri"/>
                <w:color w:val="000000"/>
              </w:rPr>
            </w:pPr>
            <w:r w:rsidRPr="00DB7A55">
              <w:rPr>
                <w:rFonts w:ascii="GHEA Grapalat" w:eastAsia="Times New Roman" w:hAnsi="GHEA Grapalat" w:cs="Calibri"/>
                <w:color w:val="000000"/>
              </w:rPr>
              <w:t>Ազգային ժողովի առողջապահության և սոցիալական հարցերի հանձնաժողով</w:t>
            </w:r>
          </w:p>
          <w:p w14:paraId="5FE601A3" w14:textId="265A37B1" w:rsidR="005F0F0A" w:rsidRPr="00DB7A55" w:rsidRDefault="005F0F0A" w:rsidP="00266B21">
            <w:pPr>
              <w:spacing w:after="0" w:line="276" w:lineRule="auto"/>
              <w:jc w:val="both"/>
              <w:rPr>
                <w:rFonts w:ascii="GHEA Grapalat" w:eastAsia="Times New Roman" w:hAnsi="GHEA Grapalat" w:cs="Calibri"/>
                <w:color w:val="000000"/>
              </w:rPr>
            </w:pPr>
            <w:r w:rsidRPr="00DB7A55">
              <w:rPr>
                <w:rFonts w:ascii="GHEA Grapalat" w:eastAsia="Times New Roman" w:hAnsi="GHEA Grapalat" w:cs="Calibri"/>
                <w:color w:val="000000"/>
              </w:rPr>
              <w:t>Հայ գործարարների միություն</w:t>
            </w:r>
          </w:p>
          <w:p w14:paraId="3BEFF9B6" w14:textId="1630F136" w:rsidR="005F0F0A" w:rsidRPr="00DB7A55" w:rsidRDefault="005F0F0A" w:rsidP="00266B21">
            <w:pPr>
              <w:spacing w:after="0" w:line="276" w:lineRule="auto"/>
              <w:jc w:val="both"/>
              <w:rPr>
                <w:rFonts w:ascii="GHEA Grapalat" w:eastAsia="Times New Roman" w:hAnsi="GHEA Grapalat" w:cs="Calibri"/>
                <w:color w:val="000000"/>
              </w:rPr>
            </w:pPr>
            <w:r w:rsidRPr="00DB7A55">
              <w:rPr>
                <w:rFonts w:ascii="GHEA Grapalat" w:eastAsia="Times New Roman" w:hAnsi="GHEA Grapalat" w:cs="Calibri"/>
                <w:color w:val="000000"/>
              </w:rPr>
              <w:t>Արհմիությունների կոնֆեդերացիա</w:t>
            </w:r>
          </w:p>
          <w:p w14:paraId="7ED61213" w14:textId="77777777" w:rsidR="00A673E1" w:rsidRPr="00DB7A55" w:rsidRDefault="005F0F0A"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Հասարակական կազմակերպություններ</w:t>
            </w:r>
          </w:p>
          <w:p w14:paraId="28FA7299" w14:textId="13F7D5FB" w:rsidR="005F0F0A" w:rsidRPr="00DB7A55" w:rsidRDefault="005F0F0A"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Մանթաշով գործարարների միություն</w:t>
            </w:r>
          </w:p>
          <w:p w14:paraId="25D8C165" w14:textId="4CC3A22D" w:rsidR="00F155F5" w:rsidRPr="00DB7A55" w:rsidRDefault="00F155F5"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Հայաստանում Ամերիկյան առևտրային պալատ</w:t>
            </w:r>
          </w:p>
          <w:p w14:paraId="2D299269" w14:textId="77777777" w:rsidR="005F0F0A" w:rsidRPr="00DB7A55" w:rsidRDefault="005F0F0A"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Մասնավոր ապահովագրական ընկերություններ</w:t>
            </w:r>
          </w:p>
          <w:p w14:paraId="2A6881B6" w14:textId="77777777" w:rsidR="005F0F0A" w:rsidRPr="00DB7A55" w:rsidRDefault="005F0F0A"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ՀՀ Վարչապետին կից գործող տնտեսական խորհուրդ</w:t>
            </w:r>
          </w:p>
          <w:p w14:paraId="7B9C50EE" w14:textId="64490A6E" w:rsidR="005F0F0A" w:rsidRPr="00DB7A55" w:rsidRDefault="005F0F0A"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 xml:space="preserve">Հարկ վճարողների </w:t>
            </w:r>
            <w:r w:rsidR="00F155F5" w:rsidRPr="00DB7A55">
              <w:rPr>
                <w:rFonts w:ascii="GHEA Grapalat" w:eastAsia="Times New Roman" w:hAnsi="GHEA Grapalat" w:cs="Times New Roman"/>
                <w:color w:val="000000"/>
              </w:rPr>
              <w:t>պաշտպանություն</w:t>
            </w:r>
            <w:r w:rsidRPr="00DB7A55">
              <w:rPr>
                <w:rFonts w:ascii="GHEA Grapalat" w:eastAsia="Times New Roman" w:hAnsi="GHEA Grapalat" w:cs="Times New Roman"/>
                <w:color w:val="000000"/>
              </w:rPr>
              <w:t xml:space="preserve"> ՀԿ</w:t>
            </w:r>
          </w:p>
          <w:p w14:paraId="5EF9293E" w14:textId="6B982F7D" w:rsidR="005F0F0A" w:rsidRPr="00DB7A55" w:rsidRDefault="005F0F0A"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ՓՄՁ հիմնադրամ</w:t>
            </w:r>
          </w:p>
          <w:p w14:paraId="4862AE2B" w14:textId="61221445" w:rsidR="00DD5B90" w:rsidRPr="00DB7A55" w:rsidRDefault="00DD5B90"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ՀՀ Էկոնոմիկայի նախարա</w:t>
            </w:r>
            <w:r w:rsidR="00F155F5" w:rsidRPr="00DB7A55">
              <w:rPr>
                <w:rFonts w:ascii="GHEA Grapalat" w:eastAsia="Times New Roman" w:hAnsi="GHEA Grapalat" w:cs="Times New Roman"/>
                <w:color w:val="000000"/>
              </w:rPr>
              <w:t>ր</w:t>
            </w:r>
            <w:r w:rsidRPr="00DB7A55">
              <w:rPr>
                <w:rFonts w:ascii="GHEA Grapalat" w:eastAsia="Times New Roman" w:hAnsi="GHEA Grapalat" w:cs="Times New Roman"/>
                <w:color w:val="000000"/>
              </w:rPr>
              <w:t>ին կից գործող ՓՄՁ խորհուրդ</w:t>
            </w:r>
          </w:p>
          <w:p w14:paraId="7000FD16" w14:textId="6874D006" w:rsidR="00DD5B90" w:rsidRPr="00DB7A55" w:rsidRDefault="00DD5B90"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 xml:space="preserve">ՀՀ ֆինանսների նախարարին կից </w:t>
            </w:r>
            <w:r w:rsidR="00F155F5" w:rsidRPr="00DB7A55">
              <w:rPr>
                <w:rFonts w:ascii="GHEA Grapalat" w:eastAsia="Times New Roman" w:hAnsi="GHEA Grapalat" w:cs="Times New Roman"/>
                <w:color w:val="000000"/>
              </w:rPr>
              <w:t>հասարակական</w:t>
            </w:r>
            <w:r w:rsidRPr="00DB7A55">
              <w:rPr>
                <w:rFonts w:ascii="GHEA Grapalat" w:eastAsia="Times New Roman" w:hAnsi="GHEA Grapalat" w:cs="Times New Roman"/>
                <w:color w:val="000000"/>
              </w:rPr>
              <w:t xml:space="preserve"> խորհուրդ</w:t>
            </w:r>
          </w:p>
          <w:p w14:paraId="08CD72C9" w14:textId="6B3B1CD5" w:rsidR="00DD5B90" w:rsidRPr="00DB7A55" w:rsidRDefault="00DD5B90"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ՀՀ առողջապահության նախարարին կից հասարակական խորհուրդ</w:t>
            </w:r>
          </w:p>
          <w:p w14:paraId="355496FE" w14:textId="0CCC3B51" w:rsidR="00DD5B90" w:rsidRPr="00DB7A55" w:rsidRDefault="00DD5B90"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Բժիշկների հայկական ասոցիացիա</w:t>
            </w:r>
            <w:r w:rsidR="00F155F5" w:rsidRPr="00DB7A55">
              <w:rPr>
                <w:rFonts w:ascii="GHEA Grapalat" w:eastAsia="Times New Roman" w:hAnsi="GHEA Grapalat" w:cs="Times New Roman"/>
                <w:color w:val="000000"/>
              </w:rPr>
              <w:t>, մասնագիտացված ասոցիացիաներ</w:t>
            </w:r>
          </w:p>
          <w:p w14:paraId="45B1B9A0" w14:textId="11395186" w:rsidR="005F0F0A" w:rsidRPr="00DB7A55" w:rsidRDefault="005F0F0A" w:rsidP="00266B21">
            <w:pPr>
              <w:spacing w:after="0" w:line="276" w:lineRule="auto"/>
              <w:jc w:val="both"/>
              <w:rPr>
                <w:rFonts w:ascii="GHEA Grapalat" w:eastAsia="Times New Roman" w:hAnsi="GHEA Grapalat" w:cs="Times New Roman"/>
                <w:color w:val="000000"/>
              </w:rPr>
            </w:pPr>
            <w:r w:rsidRPr="00DB7A55">
              <w:rPr>
                <w:rFonts w:ascii="GHEA Grapalat" w:eastAsia="Times New Roman" w:hAnsi="GHEA Grapalat" w:cs="Times New Roman"/>
                <w:color w:val="000000"/>
              </w:rPr>
              <w:t xml:space="preserve"> </w:t>
            </w:r>
          </w:p>
        </w:tc>
        <w:tc>
          <w:tcPr>
            <w:tcW w:w="3788" w:type="dxa"/>
            <w:shd w:val="clear" w:color="auto" w:fill="FFFFFF"/>
          </w:tcPr>
          <w:p w14:paraId="4E2B0105" w14:textId="1CF31E69" w:rsidR="00A673E1" w:rsidRPr="00DB7A55" w:rsidRDefault="00A673E1" w:rsidP="00266B21">
            <w:pPr>
              <w:spacing w:after="0" w:line="240" w:lineRule="auto"/>
              <w:jc w:val="both"/>
              <w:rPr>
                <w:rFonts w:ascii="GHEA Grapalat" w:eastAsia="Times New Roman" w:hAnsi="GHEA Grapalat" w:cs="Calibri"/>
                <w:color w:val="000000"/>
              </w:rPr>
            </w:pPr>
          </w:p>
        </w:tc>
      </w:tr>
    </w:tbl>
    <w:p w14:paraId="081EBC4B" w14:textId="71D2EE0A" w:rsidR="00A673E1" w:rsidRPr="00DB7A55" w:rsidRDefault="00A673E1" w:rsidP="00F155F5">
      <w:pPr>
        <w:tabs>
          <w:tab w:val="left" w:pos="1440"/>
        </w:tabs>
        <w:spacing w:line="276" w:lineRule="auto"/>
        <w:ind w:right="-23"/>
        <w:jc w:val="both"/>
        <w:rPr>
          <w:rFonts w:ascii="GHEA Grapalat" w:hAnsi="GHEA Grapalat"/>
          <w:b/>
          <w:sz w:val="24"/>
          <w:szCs w:val="24"/>
        </w:rPr>
        <w:sectPr w:rsidR="00A673E1" w:rsidRPr="00DB7A55" w:rsidSect="00F66C42">
          <w:footerReference w:type="default" r:id="rId8"/>
          <w:pgSz w:w="15840" w:h="12240" w:orient="landscape"/>
          <w:pgMar w:top="1440" w:right="450" w:bottom="1440" w:left="360" w:header="720" w:footer="720" w:gutter="0"/>
          <w:cols w:space="720"/>
          <w:docGrid w:linePitch="360"/>
        </w:sectPr>
      </w:pPr>
    </w:p>
    <w:p w14:paraId="4EA1ED6F" w14:textId="08316F0B" w:rsidR="001105E1" w:rsidRPr="00DB7A55" w:rsidRDefault="001105E1" w:rsidP="00231E5B">
      <w:pPr>
        <w:tabs>
          <w:tab w:val="left" w:pos="1440"/>
        </w:tabs>
        <w:spacing w:line="276" w:lineRule="auto"/>
        <w:ind w:right="-23"/>
        <w:jc w:val="both"/>
        <w:rPr>
          <w:rFonts w:ascii="GHEA Grapalat" w:hAnsi="GHEA Grapalat"/>
          <w:sz w:val="24"/>
          <w:szCs w:val="24"/>
        </w:rPr>
      </w:pPr>
    </w:p>
    <w:sectPr w:rsidR="001105E1" w:rsidRPr="00DB7A55" w:rsidSect="00A673E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BC8A2" w14:textId="77777777" w:rsidR="00D4609D" w:rsidRDefault="00D4609D" w:rsidP="00E24A7B">
      <w:pPr>
        <w:spacing w:after="0" w:line="240" w:lineRule="auto"/>
      </w:pPr>
      <w:r>
        <w:separator/>
      </w:r>
    </w:p>
  </w:endnote>
  <w:endnote w:type="continuationSeparator" w:id="0">
    <w:p w14:paraId="7D9FDD00" w14:textId="77777777" w:rsidR="00D4609D" w:rsidRDefault="00D4609D" w:rsidP="00E24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Historic">
    <w:panose1 w:val="020B0502040204020203"/>
    <w:charset w:val="00"/>
    <w:family w:val="swiss"/>
    <w:pitch w:val="variable"/>
    <w:sig w:usb0="800001EF" w:usb1="02000002" w:usb2="0060C08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5959711"/>
      <w:docPartObj>
        <w:docPartGallery w:val="Page Numbers (Bottom of Page)"/>
        <w:docPartUnique/>
      </w:docPartObj>
    </w:sdtPr>
    <w:sdtEndPr>
      <w:rPr>
        <w:noProof/>
      </w:rPr>
    </w:sdtEndPr>
    <w:sdtContent>
      <w:p w14:paraId="59A4A9E9" w14:textId="4858CA3C" w:rsidR="00B0464B" w:rsidRDefault="00B0464B">
        <w:pPr>
          <w:pStyle w:val="Footer"/>
          <w:jc w:val="right"/>
        </w:pPr>
        <w:r>
          <w:fldChar w:fldCharType="begin"/>
        </w:r>
        <w:r>
          <w:instrText xml:space="preserve"> PAGE   \* MERGEFORMAT </w:instrText>
        </w:r>
        <w:r>
          <w:fldChar w:fldCharType="separate"/>
        </w:r>
        <w:r w:rsidR="00893A7D">
          <w:rPr>
            <w:noProof/>
          </w:rPr>
          <w:t>22</w:t>
        </w:r>
        <w:r>
          <w:rPr>
            <w:noProof/>
          </w:rPr>
          <w:fldChar w:fldCharType="end"/>
        </w:r>
      </w:p>
    </w:sdtContent>
  </w:sdt>
  <w:p w14:paraId="1D17296A" w14:textId="77777777" w:rsidR="00B0464B" w:rsidRDefault="00B04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48563" w14:textId="77777777" w:rsidR="00D4609D" w:rsidRDefault="00D4609D" w:rsidP="00E24A7B">
      <w:pPr>
        <w:spacing w:after="0" w:line="240" w:lineRule="auto"/>
      </w:pPr>
      <w:r>
        <w:separator/>
      </w:r>
    </w:p>
  </w:footnote>
  <w:footnote w:type="continuationSeparator" w:id="0">
    <w:p w14:paraId="468087FD" w14:textId="77777777" w:rsidR="00D4609D" w:rsidRDefault="00D4609D" w:rsidP="00E24A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457E"/>
    <w:multiLevelType w:val="hybridMultilevel"/>
    <w:tmpl w:val="2E06EFCC"/>
    <w:lvl w:ilvl="0" w:tplc="FA2899AA">
      <w:start w:val="1"/>
      <w:numFmt w:val="decimal"/>
      <w:lvlText w:val="%1)"/>
      <w:lvlJc w:val="left"/>
      <w:pPr>
        <w:ind w:left="1260" w:hanging="360"/>
      </w:pPr>
      <w:rPr>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0835D95"/>
    <w:multiLevelType w:val="hybridMultilevel"/>
    <w:tmpl w:val="B93268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D07FF"/>
    <w:multiLevelType w:val="hybridMultilevel"/>
    <w:tmpl w:val="C0F62A2A"/>
    <w:lvl w:ilvl="0" w:tplc="E73C7AC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A7C6711"/>
    <w:multiLevelType w:val="hybridMultilevel"/>
    <w:tmpl w:val="A006A12C"/>
    <w:lvl w:ilvl="0" w:tplc="E73C7AC0">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15:restartNumberingAfterBreak="0">
    <w:nsid w:val="18024BDF"/>
    <w:multiLevelType w:val="hybridMultilevel"/>
    <w:tmpl w:val="BB960664"/>
    <w:lvl w:ilvl="0" w:tplc="04090013">
      <w:start w:val="1"/>
      <w:numFmt w:val="upperRoman"/>
      <w:lvlText w:val="%1."/>
      <w:lvlJc w:val="right"/>
      <w:pPr>
        <w:ind w:left="1584" w:hanging="360"/>
      </w:p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5" w15:restartNumberingAfterBreak="0">
    <w:nsid w:val="18A64F4F"/>
    <w:multiLevelType w:val="hybridMultilevel"/>
    <w:tmpl w:val="D5EA31C8"/>
    <w:lvl w:ilvl="0" w:tplc="D742B6D0">
      <w:start w:val="1"/>
      <w:numFmt w:val="decimal"/>
      <w:lvlText w:val="%1)"/>
      <w:lvlJc w:val="left"/>
      <w:pPr>
        <w:ind w:left="1110" w:hanging="57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CCA15C0"/>
    <w:multiLevelType w:val="hybridMultilevel"/>
    <w:tmpl w:val="5E986A96"/>
    <w:lvl w:ilvl="0" w:tplc="5EBE28C6">
      <w:start w:val="1"/>
      <w:numFmt w:val="decimal"/>
      <w:lvlText w:val="%1)"/>
      <w:lvlJc w:val="left"/>
      <w:pPr>
        <w:ind w:left="720" w:hanging="360"/>
      </w:pPr>
      <w:rPr>
        <w:i/>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A732E9"/>
    <w:multiLevelType w:val="hybridMultilevel"/>
    <w:tmpl w:val="5B820846"/>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22890C9F"/>
    <w:multiLevelType w:val="hybridMultilevel"/>
    <w:tmpl w:val="54EAFF68"/>
    <w:lvl w:ilvl="0" w:tplc="7DF0C894">
      <w:start w:val="2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21195"/>
    <w:multiLevelType w:val="hybridMultilevel"/>
    <w:tmpl w:val="CFEE6F74"/>
    <w:lvl w:ilvl="0" w:tplc="0409000F">
      <w:start w:val="1"/>
      <w:numFmt w:val="decimal"/>
      <w:lvlText w:val="%1."/>
      <w:lvlJc w:val="left"/>
      <w:pPr>
        <w:ind w:left="360" w:hanging="360"/>
      </w:pPr>
      <w:rPr>
        <w:rFonts w:hint="default"/>
        <w:b/>
      </w:rPr>
    </w:lvl>
    <w:lvl w:ilvl="1" w:tplc="04090001">
      <w:start w:val="1"/>
      <w:numFmt w:val="bullet"/>
      <w:lvlText w:val=""/>
      <w:lvlJc w:val="left"/>
      <w:pPr>
        <w:ind w:left="1980" w:hanging="360"/>
      </w:pPr>
      <w:rPr>
        <w:rFonts w:ascii="Symbol" w:hAnsi="Symbol"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 w15:restartNumberingAfterBreak="0">
    <w:nsid w:val="2907312A"/>
    <w:multiLevelType w:val="hybridMultilevel"/>
    <w:tmpl w:val="D85A9F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43584D"/>
    <w:multiLevelType w:val="hybridMultilevel"/>
    <w:tmpl w:val="9066295C"/>
    <w:lvl w:ilvl="0" w:tplc="11C045E4">
      <w:start w:val="33"/>
      <w:numFmt w:val="decimal"/>
      <w:lvlText w:val="%1."/>
      <w:lvlJc w:val="left"/>
      <w:pPr>
        <w:ind w:left="900" w:hanging="360"/>
      </w:pPr>
      <w:rPr>
        <w:rFonts w:hint="default"/>
        <w:b w:val="0"/>
        <w:bCs w:val="0"/>
        <w:i w:val="0"/>
        <w:iCs w:val="0"/>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2" w15:restartNumberingAfterBreak="0">
    <w:nsid w:val="36AD3A08"/>
    <w:multiLevelType w:val="hybridMultilevel"/>
    <w:tmpl w:val="56E022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A441ED"/>
    <w:multiLevelType w:val="multilevel"/>
    <w:tmpl w:val="DFCE9DEC"/>
    <w:lvl w:ilvl="0">
      <w:start w:val="1"/>
      <w:numFmt w:val="decimal"/>
      <w:lvlText w:val="%1."/>
      <w:lvlJc w:val="left"/>
      <w:pPr>
        <w:ind w:left="360" w:hanging="360"/>
      </w:pPr>
      <w:rPr>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40C740F8"/>
    <w:multiLevelType w:val="hybridMultilevel"/>
    <w:tmpl w:val="0F9AF63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14C3437"/>
    <w:multiLevelType w:val="hybridMultilevel"/>
    <w:tmpl w:val="47DAEC54"/>
    <w:lvl w:ilvl="0" w:tplc="D40C55BC">
      <w:start w:val="1"/>
      <w:numFmt w:val="upperRoman"/>
      <w:lvlText w:val="%1."/>
      <w:lvlJc w:val="right"/>
      <w:pPr>
        <w:ind w:left="1584" w:hanging="360"/>
      </w:pPr>
      <w:rPr>
        <w:rFonts w:hint="default"/>
        <w:b/>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16" w15:restartNumberingAfterBreak="0">
    <w:nsid w:val="42FF7696"/>
    <w:multiLevelType w:val="hybridMultilevel"/>
    <w:tmpl w:val="66287C1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4A0D07AF"/>
    <w:multiLevelType w:val="hybridMultilevel"/>
    <w:tmpl w:val="3208B3F2"/>
    <w:lvl w:ilvl="0" w:tplc="C1BE17BA">
      <w:start w:val="1"/>
      <w:numFmt w:val="decimal"/>
      <w:lvlText w:val="%1."/>
      <w:lvlJc w:val="left"/>
      <w:pPr>
        <w:ind w:left="1530" w:hanging="360"/>
      </w:pPr>
      <w:rPr>
        <w:rFonts w:hint="default"/>
        <w:i w:val="0"/>
        <w:iCs w:val="0"/>
      </w:rPr>
    </w:lvl>
    <w:lvl w:ilvl="1" w:tplc="A5260EB4">
      <w:numFmt w:val="bullet"/>
      <w:lvlText w:val="-"/>
      <w:lvlJc w:val="left"/>
      <w:pPr>
        <w:ind w:left="-2970" w:hanging="360"/>
      </w:pPr>
      <w:rPr>
        <w:rFonts w:ascii="Calibri" w:eastAsiaTheme="minorHAnsi" w:hAnsi="Calibri" w:cs="Calibri" w:hint="default"/>
      </w:rPr>
    </w:lvl>
    <w:lvl w:ilvl="2" w:tplc="04090001">
      <w:start w:val="1"/>
      <w:numFmt w:val="bullet"/>
      <w:lvlText w:val=""/>
      <w:lvlJc w:val="left"/>
      <w:pPr>
        <w:ind w:left="-990" w:hanging="360"/>
      </w:pPr>
      <w:rPr>
        <w:rFonts w:ascii="Symbol" w:hAnsi="Symbol" w:hint="default"/>
      </w:rPr>
    </w:lvl>
    <w:lvl w:ilvl="3" w:tplc="5A781036">
      <w:start w:val="1"/>
      <w:numFmt w:val="decimal"/>
      <w:lvlText w:val="%4)"/>
      <w:lvlJc w:val="left"/>
      <w:pPr>
        <w:ind w:left="-450" w:hanging="360"/>
      </w:pPr>
      <w:rPr>
        <w:rFonts w:cstheme="minorBidi" w:hint="default"/>
      </w:rPr>
    </w:lvl>
    <w:lvl w:ilvl="4" w:tplc="04090019" w:tentative="1">
      <w:start w:val="1"/>
      <w:numFmt w:val="lowerLetter"/>
      <w:lvlText w:val="%5."/>
      <w:lvlJc w:val="left"/>
      <w:pPr>
        <w:ind w:left="27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1710" w:hanging="360"/>
      </w:pPr>
    </w:lvl>
    <w:lvl w:ilvl="7" w:tplc="04090019" w:tentative="1">
      <w:start w:val="1"/>
      <w:numFmt w:val="lowerLetter"/>
      <w:lvlText w:val="%8."/>
      <w:lvlJc w:val="left"/>
      <w:pPr>
        <w:ind w:left="2430" w:hanging="360"/>
      </w:pPr>
    </w:lvl>
    <w:lvl w:ilvl="8" w:tplc="0409001B" w:tentative="1">
      <w:start w:val="1"/>
      <w:numFmt w:val="lowerRoman"/>
      <w:lvlText w:val="%9."/>
      <w:lvlJc w:val="right"/>
      <w:pPr>
        <w:ind w:left="3150" w:hanging="180"/>
      </w:pPr>
    </w:lvl>
  </w:abstractNum>
  <w:abstractNum w:abstractNumId="18" w15:restartNumberingAfterBreak="0">
    <w:nsid w:val="505A61B9"/>
    <w:multiLevelType w:val="hybridMultilevel"/>
    <w:tmpl w:val="B7EEDEF6"/>
    <w:lvl w:ilvl="0" w:tplc="E73C7AC0">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 w15:restartNumberingAfterBreak="0">
    <w:nsid w:val="57CA1852"/>
    <w:multiLevelType w:val="hybridMultilevel"/>
    <w:tmpl w:val="97B4572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58562F48"/>
    <w:multiLevelType w:val="hybridMultilevel"/>
    <w:tmpl w:val="E108AEB6"/>
    <w:lvl w:ilvl="0" w:tplc="D00E4712">
      <w:start w:val="1"/>
      <w:numFmt w:val="decimal"/>
      <w:lvlText w:val="%1."/>
      <w:lvlJc w:val="left"/>
      <w:pPr>
        <w:ind w:left="90" w:hanging="360"/>
      </w:pPr>
      <w:rPr>
        <w:rFonts w:hint="default"/>
        <w:i w:val="0"/>
      </w:rPr>
    </w:lvl>
    <w:lvl w:ilvl="1" w:tplc="04190019" w:tentative="1">
      <w:start w:val="1"/>
      <w:numFmt w:val="lowerLetter"/>
      <w:lvlText w:val="%2."/>
      <w:lvlJc w:val="left"/>
      <w:pPr>
        <w:ind w:left="810" w:hanging="360"/>
      </w:pPr>
    </w:lvl>
    <w:lvl w:ilvl="2" w:tplc="0419001B" w:tentative="1">
      <w:start w:val="1"/>
      <w:numFmt w:val="lowerRoman"/>
      <w:lvlText w:val="%3."/>
      <w:lvlJc w:val="right"/>
      <w:pPr>
        <w:ind w:left="1530" w:hanging="180"/>
      </w:pPr>
    </w:lvl>
    <w:lvl w:ilvl="3" w:tplc="0419000F" w:tentative="1">
      <w:start w:val="1"/>
      <w:numFmt w:val="decimal"/>
      <w:lvlText w:val="%4."/>
      <w:lvlJc w:val="left"/>
      <w:pPr>
        <w:ind w:left="2250" w:hanging="360"/>
      </w:pPr>
    </w:lvl>
    <w:lvl w:ilvl="4" w:tplc="04190019" w:tentative="1">
      <w:start w:val="1"/>
      <w:numFmt w:val="lowerLetter"/>
      <w:lvlText w:val="%5."/>
      <w:lvlJc w:val="left"/>
      <w:pPr>
        <w:ind w:left="2970" w:hanging="360"/>
      </w:pPr>
    </w:lvl>
    <w:lvl w:ilvl="5" w:tplc="0419001B" w:tentative="1">
      <w:start w:val="1"/>
      <w:numFmt w:val="lowerRoman"/>
      <w:lvlText w:val="%6."/>
      <w:lvlJc w:val="right"/>
      <w:pPr>
        <w:ind w:left="3690" w:hanging="180"/>
      </w:pPr>
    </w:lvl>
    <w:lvl w:ilvl="6" w:tplc="0419000F" w:tentative="1">
      <w:start w:val="1"/>
      <w:numFmt w:val="decimal"/>
      <w:lvlText w:val="%7."/>
      <w:lvlJc w:val="left"/>
      <w:pPr>
        <w:ind w:left="4410" w:hanging="360"/>
      </w:pPr>
    </w:lvl>
    <w:lvl w:ilvl="7" w:tplc="04190019" w:tentative="1">
      <w:start w:val="1"/>
      <w:numFmt w:val="lowerLetter"/>
      <w:lvlText w:val="%8."/>
      <w:lvlJc w:val="left"/>
      <w:pPr>
        <w:ind w:left="5130" w:hanging="360"/>
      </w:pPr>
    </w:lvl>
    <w:lvl w:ilvl="8" w:tplc="0419001B" w:tentative="1">
      <w:start w:val="1"/>
      <w:numFmt w:val="lowerRoman"/>
      <w:lvlText w:val="%9."/>
      <w:lvlJc w:val="right"/>
      <w:pPr>
        <w:ind w:left="5850" w:hanging="180"/>
      </w:pPr>
    </w:lvl>
  </w:abstractNum>
  <w:abstractNum w:abstractNumId="21" w15:restartNumberingAfterBreak="0">
    <w:nsid w:val="592357C2"/>
    <w:multiLevelType w:val="hybridMultilevel"/>
    <w:tmpl w:val="3AB23CFA"/>
    <w:lvl w:ilvl="0" w:tplc="AB30D1E6">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28371E"/>
    <w:multiLevelType w:val="hybridMultilevel"/>
    <w:tmpl w:val="227896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D912DB"/>
    <w:multiLevelType w:val="hybridMultilevel"/>
    <w:tmpl w:val="3F32B242"/>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9652605"/>
    <w:multiLevelType w:val="hybridMultilevel"/>
    <w:tmpl w:val="A0EE4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3635F6"/>
    <w:multiLevelType w:val="hybridMultilevel"/>
    <w:tmpl w:val="BD66AB96"/>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DC603CF"/>
    <w:multiLevelType w:val="hybridMultilevel"/>
    <w:tmpl w:val="84F41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4B72A8"/>
    <w:multiLevelType w:val="hybridMultilevel"/>
    <w:tmpl w:val="C5CA542E"/>
    <w:lvl w:ilvl="0" w:tplc="0409000F">
      <w:start w:val="1"/>
      <w:numFmt w:val="decimal"/>
      <w:lvlText w:val="%1."/>
      <w:lvlJc w:val="left"/>
      <w:pPr>
        <w:ind w:left="779" w:hanging="360"/>
      </w:p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28" w15:restartNumberingAfterBreak="0">
    <w:nsid w:val="79BE2F87"/>
    <w:multiLevelType w:val="hybridMultilevel"/>
    <w:tmpl w:val="0D889032"/>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9" w15:restartNumberingAfterBreak="0">
    <w:nsid w:val="7E1E2B54"/>
    <w:multiLevelType w:val="hybridMultilevel"/>
    <w:tmpl w:val="CBB20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8233789">
    <w:abstractNumId w:val="1"/>
  </w:num>
  <w:num w:numId="2" w16cid:durableId="87435809">
    <w:abstractNumId w:val="2"/>
  </w:num>
  <w:num w:numId="3" w16cid:durableId="1817143039">
    <w:abstractNumId w:val="25"/>
  </w:num>
  <w:num w:numId="4" w16cid:durableId="2107387283">
    <w:abstractNumId w:val="4"/>
  </w:num>
  <w:num w:numId="5" w16cid:durableId="1650747750">
    <w:abstractNumId w:val="15"/>
  </w:num>
  <w:num w:numId="6" w16cid:durableId="953366790">
    <w:abstractNumId w:val="17"/>
  </w:num>
  <w:num w:numId="7" w16cid:durableId="732043019">
    <w:abstractNumId w:val="8"/>
  </w:num>
  <w:num w:numId="8" w16cid:durableId="521866216">
    <w:abstractNumId w:val="11"/>
  </w:num>
  <w:num w:numId="9" w16cid:durableId="1038360859">
    <w:abstractNumId w:val="20"/>
  </w:num>
  <w:num w:numId="10" w16cid:durableId="1495603869">
    <w:abstractNumId w:val="18"/>
  </w:num>
  <w:num w:numId="11" w16cid:durableId="1618952716">
    <w:abstractNumId w:val="13"/>
  </w:num>
  <w:num w:numId="12" w16cid:durableId="1667054068">
    <w:abstractNumId w:val="16"/>
  </w:num>
  <w:num w:numId="13" w16cid:durableId="983659776">
    <w:abstractNumId w:val="9"/>
  </w:num>
  <w:num w:numId="14" w16cid:durableId="66654447">
    <w:abstractNumId w:val="10"/>
  </w:num>
  <w:num w:numId="15" w16cid:durableId="845361239">
    <w:abstractNumId w:val="22"/>
  </w:num>
  <w:num w:numId="16" w16cid:durableId="696270247">
    <w:abstractNumId w:val="6"/>
  </w:num>
  <w:num w:numId="17" w16cid:durableId="1927349403">
    <w:abstractNumId w:val="19"/>
  </w:num>
  <w:num w:numId="18" w16cid:durableId="1484732982">
    <w:abstractNumId w:val="14"/>
  </w:num>
  <w:num w:numId="19" w16cid:durableId="1002051594">
    <w:abstractNumId w:val="29"/>
  </w:num>
  <w:num w:numId="20" w16cid:durableId="669601491">
    <w:abstractNumId w:val="28"/>
  </w:num>
  <w:num w:numId="21" w16cid:durableId="1517689494">
    <w:abstractNumId w:val="3"/>
  </w:num>
  <w:num w:numId="22" w16cid:durableId="359282533">
    <w:abstractNumId w:val="21"/>
  </w:num>
  <w:num w:numId="23" w16cid:durableId="4632755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01930418">
    <w:abstractNumId w:val="0"/>
  </w:num>
  <w:num w:numId="25" w16cid:durableId="340284241">
    <w:abstractNumId w:val="5"/>
  </w:num>
  <w:num w:numId="26" w16cid:durableId="627206241">
    <w:abstractNumId w:val="26"/>
  </w:num>
  <w:num w:numId="27" w16cid:durableId="1565874243">
    <w:abstractNumId w:val="27"/>
  </w:num>
  <w:num w:numId="28" w16cid:durableId="205795820">
    <w:abstractNumId w:val="12"/>
  </w:num>
  <w:num w:numId="29" w16cid:durableId="225803153">
    <w:abstractNumId w:val="23"/>
  </w:num>
  <w:num w:numId="30" w16cid:durableId="90927039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AD2"/>
    <w:rsid w:val="00030505"/>
    <w:rsid w:val="00032ABB"/>
    <w:rsid w:val="00034106"/>
    <w:rsid w:val="0003773F"/>
    <w:rsid w:val="00037DD3"/>
    <w:rsid w:val="00041E22"/>
    <w:rsid w:val="00063564"/>
    <w:rsid w:val="00064F4E"/>
    <w:rsid w:val="00067A0B"/>
    <w:rsid w:val="000802B3"/>
    <w:rsid w:val="00084CA7"/>
    <w:rsid w:val="000A6E58"/>
    <w:rsid w:val="000A71C1"/>
    <w:rsid w:val="000B3F89"/>
    <w:rsid w:val="000B5B4A"/>
    <w:rsid w:val="000E1D03"/>
    <w:rsid w:val="000E788F"/>
    <w:rsid w:val="000F02C6"/>
    <w:rsid w:val="000F4148"/>
    <w:rsid w:val="000F63E2"/>
    <w:rsid w:val="00102196"/>
    <w:rsid w:val="00106B8B"/>
    <w:rsid w:val="001105E1"/>
    <w:rsid w:val="0011312F"/>
    <w:rsid w:val="00113941"/>
    <w:rsid w:val="00124338"/>
    <w:rsid w:val="00125ABC"/>
    <w:rsid w:val="00126D2A"/>
    <w:rsid w:val="00142CD4"/>
    <w:rsid w:val="00143B9E"/>
    <w:rsid w:val="00151CF6"/>
    <w:rsid w:val="001608FD"/>
    <w:rsid w:val="00163C6B"/>
    <w:rsid w:val="00164005"/>
    <w:rsid w:val="00187954"/>
    <w:rsid w:val="001A4A87"/>
    <w:rsid w:val="001B462E"/>
    <w:rsid w:val="001C5D42"/>
    <w:rsid w:val="002153D9"/>
    <w:rsid w:val="00231E5B"/>
    <w:rsid w:val="002424F2"/>
    <w:rsid w:val="00250FC2"/>
    <w:rsid w:val="00272C8A"/>
    <w:rsid w:val="00273ED8"/>
    <w:rsid w:val="002B2EA5"/>
    <w:rsid w:val="002B3C97"/>
    <w:rsid w:val="002C46B9"/>
    <w:rsid w:val="002C6607"/>
    <w:rsid w:val="002D2632"/>
    <w:rsid w:val="002F5D2A"/>
    <w:rsid w:val="002F602F"/>
    <w:rsid w:val="0031160E"/>
    <w:rsid w:val="00317BB0"/>
    <w:rsid w:val="003368E6"/>
    <w:rsid w:val="00345094"/>
    <w:rsid w:val="00346310"/>
    <w:rsid w:val="00381659"/>
    <w:rsid w:val="00391098"/>
    <w:rsid w:val="00392F2B"/>
    <w:rsid w:val="003A1B06"/>
    <w:rsid w:val="003B4E85"/>
    <w:rsid w:val="003C43F4"/>
    <w:rsid w:val="003C599C"/>
    <w:rsid w:val="003E0B04"/>
    <w:rsid w:val="003F0C08"/>
    <w:rsid w:val="003F3C2D"/>
    <w:rsid w:val="00401473"/>
    <w:rsid w:val="00451155"/>
    <w:rsid w:val="00464AA8"/>
    <w:rsid w:val="00464E99"/>
    <w:rsid w:val="004655DD"/>
    <w:rsid w:val="00466C30"/>
    <w:rsid w:val="0047033E"/>
    <w:rsid w:val="00494C2D"/>
    <w:rsid w:val="004979BF"/>
    <w:rsid w:val="004B02DC"/>
    <w:rsid w:val="004D1A4F"/>
    <w:rsid w:val="004D7F8A"/>
    <w:rsid w:val="004E27B6"/>
    <w:rsid w:val="004F744D"/>
    <w:rsid w:val="004F7E59"/>
    <w:rsid w:val="005100D8"/>
    <w:rsid w:val="00513F95"/>
    <w:rsid w:val="005178E9"/>
    <w:rsid w:val="00517E91"/>
    <w:rsid w:val="00541608"/>
    <w:rsid w:val="00547C4A"/>
    <w:rsid w:val="00564E62"/>
    <w:rsid w:val="00573E7E"/>
    <w:rsid w:val="005963D0"/>
    <w:rsid w:val="00597205"/>
    <w:rsid w:val="005A00E5"/>
    <w:rsid w:val="005A2B7D"/>
    <w:rsid w:val="005A570F"/>
    <w:rsid w:val="005A60F8"/>
    <w:rsid w:val="005B5BCC"/>
    <w:rsid w:val="005B6FE9"/>
    <w:rsid w:val="005C7FB6"/>
    <w:rsid w:val="005D0E05"/>
    <w:rsid w:val="005E3581"/>
    <w:rsid w:val="005F0F0A"/>
    <w:rsid w:val="005F5E21"/>
    <w:rsid w:val="00600218"/>
    <w:rsid w:val="006221B3"/>
    <w:rsid w:val="00632C41"/>
    <w:rsid w:val="0063428C"/>
    <w:rsid w:val="00647238"/>
    <w:rsid w:val="006504F7"/>
    <w:rsid w:val="00682663"/>
    <w:rsid w:val="00687344"/>
    <w:rsid w:val="006B3352"/>
    <w:rsid w:val="006B7793"/>
    <w:rsid w:val="006D4191"/>
    <w:rsid w:val="00711EB8"/>
    <w:rsid w:val="00714F0E"/>
    <w:rsid w:val="0071557A"/>
    <w:rsid w:val="00723E9A"/>
    <w:rsid w:val="00735B1E"/>
    <w:rsid w:val="00743A39"/>
    <w:rsid w:val="00744CA7"/>
    <w:rsid w:val="0075106E"/>
    <w:rsid w:val="00752799"/>
    <w:rsid w:val="00763B7D"/>
    <w:rsid w:val="007674D6"/>
    <w:rsid w:val="00775E87"/>
    <w:rsid w:val="00780ACC"/>
    <w:rsid w:val="00787AD2"/>
    <w:rsid w:val="007A10BB"/>
    <w:rsid w:val="007B5F25"/>
    <w:rsid w:val="007C0708"/>
    <w:rsid w:val="007C6C9A"/>
    <w:rsid w:val="007E23C5"/>
    <w:rsid w:val="007F0CBA"/>
    <w:rsid w:val="007F6CE9"/>
    <w:rsid w:val="00805945"/>
    <w:rsid w:val="00806A24"/>
    <w:rsid w:val="008521F6"/>
    <w:rsid w:val="00870C73"/>
    <w:rsid w:val="00881863"/>
    <w:rsid w:val="008905AB"/>
    <w:rsid w:val="00893A7D"/>
    <w:rsid w:val="008A41B5"/>
    <w:rsid w:val="008B3A46"/>
    <w:rsid w:val="008B6BD9"/>
    <w:rsid w:val="008D3E3E"/>
    <w:rsid w:val="008D63E7"/>
    <w:rsid w:val="008E29CA"/>
    <w:rsid w:val="008F7F1C"/>
    <w:rsid w:val="00900AFF"/>
    <w:rsid w:val="00917454"/>
    <w:rsid w:val="00931E94"/>
    <w:rsid w:val="00941628"/>
    <w:rsid w:val="00950B4D"/>
    <w:rsid w:val="009567B0"/>
    <w:rsid w:val="00956999"/>
    <w:rsid w:val="009662D2"/>
    <w:rsid w:val="00970B7E"/>
    <w:rsid w:val="0099133D"/>
    <w:rsid w:val="00996CE7"/>
    <w:rsid w:val="009B3C08"/>
    <w:rsid w:val="009B5DEB"/>
    <w:rsid w:val="009B6956"/>
    <w:rsid w:val="009C1BC2"/>
    <w:rsid w:val="009C777E"/>
    <w:rsid w:val="009D6636"/>
    <w:rsid w:val="009F49E8"/>
    <w:rsid w:val="009F6F16"/>
    <w:rsid w:val="009F768F"/>
    <w:rsid w:val="009F7835"/>
    <w:rsid w:val="00A32F91"/>
    <w:rsid w:val="00A42338"/>
    <w:rsid w:val="00A432DA"/>
    <w:rsid w:val="00A50B85"/>
    <w:rsid w:val="00A60DEB"/>
    <w:rsid w:val="00A624A2"/>
    <w:rsid w:val="00A673E1"/>
    <w:rsid w:val="00A91CAF"/>
    <w:rsid w:val="00AB4472"/>
    <w:rsid w:val="00AB46F3"/>
    <w:rsid w:val="00AC1CB3"/>
    <w:rsid w:val="00AD07E8"/>
    <w:rsid w:val="00B0464B"/>
    <w:rsid w:val="00B123DA"/>
    <w:rsid w:val="00B21BEE"/>
    <w:rsid w:val="00B35E02"/>
    <w:rsid w:val="00B4362E"/>
    <w:rsid w:val="00B815C2"/>
    <w:rsid w:val="00B82A00"/>
    <w:rsid w:val="00B951CD"/>
    <w:rsid w:val="00BB18AC"/>
    <w:rsid w:val="00BD7A61"/>
    <w:rsid w:val="00BF76F4"/>
    <w:rsid w:val="00C07630"/>
    <w:rsid w:val="00C234FA"/>
    <w:rsid w:val="00C476BE"/>
    <w:rsid w:val="00C670EE"/>
    <w:rsid w:val="00C92243"/>
    <w:rsid w:val="00C968BA"/>
    <w:rsid w:val="00CA0215"/>
    <w:rsid w:val="00CA49C0"/>
    <w:rsid w:val="00CC0181"/>
    <w:rsid w:val="00CC7E7B"/>
    <w:rsid w:val="00CD58F6"/>
    <w:rsid w:val="00CE65B7"/>
    <w:rsid w:val="00CF7C40"/>
    <w:rsid w:val="00D0097A"/>
    <w:rsid w:val="00D1405B"/>
    <w:rsid w:val="00D21443"/>
    <w:rsid w:val="00D274AE"/>
    <w:rsid w:val="00D32D23"/>
    <w:rsid w:val="00D35D32"/>
    <w:rsid w:val="00D36B9F"/>
    <w:rsid w:val="00D4091B"/>
    <w:rsid w:val="00D4609D"/>
    <w:rsid w:val="00DA24FF"/>
    <w:rsid w:val="00DB7A55"/>
    <w:rsid w:val="00DC704B"/>
    <w:rsid w:val="00DD5B90"/>
    <w:rsid w:val="00DD5BED"/>
    <w:rsid w:val="00DE2CBB"/>
    <w:rsid w:val="00DF1E11"/>
    <w:rsid w:val="00E11A22"/>
    <w:rsid w:val="00E172D1"/>
    <w:rsid w:val="00E21D68"/>
    <w:rsid w:val="00E24A7B"/>
    <w:rsid w:val="00E25F61"/>
    <w:rsid w:val="00E33D90"/>
    <w:rsid w:val="00E41092"/>
    <w:rsid w:val="00E43EC1"/>
    <w:rsid w:val="00E47941"/>
    <w:rsid w:val="00E703D8"/>
    <w:rsid w:val="00E71585"/>
    <w:rsid w:val="00E95CD0"/>
    <w:rsid w:val="00EA3F69"/>
    <w:rsid w:val="00EB5E90"/>
    <w:rsid w:val="00EC13F5"/>
    <w:rsid w:val="00ED6CDC"/>
    <w:rsid w:val="00EF12F0"/>
    <w:rsid w:val="00F0693F"/>
    <w:rsid w:val="00F11DDC"/>
    <w:rsid w:val="00F13DFF"/>
    <w:rsid w:val="00F155F5"/>
    <w:rsid w:val="00F174F1"/>
    <w:rsid w:val="00F20780"/>
    <w:rsid w:val="00F23ABF"/>
    <w:rsid w:val="00F24030"/>
    <w:rsid w:val="00F4000B"/>
    <w:rsid w:val="00F52671"/>
    <w:rsid w:val="00F5353F"/>
    <w:rsid w:val="00F633C6"/>
    <w:rsid w:val="00F65B67"/>
    <w:rsid w:val="00F66C42"/>
    <w:rsid w:val="00F73817"/>
    <w:rsid w:val="00F76EA1"/>
    <w:rsid w:val="00F851EE"/>
    <w:rsid w:val="00FA6C78"/>
    <w:rsid w:val="00FB3370"/>
    <w:rsid w:val="00FC43A1"/>
    <w:rsid w:val="00FC651F"/>
    <w:rsid w:val="00FD6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92896"/>
  <w15:chartTrackingRefBased/>
  <w15:docId w15:val="{6167C2B5-5402-41D7-9F57-590B34E3B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62E"/>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
    <w:basedOn w:val="Normal"/>
    <w:link w:val="NormalWebChar"/>
    <w:uiPriority w:val="99"/>
    <w:qFormat/>
    <w:rsid w:val="00B4362E"/>
    <w:pPr>
      <w:spacing w:before="100" w:beforeAutospacing="1" w:after="100" w:afterAutospacing="1" w:line="240" w:lineRule="auto"/>
    </w:pPr>
    <w:rPr>
      <w:rFonts w:ascii="Times New Roman" w:eastAsia="Calibri" w:hAnsi="Times New Roman" w:cs="Times New Roman"/>
      <w:sz w:val="24"/>
      <w:szCs w:val="24"/>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
    <w:link w:val="NormalWeb"/>
    <w:uiPriority w:val="99"/>
    <w:qFormat/>
    <w:locked/>
    <w:rsid w:val="00B4362E"/>
    <w:rPr>
      <w:rFonts w:ascii="Times New Roman" w:eastAsia="Calibri" w:hAnsi="Times New Roman" w:cs="Times New Roman"/>
      <w:sz w:val="24"/>
      <w:szCs w:val="24"/>
      <w:lang w:val="x-none" w:eastAsia="x-none"/>
    </w:rPr>
  </w:style>
  <w:style w:type="paragraph" w:styleId="ListParagraph">
    <w:name w:val="List Paragraph"/>
    <w:aliases w:val="List Paragraph (numbered (a)),OBC Bullet,List Paragraph11,Normal numbered,List_Paragraph,Multilevel para_II,List Paragraph1,Bullets,Heading,Table/Figure Heading,En tête 1,ADB paragraph numbering,123 List Paragraph,Celula,Normal 2,Bullet1"/>
    <w:basedOn w:val="Normal"/>
    <w:link w:val="ListParagraphChar"/>
    <w:uiPriority w:val="34"/>
    <w:qFormat/>
    <w:rsid w:val="00956999"/>
    <w:pPr>
      <w:ind w:left="720"/>
      <w:contextualSpacing/>
    </w:pPr>
    <w:rPr>
      <w:lang w:val="en-US"/>
    </w:rPr>
  </w:style>
  <w:style w:type="character" w:customStyle="1" w:styleId="ListParagraphChar">
    <w:name w:val="List Paragraph Char"/>
    <w:aliases w:val="List Paragraph (numbered (a)) Char,OBC Bullet Char,List Paragraph11 Char,Normal numbered Char,List_Paragraph Char,Multilevel para_II Char,List Paragraph1 Char,Bullets Char,Heading Char,Table/Figure Heading Char,En tête 1 Char"/>
    <w:basedOn w:val="DefaultParagraphFont"/>
    <w:link w:val="ListParagraph"/>
    <w:uiPriority w:val="34"/>
    <w:qFormat/>
    <w:rsid w:val="00956999"/>
  </w:style>
  <w:style w:type="paragraph" w:styleId="CommentText">
    <w:name w:val="annotation text"/>
    <w:basedOn w:val="Normal"/>
    <w:link w:val="CommentTextChar"/>
    <w:uiPriority w:val="99"/>
    <w:unhideWhenUsed/>
    <w:rsid w:val="00AB46F3"/>
    <w:pPr>
      <w:spacing w:after="200" w:line="240" w:lineRule="auto"/>
    </w:pPr>
    <w:rPr>
      <w:rFonts w:eastAsiaTheme="minorEastAsia"/>
      <w:sz w:val="20"/>
      <w:szCs w:val="20"/>
      <w:lang w:val="en-US"/>
    </w:rPr>
  </w:style>
  <w:style w:type="character" w:customStyle="1" w:styleId="CommentTextChar">
    <w:name w:val="Comment Text Char"/>
    <w:basedOn w:val="DefaultParagraphFont"/>
    <w:link w:val="CommentText"/>
    <w:uiPriority w:val="99"/>
    <w:rsid w:val="00AB46F3"/>
    <w:rPr>
      <w:rFonts w:eastAsiaTheme="minorEastAsia"/>
      <w:sz w:val="20"/>
      <w:szCs w:val="20"/>
    </w:rPr>
  </w:style>
  <w:style w:type="character" w:styleId="CommentReference">
    <w:name w:val="annotation reference"/>
    <w:basedOn w:val="DefaultParagraphFont"/>
    <w:uiPriority w:val="99"/>
    <w:semiHidden/>
    <w:unhideWhenUsed/>
    <w:rsid w:val="00AB46F3"/>
    <w:rPr>
      <w:sz w:val="16"/>
      <w:szCs w:val="16"/>
    </w:rPr>
  </w:style>
  <w:style w:type="paragraph" w:styleId="BalloonText">
    <w:name w:val="Balloon Text"/>
    <w:basedOn w:val="Normal"/>
    <w:link w:val="BalloonTextChar"/>
    <w:uiPriority w:val="99"/>
    <w:semiHidden/>
    <w:unhideWhenUsed/>
    <w:rsid w:val="00AB4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6F3"/>
    <w:rPr>
      <w:rFonts w:ascii="Segoe UI" w:hAnsi="Segoe UI" w:cs="Segoe UI"/>
      <w:sz w:val="18"/>
      <w:szCs w:val="18"/>
      <w:lang w:val="hy-AM"/>
    </w:rPr>
  </w:style>
  <w:style w:type="paragraph" w:styleId="Header">
    <w:name w:val="header"/>
    <w:basedOn w:val="Normal"/>
    <w:link w:val="HeaderChar"/>
    <w:uiPriority w:val="99"/>
    <w:unhideWhenUsed/>
    <w:rsid w:val="00E24A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4A7B"/>
    <w:rPr>
      <w:lang w:val="hy-AM"/>
    </w:rPr>
  </w:style>
  <w:style w:type="paragraph" w:styleId="Footer">
    <w:name w:val="footer"/>
    <w:basedOn w:val="Normal"/>
    <w:link w:val="FooterChar"/>
    <w:uiPriority w:val="99"/>
    <w:unhideWhenUsed/>
    <w:rsid w:val="00E24A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4A7B"/>
    <w:rPr>
      <w:lang w:val="hy-AM"/>
    </w:rPr>
  </w:style>
  <w:style w:type="table" w:customStyle="1" w:styleId="GridTable1Light1">
    <w:name w:val="Grid Table 1 Light1"/>
    <w:basedOn w:val="TableNormal"/>
    <w:uiPriority w:val="46"/>
    <w:rsid w:val="007F0CB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aliases w:val=" Caracter Caracter Caracter, Caracter Caracter Caracter Char, Caracter Caracter Caracter Char Char,Beschriftung Char,Caption Slika,Caracter Caracter,Caracter Caracter Caracter,Caracter Caracter Caracter Char,Figure title,Map,Top caption"/>
    <w:basedOn w:val="Normal"/>
    <w:next w:val="Normal"/>
    <w:link w:val="CaptionChar"/>
    <w:unhideWhenUsed/>
    <w:qFormat/>
    <w:rsid w:val="00711EB8"/>
    <w:pPr>
      <w:spacing w:after="200" w:line="240" w:lineRule="auto"/>
    </w:pPr>
    <w:rPr>
      <w:i/>
      <w:iCs/>
      <w:color w:val="44546A" w:themeColor="text2"/>
      <w:sz w:val="18"/>
      <w:szCs w:val="18"/>
      <w:lang w:val="en-US"/>
    </w:rPr>
  </w:style>
  <w:style w:type="character" w:customStyle="1" w:styleId="CaptionChar">
    <w:name w:val="Caption Char"/>
    <w:aliases w:val=" Caracter Caracter Caracter Char1, Caracter Caracter Caracter Char Char1, Caracter Caracter Caracter Char Char Char,Beschriftung Char Char,Caption Slika Char,Caracter Caracter Char,Caracter Caracter Caracter Char1,Figure title Char,Map Char"/>
    <w:link w:val="Caption"/>
    <w:rsid w:val="00711EB8"/>
    <w:rPr>
      <w:i/>
      <w:iCs/>
      <w:color w:val="44546A" w:themeColor="text2"/>
      <w:sz w:val="18"/>
      <w:szCs w:val="18"/>
    </w:rPr>
  </w:style>
  <w:style w:type="character" w:styleId="Strong">
    <w:name w:val="Strong"/>
    <w:basedOn w:val="DefaultParagraphFont"/>
    <w:uiPriority w:val="22"/>
    <w:qFormat/>
    <w:rsid w:val="00401473"/>
    <w:rPr>
      <w:b/>
      <w:bCs/>
    </w:rPr>
  </w:style>
  <w:style w:type="character" w:styleId="Hyperlink">
    <w:name w:val="Hyperlink"/>
    <w:basedOn w:val="DefaultParagraphFont"/>
    <w:uiPriority w:val="99"/>
    <w:unhideWhenUsed/>
    <w:rsid w:val="002424F2"/>
    <w:rPr>
      <w:color w:val="0563C1" w:themeColor="hyperlink"/>
      <w:u w:val="single"/>
    </w:rPr>
  </w:style>
  <w:style w:type="character" w:styleId="FollowedHyperlink">
    <w:name w:val="FollowedHyperlink"/>
    <w:basedOn w:val="DefaultParagraphFont"/>
    <w:uiPriority w:val="99"/>
    <w:semiHidden/>
    <w:unhideWhenUsed/>
    <w:rsid w:val="002424F2"/>
    <w:rPr>
      <w:color w:val="954F72" w:themeColor="followedHyperlink"/>
      <w:u w:val="single"/>
    </w:rPr>
  </w:style>
  <w:style w:type="character" w:customStyle="1" w:styleId="y2iqfc">
    <w:name w:val="y2iqfc"/>
    <w:basedOn w:val="DefaultParagraphFont"/>
    <w:rsid w:val="00451155"/>
  </w:style>
  <w:style w:type="paragraph" w:styleId="CommentSubject">
    <w:name w:val="annotation subject"/>
    <w:basedOn w:val="CommentText"/>
    <w:next w:val="CommentText"/>
    <w:link w:val="CommentSubjectChar"/>
    <w:uiPriority w:val="99"/>
    <w:semiHidden/>
    <w:unhideWhenUsed/>
    <w:rsid w:val="00D32D23"/>
    <w:pPr>
      <w:spacing w:after="160"/>
    </w:pPr>
    <w:rPr>
      <w:rFonts w:eastAsiaTheme="minorHAnsi"/>
      <w:b/>
      <w:bCs/>
      <w:lang w:val="hy-AM"/>
    </w:rPr>
  </w:style>
  <w:style w:type="character" w:customStyle="1" w:styleId="CommentSubjectChar">
    <w:name w:val="Comment Subject Char"/>
    <w:basedOn w:val="CommentTextChar"/>
    <w:link w:val="CommentSubject"/>
    <w:uiPriority w:val="99"/>
    <w:semiHidden/>
    <w:rsid w:val="00D32D23"/>
    <w:rPr>
      <w:rFonts w:eastAsiaTheme="minorEastAsia"/>
      <w:b/>
      <w:bCs/>
      <w:sz w:val="20"/>
      <w:szCs w:val="20"/>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CDB93-043E-4C7C-99B9-5EAED2063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5922</Words>
  <Characters>33757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gov</Company>
  <LinksUpToDate>false</LinksUpToDate>
  <CharactersWithSpaces>39600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Aram Asatryan</dc:creator>
  <cp:keywords>https://mul2.gov.am/tasks/1238357/oneclick?token=5b7e861d9538d846ed9e186c89fee1ee</cp:keywords>
  <dc:description/>
  <cp:lastModifiedBy>Samvel Kharazyan</cp:lastModifiedBy>
  <cp:revision>19</cp:revision>
  <dcterms:created xsi:type="dcterms:W3CDTF">2023-11-27T18:46:00Z</dcterms:created>
  <dcterms:modified xsi:type="dcterms:W3CDTF">2025-11-10T05:02:00Z</dcterms:modified>
</cp:coreProperties>
</file>