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2393A" w14:textId="38010CA9" w:rsidR="00DB52B0" w:rsidRPr="00FA469A" w:rsidRDefault="00DB52B0" w:rsidP="00FA469A">
      <w:pPr>
        <w:spacing w:before="100" w:beforeAutospacing="1" w:after="100" w:afterAutospacing="1" w:line="276" w:lineRule="auto"/>
        <w:jc w:val="both"/>
        <w:outlineLvl w:val="1"/>
        <w:rPr>
          <w:rFonts w:ascii="GHEA Grapalat" w:eastAsia="Times New Roman" w:hAnsi="GHEA Grapalat" w:cs="Times New Roman"/>
          <w:b/>
          <w:bCs/>
          <w:sz w:val="24"/>
          <w:szCs w:val="24"/>
        </w:rPr>
      </w:pPr>
      <w:bookmarkStart w:id="0" w:name="_Hlk211414667"/>
    </w:p>
    <w:p w14:paraId="422F1239" w14:textId="453A2178" w:rsidR="00602A1B" w:rsidRPr="0005155E" w:rsidRDefault="0005155E" w:rsidP="0005155E">
      <w:pPr>
        <w:spacing w:before="100" w:beforeAutospacing="1" w:after="100" w:afterAutospacing="1" w:line="276" w:lineRule="auto"/>
        <w:jc w:val="center"/>
        <w:outlineLvl w:val="1"/>
        <w:rPr>
          <w:rFonts w:ascii="GHEA Grapalat" w:eastAsia="Times New Roman" w:hAnsi="GHEA Grapalat"/>
          <w:b/>
          <w:bCs/>
          <w:color w:val="000000"/>
          <w:sz w:val="24"/>
          <w:szCs w:val="24"/>
        </w:rPr>
      </w:pPr>
      <w:r w:rsidRPr="0005155E">
        <w:rPr>
          <w:rFonts w:ascii="GHEA Grapalat" w:hAnsi="GHEA Grapalat"/>
          <w:b/>
          <w:bCs/>
          <w:sz w:val="24"/>
          <w:szCs w:val="24"/>
        </w:rPr>
        <w:t>ԱՄՓՈՓԱԹԵՐԹ</w:t>
      </w:r>
    </w:p>
    <w:p w14:paraId="3BEDF8AA" w14:textId="79FE3432" w:rsidR="00602A1B" w:rsidRPr="00FA469A" w:rsidRDefault="00602A1B" w:rsidP="00FA469A">
      <w:pPr>
        <w:spacing w:before="100" w:beforeAutospacing="1" w:after="100" w:afterAutospacing="1" w:line="276" w:lineRule="auto"/>
        <w:jc w:val="both"/>
        <w:outlineLvl w:val="1"/>
        <w:rPr>
          <w:rFonts w:ascii="GHEA Grapalat" w:eastAsia="Times New Roman" w:hAnsi="GHEA Grapalat" w:cs="Times New Roman"/>
          <w:b/>
          <w:bCs/>
          <w:sz w:val="24"/>
          <w:szCs w:val="24"/>
        </w:rPr>
      </w:pPr>
      <w:r w:rsidRPr="00FA469A">
        <w:rPr>
          <w:rFonts w:ascii="GHEA Grapalat" w:eastAsia="Times New Roman" w:hAnsi="GHEA Grapalat" w:cs="Times New Roman"/>
          <w:b/>
          <w:bCs/>
          <w:sz w:val="24"/>
          <w:szCs w:val="24"/>
        </w:rPr>
        <w:t>«ԱՌՈՂՋՈՒԹՅԱՆ ՀԱՄ</w:t>
      </w:r>
      <w:r w:rsidR="00EC0CD3">
        <w:rPr>
          <w:rFonts w:ascii="GHEA Grapalat" w:eastAsia="Times New Roman" w:hAnsi="GHEA Grapalat" w:cs="Times New Roman"/>
          <w:b/>
          <w:bCs/>
          <w:sz w:val="24"/>
          <w:szCs w:val="24"/>
        </w:rPr>
        <w:t>ԸՆԴՀԱՆՈՒՐ</w:t>
      </w:r>
      <w:bookmarkStart w:id="1" w:name="_GoBack"/>
      <w:bookmarkEnd w:id="1"/>
      <w:r w:rsidRPr="00FA469A">
        <w:rPr>
          <w:rFonts w:ascii="GHEA Grapalat" w:eastAsia="Times New Roman" w:hAnsi="GHEA Grapalat" w:cs="Times New Roman"/>
          <w:b/>
          <w:bCs/>
          <w:sz w:val="24"/>
          <w:szCs w:val="24"/>
        </w:rPr>
        <w:t xml:space="preserve"> ԱՊԱՀՈՎԱԳՐՈՒԹՅԱՆ ՄԱՍԻՆ» ՕՐԵՆՔԻ </w:t>
      </w:r>
      <w:r w:rsidR="00234C4F" w:rsidRPr="00FA469A">
        <w:rPr>
          <w:rFonts w:ascii="GHEA Grapalat" w:eastAsia="Times New Roman" w:hAnsi="GHEA Grapalat" w:cs="Times New Roman"/>
          <w:b/>
          <w:bCs/>
          <w:sz w:val="24"/>
          <w:szCs w:val="24"/>
        </w:rPr>
        <w:t>ԵՎ</w:t>
      </w:r>
      <w:r w:rsidRPr="00FA469A">
        <w:rPr>
          <w:rFonts w:ascii="GHEA Grapalat" w:eastAsia="Times New Roman" w:hAnsi="GHEA Grapalat" w:cs="Times New Roman"/>
          <w:b/>
          <w:bCs/>
          <w:sz w:val="24"/>
          <w:szCs w:val="24"/>
        </w:rPr>
        <w:t xml:space="preserve"> ՀԱՐԱԿԻՑ ՕՐԵՆՔՆԵՐՈՒՄ ՓՈՓՈԽՈՒԹՅՈՒՆՆԵՐ </w:t>
      </w:r>
      <w:r w:rsidR="00234C4F" w:rsidRPr="00FA469A">
        <w:rPr>
          <w:rFonts w:ascii="GHEA Grapalat" w:eastAsia="Times New Roman" w:hAnsi="GHEA Grapalat" w:cs="Times New Roman"/>
          <w:b/>
          <w:bCs/>
          <w:sz w:val="24"/>
          <w:szCs w:val="24"/>
        </w:rPr>
        <w:t>ԵՎ</w:t>
      </w:r>
      <w:r w:rsidRPr="00FA469A">
        <w:rPr>
          <w:rFonts w:ascii="GHEA Grapalat" w:eastAsia="Times New Roman" w:hAnsi="GHEA Grapalat" w:cs="Times New Roman"/>
          <w:b/>
          <w:bCs/>
          <w:sz w:val="24"/>
          <w:szCs w:val="24"/>
        </w:rPr>
        <w:t xml:space="preserve"> ԼՐԱՑՈՒՄՆԵՐ ԿԱՏԱՐԵԼՈՒ ՄԱՍԻՆ» ՕՐԵՆՔՆԵՐԻ ՆԱԽԱԳԾԵՐԻ ՓԱԹԵԹԻ ՎԵՐԱԲԵՐՅԱԼ</w:t>
      </w:r>
      <w:bookmarkEnd w:id="0"/>
    </w:p>
    <w:p w14:paraId="4EDC6384" w14:textId="336968D3" w:rsidR="00B14DDF" w:rsidRPr="00FA469A" w:rsidRDefault="00B14DDF" w:rsidP="00FA469A">
      <w:pPr>
        <w:pStyle w:val="Header"/>
        <w:spacing w:line="276" w:lineRule="auto"/>
        <w:jc w:val="both"/>
        <w:rPr>
          <w:rFonts w:ascii="GHEA Grapalat" w:eastAsia="Times New Roman" w:hAnsi="GHEA Grapalat"/>
          <w:color w:val="000000"/>
          <w:sz w:val="24"/>
          <w:szCs w:val="24"/>
          <w:lang w:val="hy-AM"/>
        </w:rPr>
      </w:pPr>
    </w:p>
    <w:p w14:paraId="441CC5EE" w14:textId="77279989" w:rsidR="00BA42D8" w:rsidRPr="00FA469A" w:rsidRDefault="00BA42D8" w:rsidP="0005155E">
      <w:pPr>
        <w:spacing w:line="276" w:lineRule="auto"/>
        <w:jc w:val="center"/>
        <w:rPr>
          <w:rFonts w:ascii="GHEA Grapalat" w:hAnsi="GHEA Grapalat"/>
          <w:sz w:val="24"/>
          <w:szCs w:val="24"/>
        </w:rPr>
      </w:pPr>
    </w:p>
    <w:tbl>
      <w:tblPr>
        <w:tblStyle w:val="TableGrid"/>
        <w:tblW w:w="15026" w:type="dxa"/>
        <w:tblInd w:w="-572" w:type="dxa"/>
        <w:tblLook w:val="04A0" w:firstRow="1" w:lastRow="0" w:firstColumn="1" w:lastColumn="0" w:noHBand="0" w:noVBand="1"/>
      </w:tblPr>
      <w:tblGrid>
        <w:gridCol w:w="7797"/>
        <w:gridCol w:w="7229"/>
      </w:tblGrid>
      <w:tr w:rsidR="00B14DDF" w:rsidRPr="00FA469A" w14:paraId="7440EC93" w14:textId="77777777" w:rsidTr="0005155E">
        <w:tc>
          <w:tcPr>
            <w:tcW w:w="7797" w:type="dxa"/>
            <w:vMerge w:val="restart"/>
            <w:shd w:val="clear" w:color="auto" w:fill="auto"/>
          </w:tcPr>
          <w:p w14:paraId="5ABB7082" w14:textId="1883445B" w:rsidR="00B14DDF" w:rsidRPr="00FA469A" w:rsidRDefault="009A0DC7" w:rsidP="00FA469A">
            <w:pPr>
              <w:pStyle w:val="ListParagraph"/>
              <w:numPr>
                <w:ilvl w:val="0"/>
                <w:numId w:val="1"/>
              </w:numPr>
              <w:spacing w:line="276" w:lineRule="auto"/>
              <w:jc w:val="both"/>
              <w:rPr>
                <w:rFonts w:ascii="GHEA Grapalat" w:eastAsia="Times New Roman" w:hAnsi="GHEA Grapalat"/>
                <w:color w:val="000000"/>
                <w:sz w:val="24"/>
                <w:szCs w:val="24"/>
                <w:lang w:val="hy-AM"/>
              </w:rPr>
            </w:pPr>
            <w:r w:rsidRPr="00FA469A">
              <w:rPr>
                <w:rFonts w:ascii="GHEA Grapalat" w:eastAsia="Times New Roman" w:hAnsi="GHEA Grapalat"/>
                <w:color w:val="000000"/>
                <w:sz w:val="24"/>
                <w:szCs w:val="24"/>
                <w:lang w:val="hy-AM"/>
              </w:rPr>
              <w:t>ՀՀ ԱՇԽԱՏԱՆՔԻ ԵՎ ՍՈՑԻԱԼԱԿԱՆ ՀԱՐՑԵՐԻ ՆԱԽԱՐԱՐՈՒԹՅՈՒՆ</w:t>
            </w:r>
          </w:p>
        </w:tc>
        <w:tc>
          <w:tcPr>
            <w:tcW w:w="7229" w:type="dxa"/>
            <w:shd w:val="clear" w:color="auto" w:fill="auto"/>
          </w:tcPr>
          <w:p w14:paraId="63D818EB" w14:textId="0D3707C7" w:rsidR="00B14DDF" w:rsidRPr="00FA469A" w:rsidRDefault="009A0DC7"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ԱԹ/ԳԽ/29122-2025</w:t>
            </w:r>
          </w:p>
        </w:tc>
      </w:tr>
      <w:tr w:rsidR="00B14DDF" w:rsidRPr="00FA469A" w14:paraId="2CDEF92E" w14:textId="77777777" w:rsidTr="0005155E">
        <w:tc>
          <w:tcPr>
            <w:tcW w:w="7797" w:type="dxa"/>
            <w:vMerge/>
            <w:shd w:val="clear" w:color="auto" w:fill="auto"/>
          </w:tcPr>
          <w:p w14:paraId="79C0B13E" w14:textId="77777777" w:rsidR="00B14DDF" w:rsidRPr="00FA469A" w:rsidRDefault="00B14DDF" w:rsidP="00FA469A">
            <w:pPr>
              <w:pStyle w:val="ListParagraph"/>
              <w:numPr>
                <w:ilvl w:val="0"/>
                <w:numId w:val="1"/>
              </w:numPr>
              <w:spacing w:line="276" w:lineRule="auto"/>
              <w:jc w:val="both"/>
              <w:rPr>
                <w:rFonts w:ascii="GHEA Grapalat" w:eastAsia="Times New Roman" w:hAnsi="GHEA Grapalat"/>
                <w:color w:val="000000"/>
                <w:sz w:val="24"/>
                <w:szCs w:val="24"/>
                <w:lang w:val="hy-AM"/>
              </w:rPr>
            </w:pPr>
          </w:p>
        </w:tc>
        <w:tc>
          <w:tcPr>
            <w:tcW w:w="7229" w:type="dxa"/>
            <w:shd w:val="clear" w:color="auto" w:fill="auto"/>
          </w:tcPr>
          <w:p w14:paraId="705CA2D0" w14:textId="4C49B114" w:rsidR="00B14DDF" w:rsidRPr="00FA469A" w:rsidRDefault="009A0DC7" w:rsidP="00FA469A">
            <w:pPr>
              <w:pStyle w:val="ListParagraph"/>
              <w:numPr>
                <w:ilvl w:val="0"/>
                <w:numId w:val="1"/>
              </w:numPr>
              <w:spacing w:line="276" w:lineRule="auto"/>
              <w:jc w:val="both"/>
              <w:rPr>
                <w:rFonts w:ascii="GHEA Grapalat" w:eastAsia="Times New Roman" w:hAnsi="GHEA Grapalat"/>
                <w:color w:val="000000"/>
                <w:sz w:val="24"/>
                <w:szCs w:val="24"/>
                <w:lang w:val="hy-AM"/>
              </w:rPr>
            </w:pPr>
            <w:r w:rsidRPr="00FA469A">
              <w:rPr>
                <w:rFonts w:ascii="GHEA Grapalat" w:eastAsia="Times New Roman" w:hAnsi="GHEA Grapalat"/>
                <w:color w:val="000000"/>
                <w:sz w:val="24"/>
                <w:szCs w:val="24"/>
                <w:lang w:val="hy-AM"/>
              </w:rPr>
              <w:t>14.10.2025թ.</w:t>
            </w:r>
          </w:p>
        </w:tc>
      </w:tr>
      <w:tr w:rsidR="008C192C" w:rsidRPr="00FA469A" w14:paraId="61CA09C5" w14:textId="77777777" w:rsidTr="006E131B">
        <w:tc>
          <w:tcPr>
            <w:tcW w:w="7797" w:type="dxa"/>
          </w:tcPr>
          <w:p w14:paraId="0A403F07" w14:textId="77777777"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 xml:space="preserve">Սույնով ներկայացնում եմ առաջարկություններ «Առողջության համապարփակ ապահովագրության մասին» ՀՀ օրենքի նախագծի (այսուհետ՝ Նախագիծ) </w:t>
            </w:r>
            <w:r w:rsidRPr="00FA469A">
              <w:rPr>
                <w:rFonts w:ascii="GHEA Grapalat" w:eastAsia="Times New Roman" w:hAnsi="GHEA Grapalat" w:cs="Times New Roman"/>
                <w:bCs/>
                <w:sz w:val="24"/>
                <w:szCs w:val="24"/>
              </w:rPr>
              <w:t>և հարակից օրենքներում փոփոխություններ և լրացումներ կատարելու մասին» օրենքների նախագծերի փաթեթի</w:t>
            </w:r>
            <w:r w:rsidRPr="00FA469A">
              <w:rPr>
                <w:rFonts w:ascii="GHEA Grapalat" w:eastAsia="Times New Roman" w:hAnsi="GHEA Grapalat" w:cs="Times New Roman"/>
                <w:sz w:val="24"/>
                <w:szCs w:val="24"/>
              </w:rPr>
              <w:t xml:space="preserve"> վերաբերյալ՝ </w:t>
            </w:r>
          </w:p>
          <w:p w14:paraId="5DBEB36D" w14:textId="77777777" w:rsidR="008C192C" w:rsidRPr="00FA469A" w:rsidRDefault="008C192C" w:rsidP="00FA469A">
            <w:pPr>
              <w:pStyle w:val="ListParagraph"/>
              <w:numPr>
                <w:ilvl w:val="0"/>
                <w:numId w:val="3"/>
              </w:numPr>
              <w:suppressAutoHyphens w:val="0"/>
              <w:spacing w:line="276" w:lineRule="auto"/>
              <w:ind w:left="0" w:firstLine="360"/>
              <w:jc w:val="both"/>
              <w:outlineLvl w:val="2"/>
              <w:rPr>
                <w:rFonts w:ascii="GHEA Grapalat" w:eastAsia="Times New Roman" w:hAnsi="GHEA Grapalat" w:cs="Times New Roman"/>
                <w:b/>
                <w:bCs/>
                <w:sz w:val="24"/>
                <w:szCs w:val="24"/>
                <w:lang w:val="hy-AM"/>
              </w:rPr>
            </w:pPr>
            <w:r w:rsidRPr="00FA469A">
              <w:rPr>
                <w:rFonts w:ascii="GHEA Grapalat" w:eastAsia="Times New Roman" w:hAnsi="GHEA Grapalat" w:cs="Times New Roman"/>
                <w:sz w:val="24"/>
                <w:szCs w:val="24"/>
                <w:lang w:val="hy-AM"/>
              </w:rPr>
              <w:t>Նախագծի 2-րդ հոդվածի 1-ին մասում, 6-րդ կետից հետո, լրացնել նոր՝ 7-րդ կետ (</w:t>
            </w:r>
            <w:r w:rsidRPr="00FA469A">
              <w:rPr>
                <w:rFonts w:ascii="GHEA Grapalat" w:eastAsia="Times New Roman" w:hAnsi="GHEA Grapalat" w:cs="Times New Roman"/>
                <w:bCs/>
                <w:sz w:val="24"/>
                <w:szCs w:val="24"/>
                <w:lang w:val="hy-AM"/>
              </w:rPr>
              <w:t>նոր հասկացության սահմանում</w:t>
            </w:r>
            <w:r w:rsidRPr="00FA469A">
              <w:rPr>
                <w:rFonts w:ascii="GHEA Grapalat" w:eastAsia="Times New Roman" w:hAnsi="GHEA Grapalat" w:cs="Times New Roman"/>
                <w:sz w:val="24"/>
                <w:szCs w:val="24"/>
                <w:lang w:val="hy-AM"/>
              </w:rPr>
              <w:t>)՝ հետևյալ բովանդակությամբ</w:t>
            </w:r>
            <w:r w:rsidRPr="00FA469A">
              <w:rPr>
                <w:rFonts w:ascii="GHEA Grapalat" w:eastAsia="Times New Roman" w:hAnsi="GHEA Grapalat" w:cs="Times New Roman"/>
                <w:bCs/>
                <w:sz w:val="24"/>
                <w:szCs w:val="24"/>
                <w:lang w:val="hy-AM"/>
              </w:rPr>
              <w:t>.</w:t>
            </w:r>
          </w:p>
          <w:p w14:paraId="77F64C2A" w14:textId="77777777"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 xml:space="preserve">«7) </w:t>
            </w:r>
            <w:r w:rsidRPr="00FA469A">
              <w:rPr>
                <w:rFonts w:ascii="GHEA Grapalat" w:eastAsia="Times New Roman" w:hAnsi="GHEA Grapalat" w:cs="Times New Roman"/>
                <w:b/>
                <w:sz w:val="24"/>
                <w:szCs w:val="24"/>
              </w:rPr>
              <w:t>ապահովագրավճարը մասնակի վճարող</w:t>
            </w:r>
            <w:r w:rsidRPr="00FA469A">
              <w:rPr>
                <w:rFonts w:ascii="GHEA Grapalat" w:eastAsia="Times New Roman" w:hAnsi="GHEA Grapalat" w:cs="Times New Roman"/>
                <w:sz w:val="24"/>
                <w:szCs w:val="24"/>
              </w:rPr>
              <w:t>՝ ապահովագրված անձ, ում օգտին ապահովագրավճարը, սույն օրենքի համաձայն, մասնակի վճարվում է պետության կողմից.»:</w:t>
            </w:r>
          </w:p>
          <w:p w14:paraId="3ED4D2DB" w14:textId="77777777"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Այս կարգավորումը կնպաստի մասնակի համաֆինանսավորմամբ ապահովագրված անձանց կարգավիճակի հստակեցմանը։</w:t>
            </w:r>
          </w:p>
          <w:p w14:paraId="38881E66" w14:textId="7CDA8917" w:rsidR="008C192C" w:rsidRPr="00FA469A" w:rsidRDefault="008C192C" w:rsidP="00FA469A">
            <w:pPr>
              <w:spacing w:line="276" w:lineRule="auto"/>
              <w:jc w:val="both"/>
              <w:rPr>
                <w:rFonts w:ascii="GHEA Grapalat" w:eastAsia="Times New Roman" w:hAnsi="GHEA Grapalat"/>
                <w:color w:val="000000"/>
                <w:sz w:val="24"/>
                <w:szCs w:val="24"/>
              </w:rPr>
            </w:pPr>
          </w:p>
        </w:tc>
        <w:tc>
          <w:tcPr>
            <w:tcW w:w="7229" w:type="dxa"/>
          </w:tcPr>
          <w:p w14:paraId="1EFB467E"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28CC1469"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3837C24F"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4E261316"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25B70A49"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7A125D72"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5902F6FC" w14:textId="2D97D0D5" w:rsidR="008C192C" w:rsidRPr="00FA469A" w:rsidRDefault="008C192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 xml:space="preserve">1.Չի ընդունվել: Նկատի ունենալով </w:t>
            </w:r>
            <w:r w:rsidRPr="00FA469A">
              <w:rPr>
                <w:rFonts w:ascii="GHEA Grapalat" w:eastAsia="Times New Roman" w:hAnsi="GHEA Grapalat" w:cs="Times New Roman"/>
                <w:sz w:val="24"/>
                <w:szCs w:val="24"/>
              </w:rPr>
              <w:t>«Առողջության համապարփակ ապահովագրության մասին» օրենքի նախագծի կարգավորումներն ու տրամաբանությունը, հիշյալ սահմանման ներառումը կարող է տարընկալումների տեղիք տալ:</w:t>
            </w:r>
          </w:p>
        </w:tc>
      </w:tr>
      <w:tr w:rsidR="008C192C" w:rsidRPr="00FA469A" w14:paraId="1F3E936C" w14:textId="77777777" w:rsidTr="006E131B">
        <w:tc>
          <w:tcPr>
            <w:tcW w:w="7797" w:type="dxa"/>
          </w:tcPr>
          <w:p w14:paraId="1331D9FD" w14:textId="77777777" w:rsidR="008C192C" w:rsidRPr="00FA469A" w:rsidRDefault="008C192C" w:rsidP="00FA469A">
            <w:pPr>
              <w:pStyle w:val="ListParagraph"/>
              <w:numPr>
                <w:ilvl w:val="0"/>
                <w:numId w:val="3"/>
              </w:numPr>
              <w:suppressAutoHyphens w:val="0"/>
              <w:spacing w:line="276" w:lineRule="auto"/>
              <w:ind w:left="0" w:firstLine="360"/>
              <w:jc w:val="both"/>
              <w:rPr>
                <w:rFonts w:ascii="GHEA Grapalat" w:hAnsi="GHEA Grapalat"/>
                <w:sz w:val="24"/>
                <w:szCs w:val="24"/>
                <w:lang w:val="hy-AM"/>
              </w:rPr>
            </w:pPr>
            <w:r w:rsidRPr="00FA469A">
              <w:rPr>
                <w:rFonts w:ascii="GHEA Grapalat" w:hAnsi="GHEA Grapalat"/>
                <w:sz w:val="24"/>
                <w:szCs w:val="24"/>
                <w:lang w:val="hy-AM"/>
              </w:rPr>
              <w:lastRenderedPageBreak/>
              <w:t xml:space="preserve">Նախագծի 2-րդ հոդվածի 1-ին մասի 33-րդ կետը առաջարկվում է շարադրել հետևյալ խմբագրությամբ՝ «33) աշխատավարձ և դրան հավասարեցված վճարումներ՝ համաձայն </w:t>
            </w:r>
            <w:bookmarkStart w:id="2" w:name="_Hlk213498865"/>
            <w:r w:rsidRPr="00FA469A">
              <w:rPr>
                <w:rFonts w:ascii="GHEA Grapalat" w:hAnsi="GHEA Grapalat"/>
                <w:sz w:val="24"/>
                <w:szCs w:val="24"/>
                <w:lang w:val="hy-AM"/>
              </w:rPr>
              <w:t>«Կուտակային կենսաթոշակների մասին» օրենքի</w:t>
            </w:r>
            <w:bookmarkEnd w:id="2"/>
            <w:r w:rsidRPr="00FA469A">
              <w:rPr>
                <w:rFonts w:ascii="GHEA Grapalat" w:hAnsi="GHEA Grapalat"/>
                <w:sz w:val="24"/>
                <w:szCs w:val="24"/>
                <w:lang w:val="hy-AM"/>
              </w:rPr>
              <w:t>.», եթե բովանդակային առումով նույնն է լինելու, ինչ «Կուտակային կենսաթոշակների մասին» օրենքի համաձայն սահմանվածը:</w:t>
            </w:r>
          </w:p>
          <w:p w14:paraId="0E7A5D20" w14:textId="2C2499ED" w:rsidR="008C192C" w:rsidRPr="00FA469A" w:rsidRDefault="008C192C" w:rsidP="00FA469A">
            <w:pPr>
              <w:spacing w:line="276" w:lineRule="auto"/>
              <w:jc w:val="both"/>
              <w:rPr>
                <w:rFonts w:ascii="GHEA Grapalat" w:hAnsi="GHEA Grapalat"/>
                <w:sz w:val="24"/>
                <w:szCs w:val="24"/>
              </w:rPr>
            </w:pPr>
          </w:p>
        </w:tc>
        <w:tc>
          <w:tcPr>
            <w:tcW w:w="7229" w:type="dxa"/>
          </w:tcPr>
          <w:p w14:paraId="34333CF1" w14:textId="77777777" w:rsidR="008C192C" w:rsidRPr="00FA469A" w:rsidRDefault="008C192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2.Ընդունվել է նախագծում կատարվել է համապատասխան փոփոխություն:</w:t>
            </w:r>
          </w:p>
          <w:p w14:paraId="2CB5C0EB"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53B6C944"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26542400"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04F5D5DE"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661A4C29"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07533C57" w14:textId="795CE2A5" w:rsidR="008C192C" w:rsidRPr="00FA469A" w:rsidRDefault="008C192C" w:rsidP="00FA469A">
            <w:pPr>
              <w:spacing w:line="276" w:lineRule="auto"/>
              <w:jc w:val="both"/>
              <w:rPr>
                <w:rFonts w:ascii="GHEA Grapalat" w:eastAsia="Times New Roman" w:hAnsi="GHEA Grapalat"/>
                <w:color w:val="000000"/>
                <w:sz w:val="24"/>
                <w:szCs w:val="24"/>
              </w:rPr>
            </w:pPr>
          </w:p>
        </w:tc>
      </w:tr>
      <w:tr w:rsidR="008C192C" w:rsidRPr="00FA469A" w14:paraId="0BDA429E" w14:textId="77777777" w:rsidTr="006E131B">
        <w:tc>
          <w:tcPr>
            <w:tcW w:w="7797" w:type="dxa"/>
          </w:tcPr>
          <w:p w14:paraId="2E891E47" w14:textId="77777777" w:rsidR="008C192C" w:rsidRPr="00FA469A" w:rsidRDefault="008C192C" w:rsidP="00FA469A">
            <w:pPr>
              <w:pStyle w:val="ListParagraph"/>
              <w:numPr>
                <w:ilvl w:val="0"/>
                <w:numId w:val="3"/>
              </w:numPr>
              <w:suppressAutoHyphens w:val="0"/>
              <w:spacing w:line="276" w:lineRule="auto"/>
              <w:ind w:left="0" w:firstLine="360"/>
              <w:jc w:val="both"/>
              <w:rPr>
                <w:rFonts w:ascii="GHEA Grapalat" w:hAnsi="GHEA Grapalat"/>
                <w:sz w:val="24"/>
                <w:szCs w:val="24"/>
                <w:lang w:val="hy-AM"/>
              </w:rPr>
            </w:pPr>
            <w:r w:rsidRPr="00FA469A">
              <w:rPr>
                <w:rFonts w:ascii="GHEA Grapalat" w:hAnsi="GHEA Grapalat"/>
                <w:sz w:val="24"/>
                <w:szCs w:val="24"/>
                <w:lang w:val="hy-AM"/>
              </w:rPr>
              <w:t>Նախագծի 3-րդ հոդվածի 4-րդ մասում «ինչպես նաև օտարերկրացիների նկատմամբ՝ օրենքով նախատեսված կարգով» բառերը փոխարինել «իսկ օրենքով և միջազգային պայմանագրերով սահմանված դեպքերում՝ նաև օտարերկրացիների վրա» բառերով, որպեսզի հստակեցվի դրույթի կիրառությունը:</w:t>
            </w:r>
          </w:p>
          <w:p w14:paraId="4AB651C9" w14:textId="77777777" w:rsidR="008C192C" w:rsidRPr="00FA469A" w:rsidRDefault="008C192C" w:rsidP="00FA469A">
            <w:pPr>
              <w:pStyle w:val="ListParagraph"/>
              <w:suppressAutoHyphens w:val="0"/>
              <w:spacing w:line="276" w:lineRule="auto"/>
              <w:ind w:left="360"/>
              <w:jc w:val="both"/>
              <w:rPr>
                <w:rFonts w:ascii="GHEA Grapalat" w:hAnsi="GHEA Grapalat"/>
                <w:sz w:val="24"/>
                <w:szCs w:val="24"/>
                <w:lang w:val="hy-AM"/>
              </w:rPr>
            </w:pPr>
          </w:p>
        </w:tc>
        <w:tc>
          <w:tcPr>
            <w:tcW w:w="7229" w:type="dxa"/>
          </w:tcPr>
          <w:p w14:paraId="4F6C6136" w14:textId="77CCF004" w:rsidR="008C192C" w:rsidRPr="00FA469A" w:rsidRDefault="00543BC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 xml:space="preserve">3.Չի ընդունվել: Նախագծով՝ օտարերկրացի, օրենքի իմաստով  ռեզիդենտ համարվող անձանց նկատմամբ </w:t>
            </w:r>
            <w:r w:rsidRPr="00FA469A">
              <w:rPr>
                <w:rFonts w:ascii="GHEA Grapalat" w:eastAsia="Times New Roman" w:hAnsi="GHEA Grapalat" w:cs="Times New Roman"/>
                <w:sz w:val="24"/>
                <w:szCs w:val="24"/>
              </w:rPr>
              <w:t>«Առողջության համապարփակ ապահովագրության մասին» օրենքը տարածվելու է՝ համաձայն նախագծի 11-րդ հոդվածի կարգավորումների:</w:t>
            </w:r>
          </w:p>
        </w:tc>
      </w:tr>
      <w:tr w:rsidR="008C192C" w:rsidRPr="00FA469A" w14:paraId="0091CA75" w14:textId="77777777" w:rsidTr="006E131B">
        <w:tc>
          <w:tcPr>
            <w:tcW w:w="7797" w:type="dxa"/>
          </w:tcPr>
          <w:p w14:paraId="71A686E4" w14:textId="77777777" w:rsidR="008C192C" w:rsidRPr="00FA469A" w:rsidRDefault="008C192C" w:rsidP="00FA469A">
            <w:pPr>
              <w:pStyle w:val="ListParagraph"/>
              <w:numPr>
                <w:ilvl w:val="0"/>
                <w:numId w:val="3"/>
              </w:numPr>
              <w:suppressAutoHyphens w:val="0"/>
              <w:spacing w:line="276" w:lineRule="auto"/>
              <w:ind w:left="0" w:firstLine="360"/>
              <w:jc w:val="both"/>
              <w:outlineLvl w:val="2"/>
              <w:rPr>
                <w:rFonts w:ascii="GHEA Grapalat" w:eastAsia="Times New Roman" w:hAnsi="GHEA Grapalat" w:cs="Times New Roman"/>
                <w:b/>
                <w:bCs/>
                <w:sz w:val="24"/>
                <w:szCs w:val="24"/>
                <w:lang w:val="hy-AM"/>
              </w:rPr>
            </w:pPr>
            <w:r w:rsidRPr="00FA469A">
              <w:rPr>
                <w:rFonts w:ascii="GHEA Grapalat" w:eastAsia="Times New Roman" w:hAnsi="GHEA Grapalat" w:cs="Times New Roman"/>
                <w:sz w:val="24"/>
                <w:szCs w:val="24"/>
                <w:lang w:val="hy-AM"/>
              </w:rPr>
              <w:t>Նախագծի 6-րդ հոդվածի 4-րդ մասում «հաշմանդամություն ունեցող» բառերից հետո առաջարկվում է լրացնել «՝ 16 տարեկանից բարձր տարիքի»,</w:t>
            </w:r>
            <w:r w:rsidRPr="00FA469A">
              <w:rPr>
                <w:rFonts w:ascii="GHEA Grapalat" w:eastAsia="Times New Roman" w:hAnsi="GHEA Grapalat" w:cs="Times New Roman"/>
                <w:sz w:val="24"/>
                <w:szCs w:val="24"/>
                <w:lang w:val="hy-AM"/>
              </w:rPr>
              <w:br/>
              <w:t>իսկ «ակտիվացնել» բառից հետո՝ «անձամբ կամ» բառերը:</w:t>
            </w:r>
          </w:p>
          <w:p w14:paraId="77404BF9" w14:textId="36A044A4"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Նշված փոփոխությամբ հնարավորություն կտրվի հաշմանդամություն ունեցող անձանց, ըստ ցանկության, անձամբ կամ երրորդ անձի միջոցով ակտիվացնել իրենց ապահովագրական վկայագիրը:</w:t>
            </w:r>
          </w:p>
        </w:tc>
        <w:tc>
          <w:tcPr>
            <w:tcW w:w="7229" w:type="dxa"/>
          </w:tcPr>
          <w:p w14:paraId="78AF8517" w14:textId="722491B7" w:rsidR="008C192C" w:rsidRPr="00FA469A" w:rsidRDefault="00543BC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4.Ընդունվել է մասամբ: նկատի ունենալով, Բնակչության բժշկական օգնության և սպասարկման մասին օրենքի ուժով 16 տարին լրացած անձինք բժշկական օգնություն ստանալու համաձայնություն տալու կամ մերժելու մասով գործունակություն ունեն, 16 տարեկանների մասով առաջարկվող փոփոխությունը չի ներառվել:</w:t>
            </w:r>
          </w:p>
        </w:tc>
      </w:tr>
      <w:tr w:rsidR="008C192C" w:rsidRPr="00FA469A" w14:paraId="756A0E32" w14:textId="77777777" w:rsidTr="006E131B">
        <w:tc>
          <w:tcPr>
            <w:tcW w:w="7797" w:type="dxa"/>
          </w:tcPr>
          <w:p w14:paraId="7876D155" w14:textId="77777777" w:rsidR="008C192C" w:rsidRPr="00FA469A" w:rsidRDefault="008C192C" w:rsidP="00FA469A">
            <w:pPr>
              <w:pStyle w:val="ListParagraph"/>
              <w:numPr>
                <w:ilvl w:val="0"/>
                <w:numId w:val="3"/>
              </w:numPr>
              <w:suppressAutoHyphens w:val="0"/>
              <w:spacing w:line="276" w:lineRule="auto"/>
              <w:ind w:left="0" w:firstLine="360"/>
              <w:jc w:val="both"/>
              <w:rPr>
                <w:rFonts w:ascii="GHEA Grapalat" w:eastAsia="Times New Roman" w:hAnsi="GHEA Grapalat" w:cs="Times New Roman"/>
                <w:sz w:val="24"/>
                <w:szCs w:val="24"/>
                <w:lang w:val="hy-AM"/>
              </w:rPr>
            </w:pPr>
            <w:r w:rsidRPr="00FA469A">
              <w:rPr>
                <w:rFonts w:ascii="GHEA Grapalat" w:eastAsia="Times New Roman" w:hAnsi="GHEA Grapalat" w:cs="Times New Roman"/>
                <w:sz w:val="24"/>
                <w:szCs w:val="24"/>
                <w:lang w:val="hy-AM"/>
              </w:rPr>
              <w:lastRenderedPageBreak/>
              <w:t>Նախագծի 11-րդ հոդվածի 1-ին մասի 5-րդ կետի վերջին պարբերության «զինծառայողներ» բառից հետո առաջարկվում է լրացնել «, կերակրողին կորցնելու դեպքում զինվորական կենսաթոշակ ստացող անձինք (զոհված զինծառայողի ընտանիքի անդամներ)» բառերով:</w:t>
            </w:r>
          </w:p>
          <w:p w14:paraId="1DD12641" w14:textId="77777777" w:rsidR="008C192C" w:rsidRPr="00FA469A" w:rsidRDefault="008C192C" w:rsidP="00FA469A">
            <w:pPr>
              <w:spacing w:line="276" w:lineRule="auto"/>
              <w:ind w:firstLine="360"/>
              <w:jc w:val="both"/>
              <w:rPr>
                <w:rFonts w:ascii="GHEA Grapalat" w:eastAsia="Times New Roman" w:hAnsi="GHEA Grapalat"/>
                <w:color w:val="000000"/>
                <w:sz w:val="24"/>
                <w:szCs w:val="24"/>
              </w:rPr>
            </w:pPr>
          </w:p>
        </w:tc>
        <w:tc>
          <w:tcPr>
            <w:tcW w:w="7229" w:type="dxa"/>
          </w:tcPr>
          <w:p w14:paraId="7BB54D79" w14:textId="50B9ADC0" w:rsidR="008C192C" w:rsidRPr="00FA469A" w:rsidRDefault="00543BC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5.Չի ընդունվել: Ներկայում նախագծի կիրարկման համար կատարված ծախսերի հաշվարկում հիշյալ խմբի մասով հաշվարկներ կատարված չեն:</w:t>
            </w:r>
            <w:r w:rsidR="008C192C" w:rsidRPr="00FA469A">
              <w:rPr>
                <w:rFonts w:ascii="GHEA Grapalat" w:eastAsia="Times New Roman" w:hAnsi="GHEA Grapalat"/>
                <w:color w:val="000000"/>
                <w:sz w:val="24"/>
                <w:szCs w:val="24"/>
              </w:rPr>
              <w:t xml:space="preserve"> </w:t>
            </w:r>
          </w:p>
        </w:tc>
      </w:tr>
      <w:tr w:rsidR="008C192C" w:rsidRPr="00FA469A" w14:paraId="602C2386" w14:textId="77777777" w:rsidTr="006E131B">
        <w:tc>
          <w:tcPr>
            <w:tcW w:w="7797" w:type="dxa"/>
          </w:tcPr>
          <w:p w14:paraId="4B84E6C6" w14:textId="77777777" w:rsidR="008C192C" w:rsidRPr="00FA469A" w:rsidRDefault="008C192C" w:rsidP="00FA469A">
            <w:pPr>
              <w:pStyle w:val="ListParagraph"/>
              <w:numPr>
                <w:ilvl w:val="0"/>
                <w:numId w:val="3"/>
              </w:numPr>
              <w:suppressAutoHyphens w:val="0"/>
              <w:spacing w:line="276" w:lineRule="auto"/>
              <w:ind w:left="0" w:firstLine="360"/>
              <w:jc w:val="both"/>
              <w:outlineLvl w:val="2"/>
              <w:rPr>
                <w:rFonts w:ascii="GHEA Grapalat" w:eastAsia="Times New Roman" w:hAnsi="GHEA Grapalat" w:cs="Times New Roman"/>
                <w:bCs/>
                <w:sz w:val="24"/>
                <w:szCs w:val="24"/>
                <w:lang w:val="hy-AM"/>
              </w:rPr>
            </w:pPr>
            <w:r w:rsidRPr="00FA469A">
              <w:rPr>
                <w:rFonts w:ascii="GHEA Grapalat" w:eastAsia="Times New Roman" w:hAnsi="GHEA Grapalat" w:cs="Times New Roman"/>
                <w:bCs/>
                <w:sz w:val="24"/>
                <w:szCs w:val="24"/>
                <w:lang w:val="hy-AM"/>
              </w:rPr>
              <w:t>Նախագծի 11-րդ հոդվածի 2-րդ մասի 3-րդ կետը առաջարկվում է շարադրել հետևյալ խմբագրությամբ.</w:t>
            </w:r>
          </w:p>
          <w:p w14:paraId="44961199" w14:textId="77777777"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«3) Հայաստանի Հանրապետության քաղաքացի և ռեզիդենտ՝ 1-ին և 2-րդ խմբի, ֆունկցիոնալության խորը և ծանր աստիճանի սահմանափակումով հաշմանդամություն ունեցող անձինք, ինչպես նաև հաշմանդամություն ունեցող երեխայի կարգավիճակ ունեցող անձինք.»:</w:t>
            </w:r>
          </w:p>
          <w:p w14:paraId="3885E141" w14:textId="77777777" w:rsidR="008C192C" w:rsidRPr="00FA469A" w:rsidRDefault="008C192C" w:rsidP="00FA469A">
            <w:pPr>
              <w:spacing w:line="276" w:lineRule="auto"/>
              <w:jc w:val="both"/>
              <w:rPr>
                <w:rFonts w:ascii="GHEA Grapalat" w:eastAsia="Times New Roman" w:hAnsi="GHEA Grapalat"/>
                <w:color w:val="000000"/>
                <w:sz w:val="24"/>
                <w:szCs w:val="24"/>
              </w:rPr>
            </w:pPr>
          </w:p>
        </w:tc>
        <w:tc>
          <w:tcPr>
            <w:tcW w:w="7229" w:type="dxa"/>
          </w:tcPr>
          <w:p w14:paraId="031F3B21" w14:textId="77AF3232" w:rsidR="008C192C" w:rsidRPr="00FA469A" w:rsidRDefault="00543BC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 xml:space="preserve">6.Ընդունվել է մասամբ: Հաշմանդամության խումբ ունեցող, սակայն ֆունկցիոնալության գնահատում չանցածների մասով անցումային դրույթներով առկա են համապատասխան կարգավորումներ: </w:t>
            </w:r>
          </w:p>
        </w:tc>
      </w:tr>
      <w:tr w:rsidR="008C192C" w:rsidRPr="00FA469A" w14:paraId="69B03E12" w14:textId="77777777" w:rsidTr="006E131B">
        <w:tc>
          <w:tcPr>
            <w:tcW w:w="7797" w:type="dxa"/>
          </w:tcPr>
          <w:p w14:paraId="41EAF779" w14:textId="77777777" w:rsidR="008C192C" w:rsidRPr="00FA469A" w:rsidRDefault="008C192C" w:rsidP="00FA469A">
            <w:pPr>
              <w:pStyle w:val="ListParagraph"/>
              <w:numPr>
                <w:ilvl w:val="0"/>
                <w:numId w:val="3"/>
              </w:numPr>
              <w:suppressAutoHyphens w:val="0"/>
              <w:spacing w:line="276" w:lineRule="auto"/>
              <w:ind w:left="0" w:firstLine="360"/>
              <w:jc w:val="both"/>
              <w:outlineLvl w:val="3"/>
              <w:rPr>
                <w:rFonts w:ascii="GHEA Grapalat" w:eastAsia="Times New Roman" w:hAnsi="GHEA Grapalat" w:cs="Times New Roman"/>
                <w:bCs/>
                <w:sz w:val="24"/>
                <w:szCs w:val="24"/>
                <w:lang w:val="hy-AM"/>
              </w:rPr>
            </w:pPr>
            <w:r w:rsidRPr="00FA469A">
              <w:rPr>
                <w:rFonts w:ascii="GHEA Grapalat" w:eastAsia="Times New Roman" w:hAnsi="GHEA Grapalat" w:cs="Times New Roman"/>
                <w:bCs/>
                <w:sz w:val="24"/>
                <w:szCs w:val="24"/>
                <w:lang w:val="hy-AM"/>
              </w:rPr>
              <w:t>Նախագծի 11-րդ հոդվածի 2-րդ մասի 3-րդ կետից հետո առաջարկվում է լրացնել նոր կետ՝ հետևյալ բովանդակությամբ.</w:t>
            </w:r>
          </w:p>
          <w:p w14:paraId="1F8909B4" w14:textId="040024EF"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«4) Հայաստանի Հանրապետության քաղաքացի և ռեզիդենտ՝ 3-րդ խմբի և ֆունկցիոնալության միջին աստիճանի սահմանափակումով հաշմանդամություն ունեցող անձինք.»: Նշված կետի լրացմամբ 3-րդ խմբի և ֆունկցիոնալության միջին աստիճանի սահմանափակումով հաշմանդամություն ունեցող անձինք կդիտվեն որպես առանձին խմբի շահառու:</w:t>
            </w:r>
          </w:p>
          <w:p w14:paraId="14989C7F" w14:textId="77777777" w:rsidR="008C192C" w:rsidRPr="00FA469A" w:rsidRDefault="008C192C" w:rsidP="00FA469A">
            <w:pPr>
              <w:spacing w:line="276" w:lineRule="auto"/>
              <w:jc w:val="both"/>
              <w:rPr>
                <w:rFonts w:ascii="GHEA Grapalat" w:eastAsia="Times New Roman" w:hAnsi="GHEA Grapalat"/>
                <w:color w:val="000000"/>
                <w:sz w:val="24"/>
                <w:szCs w:val="24"/>
              </w:rPr>
            </w:pPr>
          </w:p>
        </w:tc>
        <w:tc>
          <w:tcPr>
            <w:tcW w:w="7229" w:type="dxa"/>
          </w:tcPr>
          <w:p w14:paraId="2D69E1A7" w14:textId="14BB4560" w:rsidR="00543BC5" w:rsidRPr="00FA469A" w:rsidRDefault="00543BC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7.Տես՝ 6-րդ կետը:</w:t>
            </w:r>
          </w:p>
          <w:p w14:paraId="3DB87D6B" w14:textId="6C16A59E" w:rsidR="008C192C" w:rsidRPr="00FA469A" w:rsidRDefault="008C192C" w:rsidP="00FA469A">
            <w:pPr>
              <w:spacing w:line="276" w:lineRule="auto"/>
              <w:jc w:val="both"/>
              <w:rPr>
                <w:rFonts w:ascii="GHEA Grapalat" w:eastAsia="Times New Roman" w:hAnsi="GHEA Grapalat"/>
                <w:color w:val="000000"/>
                <w:sz w:val="24"/>
                <w:szCs w:val="24"/>
              </w:rPr>
            </w:pPr>
          </w:p>
        </w:tc>
      </w:tr>
      <w:tr w:rsidR="008C192C" w:rsidRPr="00FA469A" w14:paraId="02086A15" w14:textId="77777777" w:rsidTr="006E131B">
        <w:tc>
          <w:tcPr>
            <w:tcW w:w="7797" w:type="dxa"/>
          </w:tcPr>
          <w:p w14:paraId="0F7F528C" w14:textId="77777777" w:rsidR="008C192C" w:rsidRPr="00FA469A" w:rsidRDefault="008C192C" w:rsidP="00FA469A">
            <w:pPr>
              <w:pStyle w:val="ListParagraph"/>
              <w:numPr>
                <w:ilvl w:val="0"/>
                <w:numId w:val="3"/>
              </w:numPr>
              <w:suppressAutoHyphens w:val="0"/>
              <w:spacing w:line="276" w:lineRule="auto"/>
              <w:ind w:left="0" w:firstLine="360"/>
              <w:jc w:val="both"/>
              <w:outlineLvl w:val="3"/>
              <w:rPr>
                <w:rFonts w:ascii="GHEA Grapalat" w:eastAsia="Times New Roman" w:hAnsi="GHEA Grapalat" w:cs="Times New Roman"/>
                <w:bCs/>
                <w:sz w:val="24"/>
                <w:szCs w:val="24"/>
                <w:lang w:val="hy-AM"/>
              </w:rPr>
            </w:pPr>
            <w:r w:rsidRPr="00FA469A">
              <w:rPr>
                <w:rFonts w:ascii="GHEA Grapalat" w:eastAsia="Times New Roman" w:hAnsi="GHEA Grapalat" w:cs="Times New Roman"/>
                <w:bCs/>
                <w:sz w:val="24"/>
                <w:szCs w:val="24"/>
                <w:lang w:val="hy-AM"/>
              </w:rPr>
              <w:lastRenderedPageBreak/>
              <w:t>Նախագծի 11-րդ հոդվածի 2-րդ մասի 8-րդ կետը առաջարկվում է շարադրել հետևյալ խմբագրությամբ.</w:t>
            </w:r>
          </w:p>
          <w:p w14:paraId="228E6B3A" w14:textId="77777777"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«8) Հայաստանի Հանրապետության քաղաքացի և ռեզիդենտ ծնողներից (որդեգրողներից) մեկը, որը հանդիսանում է 1-ին կամ 2-րդ խմբի կամ ֆունկցիոնալության խորը կամ ծանր աստիճանի սահմանափակումով հաշմանդամություն ունեցող անձի, ինչպես նաև հաշմանդամություն ունեցող երեխայի խնամակալ.».</w:t>
            </w:r>
          </w:p>
          <w:p w14:paraId="4CB4438C" w14:textId="77777777"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Առողջության համապարփակ ապահովագրության ենթակա անձանց մեջ ծնողին (որդեգրողին) զուգահեռ առաջարկվում է ներառել նաև խնամատար ծնողին:</w:t>
            </w:r>
          </w:p>
          <w:p w14:paraId="7E9B8A6D" w14:textId="77777777" w:rsidR="008C192C" w:rsidRPr="00FA469A" w:rsidRDefault="008C192C" w:rsidP="00FA469A">
            <w:pPr>
              <w:spacing w:line="276" w:lineRule="auto"/>
              <w:jc w:val="both"/>
              <w:rPr>
                <w:rFonts w:ascii="GHEA Grapalat" w:eastAsia="Times New Roman" w:hAnsi="GHEA Grapalat"/>
                <w:color w:val="000000"/>
                <w:sz w:val="24"/>
                <w:szCs w:val="24"/>
              </w:rPr>
            </w:pPr>
          </w:p>
        </w:tc>
        <w:tc>
          <w:tcPr>
            <w:tcW w:w="7229" w:type="dxa"/>
          </w:tcPr>
          <w:p w14:paraId="6F612A6C" w14:textId="77777777" w:rsidR="00543BC5" w:rsidRPr="00FA469A" w:rsidRDefault="00543BC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8.Առաջարկության առաջին հատվածն ընդունվել է:</w:t>
            </w:r>
          </w:p>
          <w:p w14:paraId="7DA55410" w14:textId="77777777" w:rsidR="00543BC5" w:rsidRPr="00FA469A" w:rsidRDefault="00543BC5" w:rsidP="00FA469A">
            <w:pPr>
              <w:spacing w:line="276" w:lineRule="auto"/>
              <w:jc w:val="both"/>
              <w:rPr>
                <w:rFonts w:ascii="GHEA Grapalat" w:eastAsia="Times New Roman" w:hAnsi="GHEA Grapalat"/>
                <w:color w:val="000000"/>
                <w:sz w:val="24"/>
                <w:szCs w:val="24"/>
              </w:rPr>
            </w:pPr>
          </w:p>
          <w:p w14:paraId="4A96DA21" w14:textId="77777777" w:rsidR="00543BC5" w:rsidRPr="00FA469A" w:rsidRDefault="00543BC5" w:rsidP="00FA469A">
            <w:pPr>
              <w:spacing w:line="276" w:lineRule="auto"/>
              <w:jc w:val="both"/>
              <w:rPr>
                <w:rFonts w:ascii="GHEA Grapalat" w:eastAsia="Times New Roman" w:hAnsi="GHEA Grapalat"/>
                <w:color w:val="000000"/>
                <w:sz w:val="24"/>
                <w:szCs w:val="24"/>
              </w:rPr>
            </w:pPr>
          </w:p>
          <w:p w14:paraId="183B089F" w14:textId="77777777" w:rsidR="00543BC5" w:rsidRPr="00FA469A" w:rsidRDefault="00543BC5" w:rsidP="00FA469A">
            <w:pPr>
              <w:spacing w:line="276" w:lineRule="auto"/>
              <w:jc w:val="both"/>
              <w:rPr>
                <w:rFonts w:ascii="GHEA Grapalat" w:eastAsia="Times New Roman" w:hAnsi="GHEA Grapalat"/>
                <w:color w:val="000000"/>
                <w:sz w:val="24"/>
                <w:szCs w:val="24"/>
              </w:rPr>
            </w:pPr>
          </w:p>
          <w:p w14:paraId="2BC66D11" w14:textId="77777777" w:rsidR="00543BC5" w:rsidRPr="00FA469A" w:rsidRDefault="00543BC5" w:rsidP="00FA469A">
            <w:pPr>
              <w:spacing w:line="276" w:lineRule="auto"/>
              <w:jc w:val="both"/>
              <w:rPr>
                <w:rFonts w:ascii="GHEA Grapalat" w:eastAsia="Times New Roman" w:hAnsi="GHEA Grapalat"/>
                <w:color w:val="000000"/>
                <w:sz w:val="24"/>
                <w:szCs w:val="24"/>
              </w:rPr>
            </w:pPr>
          </w:p>
          <w:p w14:paraId="7652EC94" w14:textId="77777777" w:rsidR="00543BC5" w:rsidRPr="00FA469A" w:rsidRDefault="00543BC5" w:rsidP="00FA469A">
            <w:pPr>
              <w:spacing w:line="276" w:lineRule="auto"/>
              <w:jc w:val="both"/>
              <w:rPr>
                <w:rFonts w:ascii="GHEA Grapalat" w:eastAsia="Times New Roman" w:hAnsi="GHEA Grapalat"/>
                <w:color w:val="000000"/>
                <w:sz w:val="24"/>
                <w:szCs w:val="24"/>
              </w:rPr>
            </w:pPr>
          </w:p>
          <w:p w14:paraId="664AEDF0" w14:textId="77777777" w:rsidR="00543BC5" w:rsidRPr="00FA469A" w:rsidRDefault="00543BC5" w:rsidP="00FA469A">
            <w:pPr>
              <w:spacing w:line="276" w:lineRule="auto"/>
              <w:jc w:val="both"/>
              <w:rPr>
                <w:rFonts w:ascii="GHEA Grapalat" w:eastAsia="Times New Roman" w:hAnsi="GHEA Grapalat"/>
                <w:color w:val="000000"/>
                <w:sz w:val="24"/>
                <w:szCs w:val="24"/>
              </w:rPr>
            </w:pPr>
          </w:p>
          <w:p w14:paraId="6396F9E9" w14:textId="77777777" w:rsidR="00543BC5" w:rsidRPr="00FA469A" w:rsidRDefault="00543BC5" w:rsidP="00FA469A">
            <w:pPr>
              <w:spacing w:line="276" w:lineRule="auto"/>
              <w:jc w:val="both"/>
              <w:rPr>
                <w:rFonts w:ascii="GHEA Grapalat" w:eastAsia="Times New Roman" w:hAnsi="GHEA Grapalat"/>
                <w:color w:val="000000"/>
                <w:sz w:val="24"/>
                <w:szCs w:val="24"/>
              </w:rPr>
            </w:pPr>
          </w:p>
          <w:p w14:paraId="31FE44CD" w14:textId="77777777" w:rsidR="00543BC5" w:rsidRPr="00FA469A" w:rsidRDefault="00543BC5" w:rsidP="00FA469A">
            <w:pPr>
              <w:spacing w:line="276" w:lineRule="auto"/>
              <w:jc w:val="both"/>
              <w:rPr>
                <w:rFonts w:ascii="GHEA Grapalat" w:eastAsia="Times New Roman" w:hAnsi="GHEA Grapalat"/>
                <w:color w:val="000000"/>
                <w:sz w:val="24"/>
                <w:szCs w:val="24"/>
              </w:rPr>
            </w:pPr>
          </w:p>
          <w:p w14:paraId="02A22832" w14:textId="77777777" w:rsidR="00543BC5" w:rsidRPr="00FA469A" w:rsidRDefault="00543BC5" w:rsidP="00FA469A">
            <w:pPr>
              <w:spacing w:line="276" w:lineRule="auto"/>
              <w:jc w:val="both"/>
              <w:rPr>
                <w:rFonts w:ascii="GHEA Grapalat" w:eastAsia="Times New Roman" w:hAnsi="GHEA Grapalat"/>
                <w:color w:val="000000"/>
                <w:sz w:val="24"/>
                <w:szCs w:val="24"/>
              </w:rPr>
            </w:pPr>
          </w:p>
          <w:p w14:paraId="301A7507" w14:textId="21ECB0BA" w:rsidR="008C192C" w:rsidRPr="00FA469A" w:rsidRDefault="00543BC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Չի ընդունվել: Ներկայում նախագծի կիրարկման համար կատարված ծախսերի հաշվարկում հիշյալ խմբի մասով հաշվարկներ կատարված չեն:</w:t>
            </w:r>
            <w:r w:rsidR="008C192C" w:rsidRPr="00FA469A">
              <w:rPr>
                <w:rFonts w:ascii="GHEA Grapalat" w:eastAsia="Times New Roman" w:hAnsi="GHEA Grapalat"/>
                <w:color w:val="000000"/>
                <w:sz w:val="24"/>
                <w:szCs w:val="24"/>
              </w:rPr>
              <w:t xml:space="preserve">9.Չի ընդունվել: Ներկայում նախագծի կիրարկման համար կատարված ծախսերի հաշվարկում հիշյալ խմբի մասով հաշվարկներ կատարված չեն: </w:t>
            </w:r>
          </w:p>
        </w:tc>
      </w:tr>
      <w:tr w:rsidR="008C192C" w:rsidRPr="00FA469A" w14:paraId="714165F9" w14:textId="77777777" w:rsidTr="006E131B">
        <w:tc>
          <w:tcPr>
            <w:tcW w:w="7797" w:type="dxa"/>
          </w:tcPr>
          <w:p w14:paraId="010FA912" w14:textId="77777777" w:rsidR="008C192C" w:rsidRPr="00FA469A" w:rsidRDefault="008C192C" w:rsidP="00FA469A">
            <w:pPr>
              <w:pStyle w:val="ListParagraph"/>
              <w:numPr>
                <w:ilvl w:val="0"/>
                <w:numId w:val="3"/>
              </w:numPr>
              <w:suppressAutoHyphens w:val="0"/>
              <w:spacing w:line="276" w:lineRule="auto"/>
              <w:ind w:left="0" w:firstLine="360"/>
              <w:jc w:val="both"/>
              <w:outlineLvl w:val="3"/>
              <w:rPr>
                <w:rFonts w:ascii="GHEA Grapalat" w:eastAsia="Times New Roman" w:hAnsi="GHEA Grapalat" w:cs="Times New Roman"/>
                <w:bCs/>
                <w:sz w:val="24"/>
                <w:szCs w:val="24"/>
                <w:lang w:val="hy-AM"/>
              </w:rPr>
            </w:pPr>
            <w:r w:rsidRPr="00FA469A">
              <w:rPr>
                <w:rFonts w:ascii="GHEA Grapalat" w:eastAsia="Times New Roman" w:hAnsi="GHEA Grapalat" w:cs="Times New Roman"/>
                <w:bCs/>
                <w:sz w:val="24"/>
                <w:szCs w:val="24"/>
                <w:lang w:val="hy-AM"/>
              </w:rPr>
              <w:t>Նախագծի 11-րդ հոդվածի 2-րդ մասի 8-րդ կետից հետո (որը փոփոխության արդյունքում կդառնա 9-րդ կետ) առաջարկվում է լրացնել նոր կետ՝ հետևյալ բովանդակությամբ.</w:t>
            </w:r>
          </w:p>
          <w:p w14:paraId="68012758" w14:textId="6FC260F2"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«10) Հայաստանի Հանրապետության քաղաքացի և ռեզիդենտ ծնողներից (որդեգրողներից) մեկը, որը հանդիսանում է 3-րդ խմբի կամ ֆունկցիոնալության միջին աստիճանի սահմանափակումով հաշմանդամություն ունեցող անձի խնամակալ.».</w:t>
            </w:r>
          </w:p>
        </w:tc>
        <w:tc>
          <w:tcPr>
            <w:tcW w:w="7229" w:type="dxa"/>
          </w:tcPr>
          <w:p w14:paraId="0F4F5375" w14:textId="2175B91D" w:rsidR="008C192C" w:rsidRPr="00FA469A" w:rsidRDefault="008C192C" w:rsidP="00FA469A">
            <w:pPr>
              <w:spacing w:line="276" w:lineRule="auto"/>
              <w:jc w:val="both"/>
              <w:rPr>
                <w:rFonts w:ascii="GHEA Grapalat" w:eastAsia="Times New Roman" w:hAnsi="GHEA Grapalat"/>
                <w:color w:val="000000"/>
                <w:sz w:val="24"/>
                <w:szCs w:val="24"/>
              </w:rPr>
            </w:pPr>
          </w:p>
        </w:tc>
      </w:tr>
      <w:tr w:rsidR="008C192C" w:rsidRPr="00FA469A" w14:paraId="09998460" w14:textId="77777777" w:rsidTr="006E131B">
        <w:tc>
          <w:tcPr>
            <w:tcW w:w="7797" w:type="dxa"/>
          </w:tcPr>
          <w:p w14:paraId="1EF50D43" w14:textId="77777777" w:rsidR="008C192C" w:rsidRPr="00FA469A" w:rsidRDefault="008C192C" w:rsidP="00FA469A">
            <w:pPr>
              <w:pStyle w:val="ListParagraph"/>
              <w:numPr>
                <w:ilvl w:val="0"/>
                <w:numId w:val="3"/>
              </w:numPr>
              <w:suppressAutoHyphens w:val="0"/>
              <w:spacing w:line="276" w:lineRule="auto"/>
              <w:ind w:left="0" w:firstLine="360"/>
              <w:jc w:val="both"/>
              <w:outlineLvl w:val="2"/>
              <w:rPr>
                <w:rFonts w:ascii="GHEA Grapalat" w:eastAsia="Times New Roman" w:hAnsi="GHEA Grapalat" w:cs="Times New Roman"/>
                <w:sz w:val="24"/>
                <w:szCs w:val="24"/>
                <w:lang w:val="hy-AM"/>
              </w:rPr>
            </w:pPr>
            <w:r w:rsidRPr="00FA469A">
              <w:rPr>
                <w:rFonts w:ascii="GHEA Grapalat" w:eastAsia="Times New Roman" w:hAnsi="GHEA Grapalat" w:cs="Times New Roman"/>
                <w:bCs/>
                <w:sz w:val="24"/>
                <w:szCs w:val="24"/>
                <w:lang w:val="hy-AM"/>
              </w:rPr>
              <w:lastRenderedPageBreak/>
              <w:t xml:space="preserve">Նախագծի </w:t>
            </w:r>
            <w:r w:rsidRPr="00FA469A">
              <w:rPr>
                <w:rFonts w:ascii="GHEA Grapalat" w:eastAsia="Times New Roman" w:hAnsi="GHEA Grapalat" w:cs="Times New Roman"/>
                <w:sz w:val="24"/>
                <w:szCs w:val="24"/>
                <w:lang w:val="hy-AM"/>
              </w:rPr>
              <w:t>11-րդ հոդվածի 2-րդ մասի 10-րդ կետը առաջարկվում է շարադրել հետևյալ խմբագրությամբ.</w:t>
            </w:r>
          </w:p>
          <w:p w14:paraId="0DA7B611" w14:textId="7BB3014D"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«10) ընտանիքի անապահովության միավոր կամ աստիճան ունեցող ընտանիքի անդամը՝ Կառավարության որոշմամբ սահմանված դեպքերում և կարգով.».</w:t>
            </w:r>
          </w:p>
        </w:tc>
        <w:tc>
          <w:tcPr>
            <w:tcW w:w="7229" w:type="dxa"/>
          </w:tcPr>
          <w:p w14:paraId="76006E6F" w14:textId="246CE1D6" w:rsidR="008C192C" w:rsidRPr="00FA469A" w:rsidRDefault="00543BC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10.Ընդունվել է, քաղաքացիության և ռեզիդենտ լինելու պահանջ</w:t>
            </w:r>
            <w:r w:rsidR="00234C4F" w:rsidRPr="00FA469A">
              <w:rPr>
                <w:rFonts w:ascii="GHEA Grapalat" w:eastAsia="Times New Roman" w:hAnsi="GHEA Grapalat"/>
                <w:color w:val="000000"/>
                <w:sz w:val="24"/>
                <w:szCs w:val="24"/>
              </w:rPr>
              <w:t>ը</w:t>
            </w:r>
            <w:r w:rsidRPr="00FA469A">
              <w:rPr>
                <w:rFonts w:ascii="GHEA Grapalat" w:eastAsia="Times New Roman" w:hAnsi="GHEA Grapalat"/>
                <w:color w:val="000000"/>
                <w:sz w:val="24"/>
                <w:szCs w:val="24"/>
              </w:rPr>
              <w:t xml:space="preserve"> պահպանվել է.</w:t>
            </w:r>
          </w:p>
        </w:tc>
      </w:tr>
      <w:tr w:rsidR="008C192C" w:rsidRPr="00FA469A" w14:paraId="0172D123" w14:textId="77777777" w:rsidTr="006E131B">
        <w:tc>
          <w:tcPr>
            <w:tcW w:w="7797" w:type="dxa"/>
          </w:tcPr>
          <w:p w14:paraId="5FC0F995" w14:textId="77777777" w:rsidR="008C192C" w:rsidRPr="00FA469A" w:rsidRDefault="008C192C" w:rsidP="00FA469A">
            <w:pPr>
              <w:pStyle w:val="ListParagraph"/>
              <w:numPr>
                <w:ilvl w:val="0"/>
                <w:numId w:val="3"/>
              </w:numPr>
              <w:suppressAutoHyphens w:val="0"/>
              <w:spacing w:line="276" w:lineRule="auto"/>
              <w:ind w:left="0" w:firstLine="360"/>
              <w:jc w:val="both"/>
              <w:outlineLvl w:val="2"/>
              <w:rPr>
                <w:rFonts w:ascii="GHEA Grapalat" w:eastAsia="Times New Roman" w:hAnsi="GHEA Grapalat" w:cs="Times New Roman"/>
                <w:bCs/>
                <w:sz w:val="24"/>
                <w:szCs w:val="24"/>
                <w:lang w:val="hy-AM"/>
              </w:rPr>
            </w:pPr>
            <w:r w:rsidRPr="00FA469A">
              <w:rPr>
                <w:rFonts w:ascii="GHEA Grapalat" w:eastAsia="Times New Roman" w:hAnsi="GHEA Grapalat" w:cs="Times New Roman"/>
                <w:sz w:val="24"/>
                <w:szCs w:val="24"/>
                <w:lang w:val="hy-AM"/>
              </w:rPr>
              <w:t>Նախագծի 11-րդ հոդվածի 4-րդ մասից հետո առաջարկվում է լրացնել նոր՝ 5-րդ մաս՝ հետևյալ բովանդակությամբ.</w:t>
            </w:r>
          </w:p>
          <w:p w14:paraId="0933A871" w14:textId="77777777"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«5. Սույն հոդվածի 2-րդ մասի 4-րդ և 10-րդ կետերով սահմանված կարգավիճակ ունեցող անձանց համար առողջության համապարփակ ապահովագրության նպատակով 2026 թվականի հունվարի 1-ից մինչև 2027 թվականի դեկտեմբերի 31-ը ներառյալ ապահովագրավճարը պետության կողմից վճարվում է ամբողջությամբ, 2028 թվականի հունվարի 1-ից մինչև 2028 թվականի դեկտեմբերի 31-ը՝ ապահովագրավճարը պետության կողմից վճարվում է մասնակի՝ 75 տոկոս, իսկ 2029 թվականի հունվարի 1-ից՝ 50 տոկոս:».</w:t>
            </w:r>
          </w:p>
          <w:p w14:paraId="1DD1AC54" w14:textId="77777777" w:rsidR="008C192C" w:rsidRPr="00FA469A" w:rsidRDefault="008C192C" w:rsidP="00FA469A">
            <w:pPr>
              <w:spacing w:line="276" w:lineRule="auto"/>
              <w:ind w:firstLine="360"/>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t>Այս դրույթը հնարավորություն կտա ապահովել աստիճանական անցումը համաֆինանսավորման համակարգին:</w:t>
            </w:r>
          </w:p>
          <w:p w14:paraId="23A7BBD7" w14:textId="77777777" w:rsidR="008C192C" w:rsidRPr="00FA469A" w:rsidRDefault="008C192C" w:rsidP="00FA469A">
            <w:pPr>
              <w:spacing w:line="276" w:lineRule="auto"/>
              <w:jc w:val="both"/>
              <w:rPr>
                <w:rFonts w:ascii="GHEA Grapalat" w:eastAsia="Times New Roman" w:hAnsi="GHEA Grapalat"/>
                <w:color w:val="000000"/>
                <w:sz w:val="24"/>
                <w:szCs w:val="24"/>
              </w:rPr>
            </w:pPr>
          </w:p>
        </w:tc>
        <w:tc>
          <w:tcPr>
            <w:tcW w:w="7229" w:type="dxa"/>
          </w:tcPr>
          <w:p w14:paraId="74DDF0FB" w14:textId="7522667A" w:rsidR="008C192C" w:rsidRPr="00FA469A" w:rsidRDefault="00220B1A"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 Նախագծի անցումային դրույթներում ներառվել է մինչև 2028թ–ի հունվարի 1–ը ԱՆ և ԱՍՀՆ կողմից առաջարկի ներկայացում վերը նշված խմբի անձանց համար։</w:t>
            </w:r>
          </w:p>
        </w:tc>
      </w:tr>
      <w:tr w:rsidR="008C192C" w:rsidRPr="00FA469A" w14:paraId="53BC13D0" w14:textId="77777777" w:rsidTr="006E131B">
        <w:tc>
          <w:tcPr>
            <w:tcW w:w="7797" w:type="dxa"/>
          </w:tcPr>
          <w:p w14:paraId="1BB82D36" w14:textId="77777777" w:rsidR="008C192C" w:rsidRPr="00FA469A" w:rsidRDefault="008C192C" w:rsidP="00FA469A">
            <w:pPr>
              <w:pStyle w:val="ListParagraph"/>
              <w:numPr>
                <w:ilvl w:val="0"/>
                <w:numId w:val="3"/>
              </w:numPr>
              <w:suppressAutoHyphens w:val="0"/>
              <w:spacing w:line="276" w:lineRule="auto"/>
              <w:ind w:left="0" w:firstLine="360"/>
              <w:jc w:val="both"/>
              <w:outlineLvl w:val="2"/>
              <w:rPr>
                <w:rFonts w:ascii="GHEA Grapalat" w:eastAsia="Times New Roman" w:hAnsi="GHEA Grapalat" w:cs="Times New Roman"/>
                <w:sz w:val="24"/>
                <w:szCs w:val="24"/>
                <w:lang w:val="hy-AM"/>
              </w:rPr>
            </w:pPr>
            <w:r w:rsidRPr="00FA469A">
              <w:rPr>
                <w:rFonts w:ascii="GHEA Grapalat" w:eastAsia="Times New Roman" w:hAnsi="GHEA Grapalat" w:cs="Times New Roman"/>
                <w:sz w:val="24"/>
                <w:szCs w:val="24"/>
                <w:lang w:val="hy-AM"/>
              </w:rPr>
              <w:t xml:space="preserve">Նախագծի 12-րդ հոդվածի 3-րդ մասում առաջարկվում է «չվճարողի» բառից հետո լրացնել «կամ մասնակի վճարողի» բառերը: Բացի այդ՝ 7-րդ մասից հետո առաջարկվում է լրացնել նոր կարգավորում, ըստ որի՝ ապահովագրավճարը մասնակի վճարողի </w:t>
            </w:r>
            <w:r w:rsidRPr="00FA469A">
              <w:rPr>
                <w:rFonts w:ascii="GHEA Grapalat" w:eastAsia="Times New Roman" w:hAnsi="GHEA Grapalat" w:cs="Times New Roman"/>
                <w:sz w:val="24"/>
                <w:szCs w:val="24"/>
                <w:lang w:val="hy-AM"/>
              </w:rPr>
              <w:lastRenderedPageBreak/>
              <w:t>կարգավիճակ ունեցող անձի կարգավիճակը կդադարի ապահովագրավճարի իր մասնաբաժինը չվճարելու դեպքում, երբ վճարումը վերջինիս կողմից չկատարվի առնվազն մեկ ամիս:</w:t>
            </w:r>
          </w:p>
          <w:p w14:paraId="796D72BE" w14:textId="77777777" w:rsidR="008C192C" w:rsidRPr="00FA469A" w:rsidRDefault="008C192C" w:rsidP="00FA469A">
            <w:pPr>
              <w:spacing w:line="276" w:lineRule="auto"/>
              <w:jc w:val="both"/>
              <w:rPr>
                <w:rFonts w:ascii="GHEA Grapalat" w:eastAsia="Times New Roman" w:hAnsi="GHEA Grapalat"/>
                <w:color w:val="000000"/>
                <w:sz w:val="24"/>
                <w:szCs w:val="24"/>
              </w:rPr>
            </w:pPr>
          </w:p>
        </w:tc>
        <w:tc>
          <w:tcPr>
            <w:tcW w:w="7229" w:type="dxa"/>
          </w:tcPr>
          <w:p w14:paraId="76D7E6BF" w14:textId="3DF6382C" w:rsidR="008C192C" w:rsidRPr="00FA469A" w:rsidRDefault="00543BC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12.Չի ընդունվել: Տես՝ 1-ին առաջարկի պատասխանը:</w:t>
            </w:r>
          </w:p>
        </w:tc>
      </w:tr>
      <w:tr w:rsidR="008C192C" w:rsidRPr="00FA469A" w14:paraId="089B89C7" w14:textId="77777777" w:rsidTr="006E131B">
        <w:tc>
          <w:tcPr>
            <w:tcW w:w="7797" w:type="dxa"/>
          </w:tcPr>
          <w:p w14:paraId="158485EA" w14:textId="77777777" w:rsidR="008C192C" w:rsidRPr="00FA469A" w:rsidRDefault="008C192C" w:rsidP="00FA469A">
            <w:pPr>
              <w:pStyle w:val="ListParagraph"/>
              <w:numPr>
                <w:ilvl w:val="0"/>
                <w:numId w:val="3"/>
              </w:numPr>
              <w:suppressAutoHyphens w:val="0"/>
              <w:spacing w:line="276" w:lineRule="auto"/>
              <w:ind w:left="0" w:firstLine="360"/>
              <w:jc w:val="both"/>
              <w:outlineLvl w:val="2"/>
              <w:rPr>
                <w:rFonts w:ascii="GHEA Grapalat" w:eastAsia="Times New Roman" w:hAnsi="GHEA Grapalat" w:cs="Times New Roman"/>
                <w:b/>
                <w:sz w:val="24"/>
                <w:szCs w:val="24"/>
                <w:lang w:val="hy-AM"/>
              </w:rPr>
            </w:pPr>
            <w:r w:rsidRPr="00FA469A">
              <w:rPr>
                <w:rFonts w:ascii="GHEA Grapalat" w:eastAsia="Times New Roman" w:hAnsi="GHEA Grapalat" w:cs="Times New Roman"/>
                <w:sz w:val="24"/>
                <w:szCs w:val="24"/>
                <w:lang w:val="hy-AM"/>
              </w:rPr>
              <w:lastRenderedPageBreak/>
              <w:t>Նախագծի 47-րդ հոդվածի 6-րդ մասը առաջարկվում է հանել, քանի որ այն հակասում է «Անձի ֆունկցիոնալության գնահատման մասին» օրենքի 14-րդ հոդվածի 2-րդ մասին՝ ըստ որի՝</w:t>
            </w:r>
            <w:r w:rsidRPr="00FA469A">
              <w:rPr>
                <w:rFonts w:ascii="GHEA Grapalat" w:eastAsia="Times New Roman" w:hAnsi="GHEA Grapalat" w:cs="Times New Roman"/>
                <w:b/>
                <w:bCs/>
                <w:sz w:val="24"/>
                <w:szCs w:val="24"/>
                <w:lang w:val="hy-AM"/>
              </w:rPr>
              <w:t xml:space="preserve"> </w:t>
            </w:r>
            <w:r w:rsidRPr="00FA469A">
              <w:rPr>
                <w:rFonts w:ascii="GHEA Grapalat" w:eastAsia="Times New Roman" w:hAnsi="GHEA Grapalat" w:cs="Times New Roman"/>
                <w:sz w:val="24"/>
                <w:szCs w:val="24"/>
                <w:lang w:val="hy-AM"/>
              </w:rPr>
              <w:t>«Անձի ֆունկցիոնալության գնահատման մասին» օրենքի դրույթները չեն տարածվում անժամկետ հաշմանդամություն ունեցող անձ ճանաչվածների վրա, եթե վերջիններս նման ցանկություն չեն հայտնել»:</w:t>
            </w:r>
            <w:r w:rsidRPr="00FA469A">
              <w:rPr>
                <w:rFonts w:ascii="GHEA Grapalat" w:eastAsia="Times New Roman" w:hAnsi="GHEA Grapalat" w:cs="Times New Roman"/>
                <w:b/>
                <w:bCs/>
                <w:sz w:val="24"/>
                <w:szCs w:val="24"/>
                <w:lang w:val="hy-AM"/>
              </w:rPr>
              <w:t xml:space="preserve"> </w:t>
            </w:r>
            <w:r w:rsidRPr="00FA469A">
              <w:rPr>
                <w:rFonts w:ascii="GHEA Grapalat" w:eastAsia="Times New Roman" w:hAnsi="GHEA Grapalat" w:cs="Times New Roman"/>
                <w:sz w:val="24"/>
                <w:szCs w:val="24"/>
                <w:lang w:val="hy-AM"/>
              </w:rPr>
              <w:t xml:space="preserve">Բացի այդ՝ հաշմանդամություն ունեցող անձ են համարվում՝ 1-ին, 2-րդ, 3-րդ խմբերի, ֆունկցիոնալության խորը, ծանր և միջին սահմանափակումով անձինք, ինչպես նաև հաշմանդամություն ունեցող երեխայի կարգավիճակ ունեցող անձինք՝ </w:t>
            </w:r>
            <w:r w:rsidRPr="00FA469A">
              <w:rPr>
                <w:rFonts w:ascii="GHEA Grapalat" w:eastAsia="Times New Roman" w:hAnsi="GHEA Grapalat" w:cs="Times New Roman"/>
                <w:b/>
                <w:sz w:val="24"/>
                <w:szCs w:val="24"/>
                <w:lang w:val="hy-AM"/>
              </w:rPr>
              <w:t>անկախ անժամկետ լինելու հանգամանքից։</w:t>
            </w:r>
          </w:p>
          <w:p w14:paraId="6A4D0880" w14:textId="77777777" w:rsidR="008C192C" w:rsidRPr="00FA469A" w:rsidRDefault="008C192C" w:rsidP="00FA469A">
            <w:pPr>
              <w:pStyle w:val="ListParagraph"/>
              <w:suppressAutoHyphens w:val="0"/>
              <w:spacing w:line="276" w:lineRule="auto"/>
              <w:ind w:left="360"/>
              <w:jc w:val="both"/>
              <w:outlineLvl w:val="2"/>
              <w:rPr>
                <w:rFonts w:ascii="GHEA Grapalat" w:eastAsia="Times New Roman" w:hAnsi="GHEA Grapalat" w:cs="Times New Roman"/>
                <w:sz w:val="24"/>
                <w:szCs w:val="24"/>
                <w:lang w:val="hy-AM"/>
              </w:rPr>
            </w:pPr>
          </w:p>
        </w:tc>
        <w:tc>
          <w:tcPr>
            <w:tcW w:w="7229" w:type="dxa"/>
          </w:tcPr>
          <w:p w14:paraId="284C0D00" w14:textId="464815AF" w:rsidR="008C192C" w:rsidRPr="00FA469A" w:rsidRDefault="00543BC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 xml:space="preserve">13.Առաջարկության հիման վրա հիշյալ հոդվածն փոփոխվել է: Այդուհանդերձ, սահմանվել է, որ ապահովագրական փաթեթից օգտվելու համար, օրենքի համաձայն ֆունկցիոնալության գնահատում չանցած անձինք կարող են օգտվել մինչև 2028 հունվարի 1-ը, </w:t>
            </w:r>
            <w:r w:rsidR="00942ADD" w:rsidRPr="00FA469A">
              <w:rPr>
                <w:rFonts w:ascii="GHEA Grapalat" w:eastAsia="Times New Roman" w:hAnsi="GHEA Grapalat"/>
                <w:color w:val="000000"/>
                <w:sz w:val="24"/>
                <w:szCs w:val="24"/>
              </w:rPr>
              <w:t>իսկ ԱՆ և ԱՍՀՆ–ն կներկայացնեն առաջարկություն հետագայում առողջապահական փաթեթի սուբսիդավորման հետ կապված</w:t>
            </w:r>
            <w:r w:rsidRPr="00FA469A">
              <w:rPr>
                <w:rFonts w:ascii="GHEA Grapalat" w:eastAsia="Times New Roman" w:hAnsi="GHEA Grapalat" w:cs="Times New Roman"/>
                <w:sz w:val="24"/>
                <w:szCs w:val="24"/>
              </w:rPr>
              <w:t>:</w:t>
            </w:r>
          </w:p>
        </w:tc>
      </w:tr>
      <w:tr w:rsidR="008C192C" w:rsidRPr="00FA469A" w14:paraId="00D1717D" w14:textId="77777777" w:rsidTr="006E131B">
        <w:tc>
          <w:tcPr>
            <w:tcW w:w="7797" w:type="dxa"/>
          </w:tcPr>
          <w:p w14:paraId="7DFB706B" w14:textId="77777777" w:rsidR="008C192C" w:rsidRPr="00FA469A" w:rsidRDefault="008C192C" w:rsidP="00FA469A">
            <w:pPr>
              <w:pStyle w:val="ListParagraph"/>
              <w:numPr>
                <w:ilvl w:val="0"/>
                <w:numId w:val="3"/>
              </w:numPr>
              <w:suppressAutoHyphens w:val="0"/>
              <w:spacing w:line="276" w:lineRule="auto"/>
              <w:ind w:left="0" w:firstLine="360"/>
              <w:jc w:val="both"/>
              <w:outlineLvl w:val="2"/>
              <w:rPr>
                <w:rFonts w:ascii="GHEA Grapalat" w:eastAsia="Times New Roman" w:hAnsi="GHEA Grapalat" w:cs="Times New Roman"/>
                <w:b/>
                <w:sz w:val="24"/>
                <w:szCs w:val="24"/>
                <w:lang w:val="hy-AM"/>
              </w:rPr>
            </w:pPr>
            <w:r w:rsidRPr="00FA469A">
              <w:rPr>
                <w:rFonts w:ascii="GHEA Grapalat" w:hAnsi="GHEA Grapalat" w:cs="Times New Roman"/>
                <w:sz w:val="24"/>
                <w:szCs w:val="24"/>
                <w:lang w:val="hy-AM"/>
              </w:rPr>
              <w:t xml:space="preserve">Նախագծի 2-րդ հոդվածի 1-ին մասի` </w:t>
            </w:r>
          </w:p>
          <w:p w14:paraId="3214B8ED" w14:textId="77777777" w:rsidR="008C192C" w:rsidRPr="00FA469A" w:rsidRDefault="008C192C" w:rsidP="00FA469A">
            <w:pPr>
              <w:pStyle w:val="ListParagraph"/>
              <w:numPr>
                <w:ilvl w:val="0"/>
                <w:numId w:val="4"/>
              </w:numPr>
              <w:suppressAutoHyphens w:val="0"/>
              <w:spacing w:line="276" w:lineRule="auto"/>
              <w:ind w:left="0" w:firstLine="360"/>
              <w:jc w:val="both"/>
              <w:outlineLvl w:val="2"/>
              <w:rPr>
                <w:rFonts w:ascii="GHEA Grapalat" w:eastAsia="Times New Roman" w:hAnsi="GHEA Grapalat" w:cs="Times New Roman"/>
                <w:b/>
                <w:sz w:val="24"/>
                <w:szCs w:val="24"/>
                <w:lang w:val="hy-AM"/>
              </w:rPr>
            </w:pPr>
            <w:r w:rsidRPr="00FA469A">
              <w:rPr>
                <w:rFonts w:ascii="GHEA Grapalat" w:hAnsi="GHEA Grapalat" w:cs="Times New Roman"/>
                <w:sz w:val="24"/>
                <w:szCs w:val="24"/>
                <w:lang w:val="hy-AM"/>
              </w:rPr>
              <w:t>33-րդ կետի «հավասարեցված» բառից հետո լրացնել «այլ» բառը՝ նկատի ունենալով ՀՀ օրենսդրությամբ կիրառվող համապատասխան եզրույթը (տե՛ս օրինակ, Աշխատանքային օրենսգրքի 130 և այլ հոդվածների կարգավորումները).</w:t>
            </w:r>
          </w:p>
          <w:p w14:paraId="60072B72" w14:textId="77777777" w:rsidR="008C192C" w:rsidRPr="00FA469A" w:rsidRDefault="008C192C" w:rsidP="00FA469A">
            <w:pPr>
              <w:pStyle w:val="ListParagraph"/>
              <w:numPr>
                <w:ilvl w:val="0"/>
                <w:numId w:val="4"/>
              </w:numPr>
              <w:suppressAutoHyphens w:val="0"/>
              <w:spacing w:line="276" w:lineRule="auto"/>
              <w:ind w:left="0" w:firstLine="360"/>
              <w:jc w:val="both"/>
              <w:outlineLvl w:val="2"/>
              <w:rPr>
                <w:rFonts w:ascii="GHEA Grapalat" w:eastAsia="Times New Roman" w:hAnsi="GHEA Grapalat" w:cs="Times New Roman"/>
                <w:b/>
                <w:sz w:val="24"/>
                <w:szCs w:val="24"/>
                <w:lang w:val="hy-AM"/>
              </w:rPr>
            </w:pPr>
            <w:r w:rsidRPr="00FA469A">
              <w:rPr>
                <w:rFonts w:ascii="GHEA Grapalat" w:hAnsi="GHEA Grapalat" w:cs="Times New Roman"/>
                <w:sz w:val="24"/>
                <w:szCs w:val="24"/>
                <w:lang w:val="hy-AM"/>
              </w:rPr>
              <w:lastRenderedPageBreak/>
              <w:t>36-րդ կետում «վկայականի» բառը փոխարինել «վկայագրի» բառով՝ նկատի ունենալով նույն հոդվածի նույն մասի 12-րդ կետով սահմանվող եզրույթը.</w:t>
            </w:r>
          </w:p>
          <w:p w14:paraId="0E1A9BF8" w14:textId="77777777" w:rsidR="008C192C" w:rsidRPr="00FA469A" w:rsidRDefault="008C192C" w:rsidP="00FA469A">
            <w:pPr>
              <w:pStyle w:val="ListParagraph"/>
              <w:numPr>
                <w:ilvl w:val="0"/>
                <w:numId w:val="4"/>
              </w:numPr>
              <w:suppressAutoHyphens w:val="0"/>
              <w:spacing w:line="276" w:lineRule="auto"/>
              <w:ind w:left="0" w:firstLine="360"/>
              <w:jc w:val="both"/>
              <w:outlineLvl w:val="2"/>
              <w:rPr>
                <w:rFonts w:ascii="GHEA Grapalat" w:eastAsia="Times New Roman" w:hAnsi="GHEA Grapalat" w:cs="Times New Roman"/>
                <w:b/>
                <w:sz w:val="24"/>
                <w:szCs w:val="24"/>
                <w:lang w:val="hy-AM"/>
              </w:rPr>
            </w:pPr>
            <w:r w:rsidRPr="00FA469A">
              <w:rPr>
                <w:rFonts w:ascii="GHEA Grapalat" w:hAnsi="GHEA Grapalat" w:cs="Times New Roman"/>
                <w:sz w:val="24"/>
                <w:szCs w:val="24"/>
                <w:lang w:val="hy-AM"/>
              </w:rPr>
              <w:t>32-րդ կետով սահմանվող եզրույթը հանել նախագծից՝ հաշվի առնելով այն հանգամանքը, որ Նախագծի լրամշակման արդյունքում «նվազագույն աշխատավարձ» բառերի կիրառությամբ կարգավորումները հանվել են Նախագծից։</w:t>
            </w:r>
          </w:p>
          <w:p w14:paraId="7DBD07B8" w14:textId="77777777" w:rsidR="008C192C" w:rsidRPr="00FA469A" w:rsidRDefault="008C192C" w:rsidP="00FA469A">
            <w:pPr>
              <w:pStyle w:val="ListParagraph"/>
              <w:suppressAutoHyphens w:val="0"/>
              <w:spacing w:line="276" w:lineRule="auto"/>
              <w:ind w:left="360"/>
              <w:jc w:val="both"/>
              <w:outlineLvl w:val="2"/>
              <w:rPr>
                <w:rFonts w:ascii="GHEA Grapalat" w:eastAsia="Times New Roman" w:hAnsi="GHEA Grapalat" w:cs="Times New Roman"/>
                <w:sz w:val="24"/>
                <w:szCs w:val="24"/>
                <w:lang w:val="hy-AM"/>
              </w:rPr>
            </w:pPr>
          </w:p>
        </w:tc>
        <w:tc>
          <w:tcPr>
            <w:tcW w:w="7229" w:type="dxa"/>
          </w:tcPr>
          <w:p w14:paraId="57DE28D6" w14:textId="49F76EC8" w:rsidR="008C192C" w:rsidRPr="00FA469A" w:rsidRDefault="008C192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14.Ընդունվել է: Կատարվել են համապատասխան փոփոխություններ:</w:t>
            </w:r>
          </w:p>
        </w:tc>
      </w:tr>
      <w:tr w:rsidR="008C192C" w:rsidRPr="00FA469A" w14:paraId="1C840093" w14:textId="77777777" w:rsidTr="006E131B">
        <w:tc>
          <w:tcPr>
            <w:tcW w:w="7797" w:type="dxa"/>
          </w:tcPr>
          <w:p w14:paraId="0F16D69B" w14:textId="77777777" w:rsidR="008C192C" w:rsidRPr="00FA469A" w:rsidRDefault="008C192C" w:rsidP="00FA469A">
            <w:pPr>
              <w:pStyle w:val="ListParagraph"/>
              <w:numPr>
                <w:ilvl w:val="0"/>
                <w:numId w:val="3"/>
              </w:numPr>
              <w:suppressAutoHyphens w:val="0"/>
              <w:spacing w:line="276" w:lineRule="auto"/>
              <w:ind w:left="0" w:firstLine="360"/>
              <w:jc w:val="both"/>
              <w:outlineLvl w:val="2"/>
              <w:rPr>
                <w:rFonts w:ascii="GHEA Grapalat" w:eastAsia="Times New Roman" w:hAnsi="GHEA Grapalat" w:cs="Times New Roman"/>
                <w:b/>
                <w:sz w:val="24"/>
                <w:szCs w:val="24"/>
                <w:lang w:val="hy-AM"/>
              </w:rPr>
            </w:pPr>
            <w:r w:rsidRPr="00FA469A">
              <w:rPr>
                <w:rFonts w:ascii="GHEA Grapalat" w:hAnsi="GHEA Grapalat" w:cs="Times New Roman"/>
                <w:sz w:val="24"/>
                <w:szCs w:val="24"/>
                <w:lang w:val="hy-AM"/>
              </w:rPr>
              <w:lastRenderedPageBreak/>
              <w:t xml:space="preserve">Նախագծի 12-րդ հոդվածի 7-րդ մասի 2-րդ նախադասության մեջ «Այն ժամանակահատվածում» բառերը փոխարինել «Սույն օրենքի 11-րդ հոդվածի 2-րդ մասի 11-րդ կետով նախատեսված անձանց դեպքում` այն ժամանակահատվածում» բառերով։ </w:t>
            </w:r>
          </w:p>
          <w:p w14:paraId="7A33AB8E" w14:textId="77777777" w:rsidR="008C192C" w:rsidRPr="00FA469A" w:rsidRDefault="008C192C" w:rsidP="00FA469A">
            <w:pPr>
              <w:pStyle w:val="ListParagraph"/>
              <w:spacing w:line="276" w:lineRule="auto"/>
              <w:ind w:left="0" w:firstLine="360"/>
              <w:jc w:val="both"/>
              <w:outlineLvl w:val="2"/>
              <w:rPr>
                <w:rFonts w:ascii="GHEA Grapalat" w:eastAsia="Times New Roman" w:hAnsi="GHEA Grapalat" w:cs="Times New Roman"/>
                <w:b/>
                <w:sz w:val="24"/>
                <w:szCs w:val="24"/>
                <w:lang w:val="hy-AM"/>
              </w:rPr>
            </w:pPr>
            <w:r w:rsidRPr="00FA469A">
              <w:rPr>
                <w:rFonts w:ascii="GHEA Grapalat" w:hAnsi="GHEA Grapalat" w:cs="Times New Roman"/>
                <w:sz w:val="24"/>
                <w:szCs w:val="24"/>
                <w:lang w:val="hy-AM"/>
              </w:rPr>
              <w:t>Սույն առաջարկի իրացմամբ կարգավորումն առավել հստակ կնախատեսվի՝ հաշվի առնելով նաև այն հանգամանքը, որ Նախագծի 12-րդ հոդվածի 7-րդ մասի 1-ին նախադասության մեջ կարգավորում է նախատեսվում նաև օրենքի 11-րդ հոդվածի 2-րդ մասի 12-15-րդ կետերով սահմանված բնակչության խմբերում ներառված անձանց համար։</w:t>
            </w:r>
          </w:p>
          <w:p w14:paraId="49D2E29C" w14:textId="77777777" w:rsidR="008C192C" w:rsidRPr="00FA469A" w:rsidRDefault="008C192C" w:rsidP="00FA469A">
            <w:pPr>
              <w:spacing w:line="276" w:lineRule="auto"/>
              <w:jc w:val="both"/>
              <w:outlineLvl w:val="2"/>
              <w:rPr>
                <w:rFonts w:ascii="GHEA Grapalat" w:hAnsi="GHEA Grapalat" w:cs="Times New Roman"/>
                <w:sz w:val="24"/>
                <w:szCs w:val="24"/>
              </w:rPr>
            </w:pPr>
          </w:p>
        </w:tc>
        <w:tc>
          <w:tcPr>
            <w:tcW w:w="7229" w:type="dxa"/>
          </w:tcPr>
          <w:p w14:paraId="3A4C4F1E" w14:textId="4467AFC3" w:rsidR="008C192C" w:rsidRPr="00FA469A" w:rsidRDefault="00212518"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 Կատարվել են համապատասխան փոփոխություններ:</w:t>
            </w:r>
          </w:p>
        </w:tc>
      </w:tr>
      <w:tr w:rsidR="008C192C" w:rsidRPr="00FA469A" w14:paraId="241BC9AC" w14:textId="77777777" w:rsidTr="006E131B">
        <w:tc>
          <w:tcPr>
            <w:tcW w:w="7797" w:type="dxa"/>
          </w:tcPr>
          <w:p w14:paraId="591490A4" w14:textId="77777777" w:rsidR="008C192C" w:rsidRPr="00FA469A" w:rsidRDefault="008C192C" w:rsidP="00FA469A">
            <w:pPr>
              <w:pStyle w:val="ListParagraph"/>
              <w:numPr>
                <w:ilvl w:val="0"/>
                <w:numId w:val="3"/>
              </w:numPr>
              <w:suppressAutoHyphens w:val="0"/>
              <w:spacing w:line="276" w:lineRule="auto"/>
              <w:ind w:left="0" w:firstLine="360"/>
              <w:jc w:val="both"/>
              <w:rPr>
                <w:rFonts w:ascii="GHEA Grapalat" w:hAnsi="GHEA Grapalat"/>
                <w:sz w:val="24"/>
                <w:szCs w:val="24"/>
                <w:lang w:val="hy-AM"/>
              </w:rPr>
            </w:pPr>
            <w:r w:rsidRPr="00FA469A">
              <w:rPr>
                <w:rFonts w:ascii="GHEA Grapalat" w:hAnsi="GHEA Grapalat"/>
                <w:sz w:val="24"/>
                <w:szCs w:val="24"/>
                <w:lang w:val="hy-AM"/>
              </w:rPr>
              <w:t>Առաջարկվում է նաև Նախագծի 12-րդ հոդվածի 7-րդ մասի 2-րդ նախադասության «214-րդ հոդվածով սահմանված կարգով կատարելու համար:» բառերից հետո լրացնել նոր նախադասություններ՝ հետևյալ բովանդակությամբ.</w:t>
            </w:r>
          </w:p>
          <w:p w14:paraId="04FDD686" w14:textId="77777777" w:rsidR="008C192C" w:rsidRPr="00FA469A" w:rsidRDefault="008C192C" w:rsidP="00FA469A">
            <w:pPr>
              <w:spacing w:line="276" w:lineRule="auto"/>
              <w:ind w:firstLine="360"/>
              <w:jc w:val="both"/>
              <w:rPr>
                <w:rFonts w:ascii="GHEA Grapalat" w:hAnsi="GHEA Grapalat"/>
                <w:sz w:val="24"/>
                <w:szCs w:val="24"/>
              </w:rPr>
            </w:pPr>
            <w:r w:rsidRPr="00FA469A">
              <w:rPr>
                <w:rFonts w:ascii="GHEA Grapalat" w:hAnsi="GHEA Grapalat"/>
                <w:sz w:val="24"/>
                <w:szCs w:val="24"/>
              </w:rPr>
              <w:lastRenderedPageBreak/>
              <w:t xml:space="preserve">«Այն դեպքում, երբ աշխատողը սույն կետի 2-րդ նախադասությամբ սահմանված դեպքում և կարգով չի դիմել գործատուին ամսական ապահովագրավճարների վճարումը շարունակելու համար՝ աշխատողը շարունակում է այլ ֆինանսական միջոցների հաշվին Հիմնադրամի գանձապետական հաշվին ամսական ապահովագրավճարները փոխանցել ինքնուրույն՝ Հիմնադրամին ներկայացնելով ապահովագրավճարը վճարելը շարունակելու և սույն կետով սահմանված հիմքի առկայության վերաբերյալ համապատասխան դիմում, ինչպես նաև այդ մասին գրավոր տեղեկացնելով գործատուին։ Սույն կետի 3-րդ նախադասությամբ սահմանված դեպքում գործատուի՝ որպես Հարկային գործակալի պարտականությունները կրկին վերականգնվում են այն ամսվան հաջորդող ամսվանից սկսած, երբ աշխատողն անցնում է աշխատանքի (կամ տվյալ ամսվանից, եթե աշխատողն անցել է աշխատանքի տվյալ ամսվա առաջին աշխատանքային օրվանից) և նրան շարունակվում են վճարվել աշխատավարձ և դրան հավասարեցված այլ վճարումներ (սույն դեպքում Հարկային գործակալն այդ մասին գրավոր տեղեկացնում է Հիմնադրամին)։»։ </w:t>
            </w:r>
          </w:p>
          <w:p w14:paraId="6561EF89" w14:textId="77777777" w:rsidR="008C192C" w:rsidRPr="00FA469A" w:rsidRDefault="008C192C" w:rsidP="00FA469A">
            <w:pPr>
              <w:spacing w:line="276" w:lineRule="auto"/>
              <w:jc w:val="both"/>
              <w:outlineLvl w:val="2"/>
              <w:rPr>
                <w:rFonts w:ascii="GHEA Grapalat" w:hAnsi="GHEA Grapalat" w:cs="Times New Roman"/>
                <w:sz w:val="24"/>
                <w:szCs w:val="24"/>
              </w:rPr>
            </w:pPr>
          </w:p>
        </w:tc>
        <w:tc>
          <w:tcPr>
            <w:tcW w:w="7229" w:type="dxa"/>
          </w:tcPr>
          <w:p w14:paraId="792F3BF3" w14:textId="4B968805" w:rsidR="008C192C" w:rsidRPr="00FA469A" w:rsidRDefault="00212518"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Չի ընդունվել։ Օրենքի նախագծի 15-րդ հոդվածի 11-րդ և 14-րդ մասերով տրվում է ապահովագրված անձի կողմից ինքնուրույն ապահովագրավճարը վճարելու դեպքերի սահմանումը։</w:t>
            </w:r>
          </w:p>
        </w:tc>
      </w:tr>
      <w:tr w:rsidR="008C192C" w:rsidRPr="00FA469A" w14:paraId="700991E3" w14:textId="77777777" w:rsidTr="006E131B">
        <w:tc>
          <w:tcPr>
            <w:tcW w:w="7797" w:type="dxa"/>
          </w:tcPr>
          <w:p w14:paraId="4BF205D0" w14:textId="77777777" w:rsidR="008C192C" w:rsidRPr="00FA469A" w:rsidRDefault="008C192C" w:rsidP="00FA469A">
            <w:pPr>
              <w:pStyle w:val="ListParagraph"/>
              <w:numPr>
                <w:ilvl w:val="0"/>
                <w:numId w:val="3"/>
              </w:numPr>
              <w:suppressAutoHyphens w:val="0"/>
              <w:spacing w:line="276" w:lineRule="auto"/>
              <w:ind w:left="0" w:firstLine="360"/>
              <w:jc w:val="both"/>
              <w:rPr>
                <w:rFonts w:ascii="GHEA Grapalat" w:hAnsi="GHEA Grapalat"/>
                <w:sz w:val="24"/>
                <w:szCs w:val="24"/>
                <w:lang w:val="hy-AM"/>
              </w:rPr>
            </w:pPr>
            <w:r w:rsidRPr="00FA469A">
              <w:rPr>
                <w:rFonts w:ascii="GHEA Grapalat" w:hAnsi="GHEA Grapalat"/>
                <w:sz w:val="24"/>
                <w:szCs w:val="24"/>
                <w:lang w:val="hy-AM"/>
              </w:rPr>
              <w:lastRenderedPageBreak/>
              <w:t xml:space="preserve">Նախագծի 15-րդ հոդվածի 11-րդ մասում «պարտավոր է կատարել ապահովագրավճարի տարեկան դրույքաչափի ամբողջական վճարումը» բառերը առաջարկվում է փոխարինել </w:t>
            </w:r>
            <w:r w:rsidRPr="00FA469A">
              <w:rPr>
                <w:rFonts w:ascii="GHEA Grapalat" w:hAnsi="GHEA Grapalat"/>
                <w:sz w:val="24"/>
                <w:szCs w:val="24"/>
                <w:lang w:val="hy-AM"/>
              </w:rPr>
              <w:lastRenderedPageBreak/>
              <w:t>«Հիմնադրամի գանձապետական հաշվին պարտավոր է այլ ֆինանսական միջոցների հաշվին շարունակել ապահովագրավճարների ամսական վճարումների կատարումը՝ մինչև ապահովագրավճարի տարեկան դրույքաչափի ամբողջական մարումը (Հիմնադրամին ներկայացնելով ապահովագրավճարը վճարելը շարունակելու և սույն կետով սահմանված հիմքի առկայության վերաբերյալ համապատասխան դիմում)», ինչպես նաև նախագծի 15-րդ հոդվածի 11-րդ մասը լրացնել հետևյալ բովանդակությամբ նոր նախադասությամբ.</w:t>
            </w:r>
          </w:p>
          <w:p w14:paraId="1ED5D2F5" w14:textId="77777777" w:rsidR="008C192C" w:rsidRPr="00FA469A" w:rsidRDefault="008C192C" w:rsidP="00FA469A">
            <w:pPr>
              <w:spacing w:line="276" w:lineRule="auto"/>
              <w:ind w:firstLine="360"/>
              <w:jc w:val="both"/>
              <w:rPr>
                <w:rFonts w:ascii="GHEA Grapalat" w:hAnsi="GHEA Grapalat"/>
                <w:sz w:val="24"/>
                <w:szCs w:val="24"/>
              </w:rPr>
            </w:pPr>
            <w:r w:rsidRPr="00FA469A">
              <w:rPr>
                <w:rFonts w:ascii="GHEA Grapalat" w:hAnsi="GHEA Grapalat"/>
                <w:sz w:val="24"/>
                <w:szCs w:val="24"/>
              </w:rPr>
              <w:t>«Սույն կետով սահմանված դեպքում՝ աշխատողը շարունակում է պահպանել ապահովագրված անձի կարգավիճակը մինչև օրացուցային տարվա ավարտը։»։</w:t>
            </w:r>
          </w:p>
          <w:p w14:paraId="437AAA0A" w14:textId="77777777" w:rsidR="008C192C" w:rsidRPr="00FA469A" w:rsidRDefault="008C192C" w:rsidP="00FA469A">
            <w:pPr>
              <w:spacing w:line="276" w:lineRule="auto"/>
              <w:jc w:val="both"/>
              <w:rPr>
                <w:rFonts w:ascii="GHEA Grapalat" w:hAnsi="GHEA Grapalat"/>
                <w:sz w:val="24"/>
                <w:szCs w:val="24"/>
              </w:rPr>
            </w:pPr>
          </w:p>
        </w:tc>
        <w:tc>
          <w:tcPr>
            <w:tcW w:w="7229" w:type="dxa"/>
          </w:tcPr>
          <w:p w14:paraId="53DA12A1" w14:textId="53E77FC5" w:rsidR="008C192C" w:rsidRPr="00FA469A" w:rsidRDefault="00942ADD"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 xml:space="preserve">Ընդունվել է։ Մինչև անձի հաջորդող ամսվա համար կատարելիք վճարման ժամկետի ավարտը դիմումի բացակայության </w:t>
            </w:r>
            <w:r w:rsidRPr="00FA469A">
              <w:rPr>
                <w:rFonts w:ascii="GHEA Grapalat" w:eastAsia="Times New Roman" w:hAnsi="GHEA Grapalat"/>
                <w:color w:val="000000"/>
                <w:sz w:val="24"/>
                <w:szCs w:val="24"/>
              </w:rPr>
              <w:lastRenderedPageBreak/>
              <w:t>դեպքում միայն անձի ապահովագրված լինելու կարգավիճակը կդադարեցվի։</w:t>
            </w:r>
          </w:p>
        </w:tc>
      </w:tr>
      <w:tr w:rsidR="008C192C" w:rsidRPr="00FA469A" w14:paraId="7A266E07" w14:textId="77777777" w:rsidTr="006E131B">
        <w:tc>
          <w:tcPr>
            <w:tcW w:w="7797" w:type="dxa"/>
          </w:tcPr>
          <w:p w14:paraId="20D8C979" w14:textId="77777777" w:rsidR="008C192C" w:rsidRPr="00FA469A" w:rsidRDefault="008C192C" w:rsidP="00FA469A">
            <w:pPr>
              <w:numPr>
                <w:ilvl w:val="0"/>
                <w:numId w:val="3"/>
              </w:numPr>
              <w:spacing w:line="276" w:lineRule="auto"/>
              <w:ind w:left="0" w:firstLine="360"/>
              <w:contextualSpacing/>
              <w:jc w:val="both"/>
              <w:rPr>
                <w:rFonts w:ascii="GHEA Grapalat" w:hAnsi="GHEA Grapalat"/>
                <w:color w:val="000000"/>
                <w:sz w:val="24"/>
                <w:szCs w:val="24"/>
                <w:shd w:val="clear" w:color="auto" w:fill="FFFFFF"/>
              </w:rPr>
            </w:pPr>
            <w:r w:rsidRPr="00FA469A">
              <w:rPr>
                <w:rFonts w:ascii="GHEA Grapalat" w:hAnsi="GHEA Grapalat"/>
                <w:color w:val="000000"/>
                <w:sz w:val="24"/>
                <w:szCs w:val="24"/>
                <w:shd w:val="clear" w:color="auto" w:fill="FFFFFF"/>
              </w:rPr>
              <w:lastRenderedPageBreak/>
              <w:t>Նախագծի 15-րդ հոդվածի 14-րդ մասի «որևէ մեկին պատկանելու կարգավիճակը» բառերից հետո լրացնել «(բացառությամբ սույն հոդվածի 11-րդ մասով սահմանված դեպքում)» բառերով։</w:t>
            </w:r>
          </w:p>
          <w:p w14:paraId="490C6A87" w14:textId="77777777" w:rsidR="008C192C" w:rsidRPr="00FA469A" w:rsidRDefault="008C192C" w:rsidP="00FA469A">
            <w:pPr>
              <w:spacing w:line="276" w:lineRule="auto"/>
              <w:jc w:val="both"/>
              <w:rPr>
                <w:rFonts w:ascii="GHEA Grapalat" w:hAnsi="GHEA Grapalat"/>
                <w:sz w:val="24"/>
                <w:szCs w:val="24"/>
              </w:rPr>
            </w:pPr>
          </w:p>
        </w:tc>
        <w:tc>
          <w:tcPr>
            <w:tcW w:w="7229" w:type="dxa"/>
          </w:tcPr>
          <w:p w14:paraId="7C5F96BB" w14:textId="5A384EEC" w:rsidR="008C192C" w:rsidRPr="00FA469A" w:rsidRDefault="008C192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 xml:space="preserve">Ընդունվել է։ </w:t>
            </w:r>
            <w:r w:rsidRPr="00FA469A">
              <w:rPr>
                <w:rFonts w:ascii="GHEA Grapalat" w:hAnsi="GHEA Grapalat"/>
                <w:color w:val="000000"/>
                <w:sz w:val="24"/>
                <w:szCs w:val="24"/>
                <w:shd w:val="clear" w:color="auto" w:fill="FFFFFF"/>
              </w:rPr>
              <w:t>14-րդ մասը խմբագրվել է։</w:t>
            </w:r>
          </w:p>
        </w:tc>
      </w:tr>
      <w:tr w:rsidR="008C192C" w:rsidRPr="00FA469A" w14:paraId="4105CAC2" w14:textId="77777777" w:rsidTr="006E131B">
        <w:tc>
          <w:tcPr>
            <w:tcW w:w="7797" w:type="dxa"/>
          </w:tcPr>
          <w:p w14:paraId="3A31E04F" w14:textId="77777777" w:rsidR="008C192C" w:rsidRPr="00FA469A" w:rsidRDefault="008C192C" w:rsidP="00FA469A">
            <w:pPr>
              <w:numPr>
                <w:ilvl w:val="0"/>
                <w:numId w:val="3"/>
              </w:numPr>
              <w:spacing w:line="276" w:lineRule="auto"/>
              <w:ind w:left="0" w:firstLine="360"/>
              <w:contextualSpacing/>
              <w:jc w:val="both"/>
              <w:rPr>
                <w:rFonts w:ascii="GHEA Grapalat" w:hAnsi="GHEA Grapalat"/>
                <w:color w:val="000000"/>
                <w:sz w:val="24"/>
                <w:szCs w:val="24"/>
                <w:shd w:val="clear" w:color="auto" w:fill="FFFFFF"/>
              </w:rPr>
            </w:pPr>
            <w:r w:rsidRPr="00FA469A">
              <w:rPr>
                <w:rFonts w:ascii="GHEA Grapalat" w:hAnsi="GHEA Grapalat"/>
                <w:color w:val="000000"/>
                <w:sz w:val="24"/>
                <w:szCs w:val="24"/>
                <w:shd w:val="clear" w:color="auto" w:fill="FFFFFF"/>
              </w:rPr>
              <w:t xml:space="preserve">Նախագծի 16-րդ հոդվածում առաջարկվում է հստակեցնել, թե տույժի վերջնական վճարողն ով է հանդիսանալու, մասնավորապես, այն պահվելու է աշխատողի աշխատավարձից և դրանց հավասարեցված այլ վճարումներից, թե տույժը վճարելու է Հարկային գործակալն իր միջոցներից։ </w:t>
            </w:r>
          </w:p>
          <w:p w14:paraId="2AC69EAA" w14:textId="77777777" w:rsidR="008C192C" w:rsidRPr="00FA469A" w:rsidRDefault="008C192C" w:rsidP="00FA469A">
            <w:pPr>
              <w:spacing w:line="276" w:lineRule="auto"/>
              <w:contextualSpacing/>
              <w:jc w:val="both"/>
              <w:rPr>
                <w:rFonts w:ascii="GHEA Grapalat" w:hAnsi="GHEA Grapalat"/>
                <w:color w:val="000000"/>
                <w:sz w:val="24"/>
                <w:szCs w:val="24"/>
                <w:shd w:val="clear" w:color="auto" w:fill="FFFFFF"/>
              </w:rPr>
            </w:pPr>
          </w:p>
        </w:tc>
        <w:tc>
          <w:tcPr>
            <w:tcW w:w="7229" w:type="dxa"/>
          </w:tcPr>
          <w:p w14:paraId="2D2515D5" w14:textId="032818D4" w:rsidR="008C192C" w:rsidRPr="00FA469A" w:rsidRDefault="008C192C" w:rsidP="00FA469A">
            <w:pPr>
              <w:shd w:val="clear" w:color="auto" w:fill="FFFFFF"/>
              <w:tabs>
                <w:tab w:val="left" w:pos="270"/>
              </w:tabs>
              <w:spacing w:line="276" w:lineRule="auto"/>
              <w:jc w:val="both"/>
              <w:rPr>
                <w:rFonts w:ascii="GHEA Grapalat" w:hAnsi="GHEA Grapalat"/>
                <w:sz w:val="24"/>
                <w:szCs w:val="24"/>
              </w:rPr>
            </w:pPr>
            <w:r w:rsidRPr="00FA469A">
              <w:rPr>
                <w:rFonts w:ascii="GHEA Grapalat" w:eastAsia="Times New Roman" w:hAnsi="GHEA Grapalat"/>
                <w:color w:val="000000"/>
                <w:sz w:val="24"/>
                <w:szCs w:val="24"/>
              </w:rPr>
              <w:lastRenderedPageBreak/>
              <w:t xml:space="preserve">16-րդ հոդվածի 1-ին մասում հստակ նշված է, որ </w:t>
            </w:r>
            <w:r w:rsidRPr="00FA469A">
              <w:rPr>
                <w:rFonts w:ascii="GHEA Grapalat" w:hAnsi="GHEA Grapalat"/>
                <w:sz w:val="24"/>
                <w:szCs w:val="24"/>
                <w:shd w:val="clear" w:color="auto" w:fill="FFFFFF"/>
              </w:rPr>
              <w:t xml:space="preserve">ապահովագրավճար վճարելու  պարտականություն ունեցող  </w:t>
            </w:r>
            <w:r w:rsidRPr="00FA469A">
              <w:rPr>
                <w:rFonts w:ascii="GHEA Grapalat" w:hAnsi="GHEA Grapalat"/>
                <w:sz w:val="24"/>
                <w:szCs w:val="24"/>
              </w:rPr>
              <w:t>հարկային գործակալի կողմից, իր միջոցների հաշվին, վճարվում</w:t>
            </w:r>
            <w:r w:rsidR="00234C4F" w:rsidRPr="00FA469A">
              <w:rPr>
                <w:rFonts w:ascii="GHEA Grapalat" w:hAnsi="GHEA Grapalat"/>
                <w:sz w:val="24"/>
                <w:szCs w:val="24"/>
              </w:rPr>
              <w:t xml:space="preserve"> է</w:t>
            </w:r>
            <w:r w:rsidRPr="00FA469A">
              <w:rPr>
                <w:rFonts w:ascii="GHEA Grapalat" w:hAnsi="GHEA Grapalat"/>
                <w:sz w:val="24"/>
                <w:szCs w:val="24"/>
              </w:rPr>
              <w:t xml:space="preserve"> տույժ՝ ժամանակին չվճարված </w:t>
            </w:r>
            <w:r w:rsidRPr="00FA469A">
              <w:rPr>
                <w:rFonts w:ascii="GHEA Grapalat" w:hAnsi="GHEA Grapalat"/>
                <w:sz w:val="24"/>
                <w:szCs w:val="24"/>
              </w:rPr>
              <w:lastRenderedPageBreak/>
              <w:t>ապահովագրավճարի գումարի նկատմամբ՝ Հարկային օրենսգրքով սահմանված չափով և կարգով</w:t>
            </w:r>
          </w:p>
          <w:p w14:paraId="20C1AC90" w14:textId="3CA2EB98" w:rsidR="008C192C" w:rsidRPr="00FA469A" w:rsidRDefault="008C192C" w:rsidP="00FA469A">
            <w:pPr>
              <w:spacing w:line="276" w:lineRule="auto"/>
              <w:jc w:val="both"/>
              <w:rPr>
                <w:rFonts w:ascii="GHEA Grapalat" w:eastAsia="Times New Roman" w:hAnsi="GHEA Grapalat"/>
                <w:color w:val="000000"/>
                <w:sz w:val="24"/>
                <w:szCs w:val="24"/>
              </w:rPr>
            </w:pPr>
          </w:p>
        </w:tc>
      </w:tr>
      <w:tr w:rsidR="008C192C" w:rsidRPr="00FA469A" w14:paraId="674F402E" w14:textId="77777777" w:rsidTr="003525DC">
        <w:trPr>
          <w:trHeight w:val="2258"/>
        </w:trPr>
        <w:tc>
          <w:tcPr>
            <w:tcW w:w="7797" w:type="dxa"/>
          </w:tcPr>
          <w:p w14:paraId="5E2E4D1F" w14:textId="77777777" w:rsidR="008C192C" w:rsidRPr="00FA469A" w:rsidRDefault="008C192C" w:rsidP="00FA469A">
            <w:pPr>
              <w:numPr>
                <w:ilvl w:val="0"/>
                <w:numId w:val="3"/>
              </w:numPr>
              <w:spacing w:line="276" w:lineRule="auto"/>
              <w:ind w:left="0" w:firstLine="360"/>
              <w:contextualSpacing/>
              <w:jc w:val="both"/>
              <w:rPr>
                <w:rFonts w:ascii="GHEA Grapalat" w:hAnsi="GHEA Grapalat"/>
                <w:color w:val="000000"/>
                <w:sz w:val="24"/>
                <w:szCs w:val="24"/>
                <w:shd w:val="clear" w:color="auto" w:fill="FFFFFF"/>
              </w:rPr>
            </w:pPr>
            <w:r w:rsidRPr="00FA469A">
              <w:rPr>
                <w:rFonts w:ascii="GHEA Grapalat" w:hAnsi="GHEA Grapalat"/>
                <w:color w:val="000000"/>
                <w:sz w:val="24"/>
                <w:szCs w:val="24"/>
                <w:shd w:val="clear" w:color="auto" w:fill="FFFFFF"/>
              </w:rPr>
              <w:lastRenderedPageBreak/>
              <w:t>Նախագծի 46-րդ հոդվածի 1-ին մասի՝</w:t>
            </w:r>
          </w:p>
          <w:p w14:paraId="31518630" w14:textId="77777777" w:rsidR="008C192C" w:rsidRPr="00FA469A" w:rsidRDefault="008C192C" w:rsidP="00FA469A">
            <w:pPr>
              <w:pStyle w:val="ListParagraph"/>
              <w:numPr>
                <w:ilvl w:val="1"/>
                <w:numId w:val="5"/>
              </w:numPr>
              <w:suppressAutoHyphens w:val="0"/>
              <w:spacing w:line="276" w:lineRule="auto"/>
              <w:ind w:left="0" w:firstLine="360"/>
              <w:jc w:val="both"/>
              <w:rPr>
                <w:rFonts w:ascii="GHEA Grapalat" w:hAnsi="GHEA Grapalat"/>
                <w:color w:val="000000"/>
                <w:sz w:val="24"/>
                <w:szCs w:val="24"/>
                <w:shd w:val="clear" w:color="auto" w:fill="FFFFFF"/>
                <w:lang w:val="hy-AM"/>
              </w:rPr>
            </w:pPr>
            <w:r w:rsidRPr="00FA469A">
              <w:rPr>
                <w:rFonts w:ascii="GHEA Grapalat" w:hAnsi="GHEA Grapalat"/>
                <w:color w:val="000000"/>
                <w:sz w:val="24"/>
                <w:szCs w:val="24"/>
                <w:shd w:val="clear" w:color="auto" w:fill="FFFFFF"/>
                <w:lang w:val="hy-AM"/>
              </w:rPr>
              <w:t>2-րդ կետի «և երկու հարյուր հազար մեկ դրամից ավել ապահովագրավճարի հաշվարկման բազա ունեցողների» բառերը փոխարինել «սույն օրենքի պաշտոնական հրապարակման օրվան հաջորդող տարվա հունվարի 1-ի դրությամբ երկու հարյուր հազար մեկ դրամից ավելի միջին ամսական աշխատավարձ (միջին ամսական աշխատավարձի չափը հաշվարկվում է Աշխատանքային օրենսգրքի 195-րդ հոդվածով սահմանված կարգով) ունեցողների» բառերով.</w:t>
            </w:r>
          </w:p>
          <w:p w14:paraId="1F95B6CE" w14:textId="77777777" w:rsidR="008C192C" w:rsidRPr="00FA469A" w:rsidRDefault="008C192C" w:rsidP="00FA469A">
            <w:pPr>
              <w:pStyle w:val="ListParagraph"/>
              <w:numPr>
                <w:ilvl w:val="1"/>
                <w:numId w:val="5"/>
              </w:numPr>
              <w:suppressAutoHyphens w:val="0"/>
              <w:spacing w:line="276" w:lineRule="auto"/>
              <w:ind w:left="0" w:firstLine="360"/>
              <w:jc w:val="both"/>
              <w:rPr>
                <w:rFonts w:ascii="GHEA Grapalat" w:hAnsi="GHEA Grapalat"/>
                <w:color w:val="000000"/>
                <w:sz w:val="24"/>
                <w:szCs w:val="24"/>
                <w:shd w:val="clear" w:color="auto" w:fill="FFFFFF"/>
                <w:lang w:val="hy-AM"/>
              </w:rPr>
            </w:pPr>
            <w:r w:rsidRPr="00FA469A">
              <w:rPr>
                <w:rFonts w:ascii="GHEA Grapalat" w:hAnsi="GHEA Grapalat"/>
                <w:color w:val="000000"/>
                <w:sz w:val="24"/>
                <w:szCs w:val="24"/>
                <w:shd w:val="clear" w:color="auto" w:fill="FFFFFF"/>
                <w:lang w:val="hy-AM"/>
              </w:rPr>
              <w:t>3-րդ կետի «մինչև երկու հարյուր հազար դրամ ապահովագրավճարի հաշվարկման բազա ունեցողների» բառերը փոխարինել «սույն օրենքի պաշտոնական հրապարակման օրվան հաջորդող տարվա հունվարի 1-ի դրությամբ մինչև երկու հարյուր հազար դրամ միջին ամսական աշխատավարձ (միջին ամսական աշխատավարձի չափը հաշվարկվում է Աշխատանքային օրենսգրքի 195-րդ հոդվածով սահմանված կարգով) ունեցողների» բառերով։</w:t>
            </w:r>
          </w:p>
          <w:p w14:paraId="529975B7" w14:textId="4A660B5A" w:rsidR="008C192C" w:rsidRPr="00FA469A" w:rsidRDefault="008C192C" w:rsidP="00FA469A">
            <w:pPr>
              <w:spacing w:line="276" w:lineRule="auto"/>
              <w:ind w:firstLine="360"/>
              <w:jc w:val="both"/>
              <w:rPr>
                <w:rFonts w:ascii="GHEA Grapalat" w:hAnsi="GHEA Grapalat"/>
                <w:color w:val="000000"/>
                <w:sz w:val="24"/>
                <w:szCs w:val="24"/>
                <w:shd w:val="clear" w:color="auto" w:fill="FFFFFF"/>
              </w:rPr>
            </w:pPr>
            <w:r w:rsidRPr="00FA469A">
              <w:rPr>
                <w:rFonts w:ascii="GHEA Grapalat" w:hAnsi="GHEA Grapalat"/>
                <w:color w:val="000000"/>
                <w:sz w:val="24"/>
                <w:szCs w:val="24"/>
                <w:shd w:val="clear" w:color="auto" w:fill="FFFFFF"/>
              </w:rPr>
              <w:t>Սույն կետի առաջարկությունը պայմանավորված է այն հանգամանքով, որ Աշխատանքային օրենսգրքով սահմանված կարգով հաշվարկվող միջին ամսական աշխատավարձն առավել իրական է արտահայտում աշխատողի եկամուտը։</w:t>
            </w:r>
          </w:p>
        </w:tc>
        <w:tc>
          <w:tcPr>
            <w:tcW w:w="7229" w:type="dxa"/>
          </w:tcPr>
          <w:p w14:paraId="6445DD7F" w14:textId="02C362B3" w:rsidR="008C192C" w:rsidRPr="00FA469A" w:rsidRDefault="008C192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 Օրենքի նախագծի 2-րդ հոդվածի 33-րդ կետը վերախմբագրվել է՝ սահմանելով սույն օրենքի իմաստով կիրառվող «աշխատավարձը»</w:t>
            </w:r>
          </w:p>
        </w:tc>
      </w:tr>
      <w:tr w:rsidR="008C192C" w:rsidRPr="00FA469A" w14:paraId="42BBE943" w14:textId="77777777" w:rsidTr="00A73624">
        <w:tc>
          <w:tcPr>
            <w:tcW w:w="7797" w:type="dxa"/>
            <w:vMerge w:val="restart"/>
            <w:shd w:val="clear" w:color="auto" w:fill="A6A6A6" w:themeFill="background1" w:themeFillShade="A6"/>
          </w:tcPr>
          <w:p w14:paraId="3177AC28" w14:textId="28C02E17" w:rsidR="008C192C" w:rsidRPr="00FA469A" w:rsidRDefault="008C192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2.ՊԵՏԱԿԱՆ ԵԿԱՄՈՒՏՆԵՐԻ ԿՈՄԻՏԵ</w:t>
            </w:r>
          </w:p>
        </w:tc>
        <w:tc>
          <w:tcPr>
            <w:tcW w:w="7229" w:type="dxa"/>
            <w:shd w:val="clear" w:color="auto" w:fill="A6A6A6" w:themeFill="background1" w:themeFillShade="A6"/>
          </w:tcPr>
          <w:p w14:paraId="5714598A" w14:textId="3AB8BA89" w:rsidR="008C192C" w:rsidRPr="00FA469A" w:rsidRDefault="008C192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01/3-3/63526-2025</w:t>
            </w:r>
          </w:p>
        </w:tc>
      </w:tr>
      <w:tr w:rsidR="008C192C" w:rsidRPr="00FA469A" w14:paraId="1FE6A853" w14:textId="77777777" w:rsidTr="00A73624">
        <w:tc>
          <w:tcPr>
            <w:tcW w:w="7797" w:type="dxa"/>
            <w:vMerge/>
            <w:shd w:val="clear" w:color="auto" w:fill="A6A6A6" w:themeFill="background1" w:themeFillShade="A6"/>
          </w:tcPr>
          <w:p w14:paraId="7C44A0B9" w14:textId="77777777" w:rsidR="008C192C" w:rsidRPr="00FA469A" w:rsidRDefault="008C192C" w:rsidP="00FA469A">
            <w:pPr>
              <w:pStyle w:val="ListParagraph"/>
              <w:spacing w:line="276" w:lineRule="auto"/>
              <w:ind w:left="502"/>
              <w:jc w:val="both"/>
              <w:rPr>
                <w:rFonts w:ascii="GHEA Grapalat" w:hAnsi="GHEA Grapalat"/>
                <w:color w:val="000000"/>
                <w:sz w:val="24"/>
                <w:szCs w:val="24"/>
                <w:shd w:val="clear" w:color="auto" w:fill="FFFFFF"/>
                <w:lang w:val="hy-AM"/>
              </w:rPr>
            </w:pPr>
          </w:p>
        </w:tc>
        <w:tc>
          <w:tcPr>
            <w:tcW w:w="7229" w:type="dxa"/>
            <w:shd w:val="clear" w:color="auto" w:fill="A6A6A6" w:themeFill="background1" w:themeFillShade="A6"/>
          </w:tcPr>
          <w:p w14:paraId="6FD6D642" w14:textId="13872DA6" w:rsidR="008C192C" w:rsidRPr="00FA469A" w:rsidRDefault="008C192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17.10.2025թ.</w:t>
            </w:r>
          </w:p>
        </w:tc>
      </w:tr>
      <w:tr w:rsidR="008C192C" w:rsidRPr="00FA469A" w14:paraId="4E984E7F" w14:textId="77777777" w:rsidTr="006E131B">
        <w:tc>
          <w:tcPr>
            <w:tcW w:w="7797" w:type="dxa"/>
          </w:tcPr>
          <w:p w14:paraId="1195F743"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ՀՀ պետական եկամուտների կոմիտեն քննարկել է «Առողջության համապարփակ ապահովագրության մասին» օրենքի և հարակից օրենքներում փոփոխություններ և լրացումներ կատարելու մասին օրենքների նախագծերի փաթեթը, որի վերաբերյալ հայտնում ենք հետևյալը.</w:t>
            </w:r>
          </w:p>
          <w:p w14:paraId="413B7E83"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Հայտնում ենք, որ քննարկումների ժամանակ ձեռք է բերվել պայմանավորվածություն՝ համակարգի կիրառությունը սխեմատիկ ներկայացնելու վերաբերյալ՝ նախագծով սահման</w:t>
            </w:r>
            <w:r w:rsidRPr="00FA469A">
              <w:rPr>
                <w:rFonts w:ascii="GHEA Grapalat" w:hAnsi="GHEA Grapalat"/>
                <w:lang w:val="hy-AM"/>
              </w:rPr>
              <w:softHyphen/>
              <w:t xml:space="preserve">ված դրույթների տրամաբանական կապերը պատկերացնելու և հակասական նորմեր սահմանելուց խուսափելու համար։ Եվս մեկ անգամ խնդրում ենք ներկայացնել համակարգի կիրառության սխեման, ինչպես նաև պահանջվող գործողությունների ճանապարհային քարտեզը։ </w:t>
            </w:r>
          </w:p>
          <w:p w14:paraId="227131C5"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«Առողջության համապարփակ ապահովագրության մասին» օրենքի նախագծում էական նշանակություն ունեցող դրույթները պարբերաբար փոփոխվում են՝ սահմանելով նոր կարգավորումներ կամ վերադարձ է կատարվում նախկին կարգավորում</w:t>
            </w:r>
            <w:r w:rsidRPr="00FA469A">
              <w:rPr>
                <w:rFonts w:ascii="GHEA Grapalat" w:hAnsi="GHEA Grapalat"/>
                <w:lang w:val="hy-AM"/>
              </w:rPr>
              <w:softHyphen/>
              <w:t>ներին, ինչը հնարավոր չի դարձնում համակարգի կիրառման վերաբերյալ վերջնական պատկերացում կազմելը և նախագծերի փաթեթը վերջնական տեսքի բերելը։</w:t>
            </w:r>
          </w:p>
          <w:p w14:paraId="6B8F25A9"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Ներկայացված նախագծերի վերաբերյալ հայտնում ենք հետևյալը.</w:t>
            </w:r>
          </w:p>
          <w:p w14:paraId="2A557C1B" w14:textId="77777777" w:rsidR="008C192C" w:rsidRPr="00FA469A" w:rsidRDefault="008C192C" w:rsidP="00FA469A">
            <w:pPr>
              <w:spacing w:line="276" w:lineRule="auto"/>
              <w:jc w:val="both"/>
              <w:rPr>
                <w:rFonts w:ascii="GHEA Grapalat" w:hAnsi="GHEA Grapalat"/>
                <w:color w:val="000000"/>
                <w:sz w:val="24"/>
                <w:szCs w:val="24"/>
                <w:shd w:val="clear" w:color="auto" w:fill="FFFFFF"/>
              </w:rPr>
            </w:pPr>
          </w:p>
        </w:tc>
        <w:tc>
          <w:tcPr>
            <w:tcW w:w="7229" w:type="dxa"/>
          </w:tcPr>
          <w:p w14:paraId="2C86E8A8" w14:textId="77777777" w:rsidR="008C192C" w:rsidRPr="00FA469A" w:rsidRDefault="008C192C" w:rsidP="00FA469A">
            <w:pPr>
              <w:spacing w:line="276" w:lineRule="auto"/>
              <w:jc w:val="both"/>
              <w:rPr>
                <w:rFonts w:ascii="GHEA Grapalat" w:eastAsia="Times New Roman" w:hAnsi="GHEA Grapalat"/>
                <w:color w:val="000000"/>
                <w:sz w:val="24"/>
                <w:szCs w:val="24"/>
              </w:rPr>
            </w:pPr>
          </w:p>
        </w:tc>
      </w:tr>
      <w:tr w:rsidR="008C192C" w:rsidRPr="00FA469A" w14:paraId="65A02770" w14:textId="77777777" w:rsidTr="006E131B">
        <w:tc>
          <w:tcPr>
            <w:tcW w:w="7797" w:type="dxa"/>
          </w:tcPr>
          <w:p w14:paraId="268EA41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I «Առողջության համապարփակ ապահովագրության մասին» օրենքի նախագծի վերաբերյալ</w:t>
            </w:r>
          </w:p>
          <w:p w14:paraId="493A6F28"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1. Նախագծի 2-րդ հոդվածի 1-ին մասի 32-րդ կետով սահմանվում է «նվազագույն աշխատավարձ» հասկացությունը, որը նախագծում չի կիրառվում։ Ուստի առաջարկում ենք տվյալ կետը հանել նախագծից։</w:t>
            </w:r>
          </w:p>
          <w:p w14:paraId="75047103" w14:textId="77777777" w:rsidR="008C192C" w:rsidRPr="00FA469A" w:rsidRDefault="008C192C" w:rsidP="00FA469A">
            <w:pPr>
              <w:spacing w:line="276" w:lineRule="auto"/>
              <w:jc w:val="both"/>
              <w:rPr>
                <w:rFonts w:ascii="GHEA Grapalat" w:hAnsi="GHEA Grapalat"/>
                <w:color w:val="000000"/>
                <w:sz w:val="24"/>
                <w:szCs w:val="24"/>
                <w:shd w:val="clear" w:color="auto" w:fill="FFFFFF"/>
              </w:rPr>
            </w:pPr>
          </w:p>
        </w:tc>
        <w:tc>
          <w:tcPr>
            <w:tcW w:w="7229" w:type="dxa"/>
          </w:tcPr>
          <w:p w14:paraId="467084B6" w14:textId="60EA7EEE" w:rsidR="008C192C" w:rsidRPr="00FA469A" w:rsidRDefault="00212518"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w:t>
            </w:r>
          </w:p>
        </w:tc>
      </w:tr>
      <w:tr w:rsidR="008C192C" w:rsidRPr="00FA469A" w14:paraId="4D5187A9" w14:textId="77777777" w:rsidTr="006E131B">
        <w:tc>
          <w:tcPr>
            <w:tcW w:w="7797" w:type="dxa"/>
          </w:tcPr>
          <w:p w14:paraId="55AD20AA" w14:textId="70BABF77" w:rsidR="008C192C" w:rsidRPr="00FA469A" w:rsidRDefault="008C192C" w:rsidP="00FA469A">
            <w:pPr>
              <w:pStyle w:val="NormalWeb"/>
              <w:shd w:val="clear" w:color="auto" w:fill="FFFFFF"/>
              <w:spacing w:before="0" w:beforeAutospacing="0" w:after="0" w:afterAutospacing="0" w:line="276" w:lineRule="auto"/>
              <w:jc w:val="both"/>
              <w:rPr>
                <w:rFonts w:ascii="GHEA Grapalat" w:hAnsi="GHEA Grapalat"/>
                <w:lang w:val="hy-AM"/>
              </w:rPr>
            </w:pPr>
            <w:r w:rsidRPr="00FA469A">
              <w:rPr>
                <w:rFonts w:ascii="GHEA Grapalat" w:hAnsi="GHEA Grapalat"/>
                <w:lang w:val="hy-AM"/>
              </w:rPr>
              <w:t xml:space="preserve"> 2. Նախագծի 2-րդ հոդվածի 1-ին մասի 34-րդ կետի համաձայն՝ ՀՀ ռեզիդենտը ՀՀ քաղաքացին է, որն ապահովագրման օրվան նախորդող տասներկու ամիսների ընթացքում ՀՀ-ում փաստացի գտնվել է 183 և ավելի օր, ընդ որում, ՀՀ-ում փաստացի գտնվելու ամբողջական օրեր են համարվում նաև ՀՀ ժամանելու և ՀՀ-ից մեկնելու օրերը՝ անկախ այդ օրերի ընթացքում ֆիզիկական անձի՝ ՀՀ-ում փաստացի գտնվելու ժամերի քանակից: Նույն կետով սահմանված օրերի հաշվարկը կատարվում է յուրաքանչյուր ամսվա վերջին օրվա դրությամբ՝ Հիմնադրամին սահմանային վերահսկողության ոլորտում պետական կառավարման լիազոր մարմնի կողմից տրամադրված տեղեկատվության հիման վրա՝ Կառավարության կողմից սահմանած կարգով։</w:t>
            </w:r>
          </w:p>
          <w:p w14:paraId="6DCAF8FD"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Նախագծի 11-րդ հոդվածի 1-ին մասի համաձայն՝ առողջության համապարփակ ապահովագրության ենթակա են՝ </w:t>
            </w:r>
          </w:p>
          <w:p w14:paraId="1EBEFCF2"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1) ՀՀ քաղաքացիները, որոնք ընդգրկված են նույն հոդվածի 2-րդ մասով սահմանված բնակչության խմբերում.</w:t>
            </w:r>
          </w:p>
          <w:p w14:paraId="1FFA8D48"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2)  ՀՀ-ում բնակվելու իրավունք (օրենքով նախատեսված կացության կարգավիճակ ունեցող)  ունեցող օտարերկրացիները, որոնք ընդգրկված են նույն հոդվածի 2-րդ մասի 11-ից 15-րդ կետերով սահմանված բնակչության խմբերում։ Նույն կետը չի տարածվում փախստականների և ապաստան հայցողների, նրանց ընտանիքի անդամների նկատմամբ։</w:t>
            </w:r>
          </w:p>
          <w:p w14:paraId="6A0AD3ED"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նախագծի 11-րդ հոդվածի 2-րդ մասի 1-10-րդ կետերով նախատեսված խմբերում ներառվող ֆիզիկական անձանց մասով պարտադիր պայման է, իսկ նախագծի 11-րդ հոդվածի 2-րդ մասի 11-15-րդ կետերով նախատեսված խմբերում ներառվող ֆիզիկական անձանց համար ռեզիդենտ հանդիսանալու պայման չի սահմանվում։</w:t>
            </w:r>
          </w:p>
          <w:p w14:paraId="3C7123F5"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Վերոգրյալի հետ կապված հայտնում ենք, որ նախագծի 11-րդ հոդվածի 2-րդ մասի 13-րդ կետում ներառված են վարձակալական վճար, տոկոս, շահաբաժին, ռոյալթի ստացող ֆիզիկական անձինք, քաղաքացիաիրավական պայմանագրերի շրջանակում աշխատանք</w:t>
            </w:r>
            <w:r w:rsidRPr="00FA469A">
              <w:rPr>
                <w:rFonts w:ascii="GHEA Grapalat" w:hAnsi="GHEA Grapalat"/>
                <w:lang w:val="hy-AM"/>
              </w:rPr>
              <w:softHyphen/>
              <w:t xml:space="preserve">ներ կատարող կամ ծառայություններ մատուցող ֆիզիկական անձինք, ինչպես նաև վարձու աշխատողները, որոնց աշխատավարձը վճարվում է հարկային գործակալ չհանդիսացող անձանց կողմից։ Միաժամանակ, նախագծով նախատեսվում է, որ </w:t>
            </w:r>
            <w:r w:rsidRPr="00FA469A">
              <w:rPr>
                <w:rFonts w:ascii="GHEA Grapalat" w:hAnsi="GHEA Grapalat"/>
                <w:lang w:val="hy-AM"/>
              </w:rPr>
              <w:lastRenderedPageBreak/>
              <w:t>վերջիններս ապահովագրավճարը հաշվարկելու և վճարելու են ինքնուրույնաբար՝ տարեկան կտրվածքով։</w:t>
            </w:r>
          </w:p>
          <w:p w14:paraId="5B7D4751"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Տվյալ դեպքում արդյոք, օրինակ՝ ՀՀ քաղաքացի, սակայն ՀՀ ռեզիդենտ չհանդիսացող ֆիզիկական անձինք, ովքեր բնակվում են ՀՀ-ից դուրս և հարկային գործակալ չհանդիսացող անձանց կողմից ստանում են աշխատավարձ կամ ՀՀ-ից դուրս ստանում են վարձակալական վճար, տոկոս, շահաբաժին, ռոյալթի կամ ՀՀ-ում բնակվելու իրավունք (օրենքով նախատեսված կացության կարգավիճակ ունեցող) ունեցող օտարերկրացիները ՀՀ տարածքից դուրս ստանում են վարձակալական վճար, տոկոս, շահաբաժին, ռոյալթի, արդյոք պետք է ունենան առողջության համապարփակ ապահովագրություն։</w:t>
            </w:r>
          </w:p>
          <w:p w14:paraId="7025DC0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Միաժամանակ, նախագծի 11-րդ հոդվածի 2-րդ մասի 13-րդ կետով սահմանված բնակչության խմբերում ներառված անձանց մասով խնդրահարույց է նաև հարկային հաշվարկների ներկայացման հարցը։ Մասնավորապես, անհրաժեշտ է հաշվի առնել, որ հայտարարատու չհանդիսացող, այսինքն՝ ՀՀ ռեզիդենտ չհանդիսացող կամ ՀՀ քաղաքացի չհանդիսացող ֆիզիկական անձինք եկամտային հարկի տարեկան հաշվարկը (հայտարարագիրը)՝ ներկայացնում են միայն օրենսգրքով սահմանված դեպքերում հարկվող եկամուտների առկայության պարագայում։ </w:t>
            </w:r>
          </w:p>
          <w:p w14:paraId="7777883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Հետևաբար, խնդրահարույց է ՀՀ քաղաքացի հանդիսացող, սակայն ՀՀ ռեզիդենտ չհանդիսացող ֆիզիկական անձանց և ՀՀ-ում բնակվելու իրավունք (օրենքով նախատեսված կացության կարգավիճակ ունեցող) ունեցող օտարերկրացիների կողմից ապահովագրա</w:t>
            </w:r>
            <w:r w:rsidRPr="00FA469A">
              <w:rPr>
                <w:rFonts w:ascii="GHEA Grapalat" w:hAnsi="GHEA Grapalat"/>
                <w:lang w:val="hy-AM"/>
              </w:rPr>
              <w:softHyphen/>
              <w:t>վճարների հաշվարկումը։</w:t>
            </w:r>
          </w:p>
          <w:p w14:paraId="3FB2318D"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Ուստի կարծում ենք, որ նախագծի 11-րդ հոդվածի 2-րդ մասի 13-րդ կետով սահմանված բնակչության խմբերում ներառված անձանց մասով քննարկման կարիք ունի ֆիզիկական անձանց՝ միաժամանակ ՀՀ քաղաքացի և ՀՀ ռեզիդենտ հանդիսանալու պայմանների կիրառման հարցը։</w:t>
            </w:r>
          </w:p>
          <w:p w14:paraId="3223BA4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կարծում ենք հստակեցման կարիք ունի նախագծի 11-րդ հոդվածի 2-րդ մասի 13-րդ կետով սահմանված խմբում բացառապես սպասարկող բանկում առկա ընթացիկ հաշվի դրական մնացորդի նկատմամբ հաշվեգրվող տոկոս ստացող անձանց ներառելու կամ չներառելու նպատակահարմարության հարցը։</w:t>
            </w:r>
          </w:p>
          <w:p w14:paraId="1FADF748"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Առաջարկում ենք նաև նախագծի 11-րդ հոդվածի 2-րդ մասի 13-րդ կետից հանել «համապատասխանաբար» բառը։</w:t>
            </w:r>
          </w:p>
          <w:p w14:paraId="7B0325C5" w14:textId="6FF4558D"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42CCFEA3" w14:textId="52FD53FD" w:rsidR="008C192C" w:rsidRPr="00FA469A" w:rsidRDefault="00212518" w:rsidP="00FA469A">
            <w:pPr>
              <w:spacing w:line="276" w:lineRule="auto"/>
              <w:jc w:val="both"/>
              <w:rPr>
                <w:rFonts w:ascii="GHEA Grapalat" w:eastAsia="Times New Roman" w:hAnsi="GHEA Grapalat"/>
                <w:color w:val="000000"/>
                <w:sz w:val="24"/>
                <w:szCs w:val="24"/>
                <w:highlight w:val="yellow"/>
              </w:rPr>
            </w:pPr>
            <w:r w:rsidRPr="00FA469A">
              <w:rPr>
                <w:rFonts w:ascii="GHEA Grapalat" w:eastAsia="Times New Roman" w:hAnsi="GHEA Grapalat"/>
                <w:color w:val="000000"/>
                <w:sz w:val="24"/>
                <w:szCs w:val="24"/>
              </w:rPr>
              <w:lastRenderedPageBreak/>
              <w:t>Ընդունվել է։</w:t>
            </w:r>
          </w:p>
        </w:tc>
      </w:tr>
      <w:tr w:rsidR="008C192C" w:rsidRPr="00FA469A" w14:paraId="14EA4AE6" w14:textId="77777777" w:rsidTr="006E131B">
        <w:tc>
          <w:tcPr>
            <w:tcW w:w="7797" w:type="dxa"/>
          </w:tcPr>
          <w:p w14:paraId="34E2CA9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3. Նախագծի 12-րդ հոդվածի 1-ին մասի համաձայն՝ նույն օրենքով սահմանված ապահովագրված անձի կարգավիճակ տրամադրվում է.</w:t>
            </w:r>
          </w:p>
          <w:p w14:paraId="7B82C52A"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cs="Cambria Math"/>
                <w:lang w:val="hy-AM"/>
              </w:rPr>
            </w:pPr>
            <w:r w:rsidRPr="00FA469A">
              <w:rPr>
                <w:rFonts w:ascii="GHEA Grapalat" w:hAnsi="GHEA Grapalat"/>
                <w:lang w:val="hy-AM"/>
              </w:rPr>
              <w:lastRenderedPageBreak/>
              <w:t>- 11-րդ հոդվածի 2-րդ մասով սահմանված 1-6-րդ, 9-13-րդ կետերով սահմանված բնակչության խմբերում ներառված  անձանց՝ ՀՀ օրենսդրության համաձայն բնակչության այդ խմբերում համապատասխան կարգավիճակ ձեռքբերելու և դրան համապատասխան ռեգիստրում գրանցվելուց հետո, անձի կողմից ինքնուրույն կամ նրա օգտին, նույն օրենքով սահմանված կարգով և չափով ապահովագրավճարի վճարմանը հաջորդող ամսվա 1-ից</w:t>
            </w:r>
            <w:r w:rsidRPr="00FA469A">
              <w:rPr>
                <w:rFonts w:ascii="GHEA Grapalat" w:hAnsi="GHEA Grapalat" w:cs="Cambria Math"/>
                <w:lang w:val="hy-AM"/>
              </w:rPr>
              <w:t>,</w:t>
            </w:r>
          </w:p>
          <w:p w14:paraId="62D2D2F1"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- 11-րդ հոդվածի 2-րդ մասի 7-րդ, 8-րդ, 14-րդ և 15-րդ կետերով սահմանված բնակչության խմբերում ներառված անձանց` Հայաստանի Հանրապետության օրենսդրության համաձայն բնակչության այդ խմբերում համապատասխան կարգավիճակ ձեռքբերելու և դրան համապատասխան Ռեգիստրում  գրանցվելու համար Հիմնադրամ վերջիններիս կողմից ներկայացված դիմումի հիման վրա,  անձի կողմից ինքնուրույն կամ նրա օգտին, սույն օրենքով սահմանված կարգով և չափով ապահովագրավճարի վճարմանը հաջորդող ամսվա 1-ից։ </w:t>
            </w:r>
          </w:p>
          <w:p w14:paraId="4CF35CF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Առաջարկում ենք վերոնշյալ կետերում ապահովագրված անձի կարգավիճակի տրամադրումը սահմանել ռեգիստրում գրանցվելու օրվան հաջորդող ամսվա 1-ից։</w:t>
            </w:r>
          </w:p>
          <w:p w14:paraId="2F423B69"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Միաժամանակ, նախագծի 12-րդ հոդվածի 2-րդ մասի համաձայն՝ նույն օրենքի 11-րդ հոդվածի 2-րդ մասով սահմանված անձինք, հիմք ընդունելով Հարկային մարմնի, այլ պետական մարմինների կողմից վարվող տեղեկատվական բազաներից </w:t>
            </w:r>
            <w:r w:rsidRPr="00FA469A">
              <w:rPr>
                <w:rFonts w:ascii="GHEA Grapalat" w:hAnsi="GHEA Grapalat"/>
                <w:lang w:val="hy-AM"/>
              </w:rPr>
              <w:lastRenderedPageBreak/>
              <w:t>ստացված տվյալները, Հիմնադրամի կողմից ստանում են ապահովագրավճար վճարողի (նույն օրենքի 11-րդ հոդվածի 2-րդ մասի 11-15-րդ կետերով սահմանված դեպքերում) կամ ապահովագրավճար չվճարողի (նույն օրենքի 11-րդ հոդվածի 2-րդ մասի 1-10-րդ կետերով սահմանված դեպքերում) կարգավիճակ, որը գրանցվում է Ռեգիստրում:</w:t>
            </w:r>
          </w:p>
          <w:p w14:paraId="1AEDF028"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Մասնավորապես, անհրաժեշտ է հստակեցնել նախագծի 11-րդ հոդվածի 2-րդ մասի 11-13-րդ կետերով սահմանված ֆիզիկական անձանց ապահովագրավճար վճարողի կարգավիճակի ձեռքբերման պահը։</w:t>
            </w:r>
          </w:p>
          <w:p w14:paraId="77131036"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3161EDBD" w14:textId="1227B3DA" w:rsidR="008C192C" w:rsidRPr="00FA469A" w:rsidRDefault="006835BF"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Միայն ռեգիստրում գրանցվել</w:t>
            </w:r>
            <w:r w:rsidR="00587002" w:rsidRPr="00FA469A">
              <w:rPr>
                <w:rFonts w:ascii="GHEA Grapalat" w:eastAsia="Times New Roman" w:hAnsi="GHEA Grapalat"/>
                <w:color w:val="000000"/>
                <w:sz w:val="24"/>
                <w:szCs w:val="24"/>
              </w:rPr>
              <w:t>ը</w:t>
            </w:r>
            <w:r w:rsidRPr="00FA469A">
              <w:rPr>
                <w:rFonts w:ascii="GHEA Grapalat" w:eastAsia="Times New Roman" w:hAnsi="GHEA Grapalat"/>
                <w:color w:val="000000"/>
                <w:sz w:val="24"/>
                <w:szCs w:val="24"/>
              </w:rPr>
              <w:t xml:space="preserve"> բավարար չէ ապահովագրված անձի կարգավիճակ ստանալու համար, դրան պետք է հաջորդի ապահովագրավճարի վճարումը, որից հետո միայն անձը ձեռք կբերի ապահովագրված անձի կարգավիճակ։</w:t>
            </w:r>
          </w:p>
        </w:tc>
      </w:tr>
      <w:tr w:rsidR="008C192C" w:rsidRPr="00FA469A" w14:paraId="0E0CC1DB" w14:textId="77777777" w:rsidTr="006E131B">
        <w:tc>
          <w:tcPr>
            <w:tcW w:w="7797" w:type="dxa"/>
          </w:tcPr>
          <w:p w14:paraId="018AA4A1"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i/>
                <w:u w:val="single"/>
                <w:lang w:val="hy-AM"/>
              </w:rPr>
            </w:pPr>
            <w:r w:rsidRPr="00FA469A">
              <w:rPr>
                <w:rFonts w:ascii="GHEA Grapalat" w:hAnsi="GHEA Grapalat"/>
                <w:lang w:val="hy-AM"/>
              </w:rPr>
              <w:lastRenderedPageBreak/>
              <w:t>4. Նախագծի 12-րդ հոդվածի 5-րդ մասի համաձայն՝ հիմնադրամի կողմից ապահովագրավճար վճարողի, ինչպես նաև չվճարողի կարգավիճակ ունեցող ապահովագրված անձանց մասին տեղեկությունները, ինչպես նաև ապահովագրավճար չվճարողի կարգավիճակը դադարած անձանց մասին տեղեկությունները փոխանցվում են Հարկային մարմնին՝ հարցման հիման վրա։</w:t>
            </w:r>
          </w:p>
          <w:p w14:paraId="3EDA64F8"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i/>
                <w:u w:val="single"/>
                <w:lang w:val="hy-AM"/>
              </w:rPr>
            </w:pPr>
            <w:r w:rsidRPr="00FA469A">
              <w:rPr>
                <w:rFonts w:ascii="GHEA Grapalat" w:hAnsi="GHEA Grapalat"/>
                <w:lang w:val="hy-AM"/>
              </w:rPr>
              <w:t xml:space="preserve">Հաշվի առնելով այն հանգամանքը, որ հարկային մարմնի կողմից ապահովագրավճար հաշվարկելը կամ չհաշվարկելը պայմանավորված է բացառապես լիազոր մարմնից ստացված տեղեկատվությամբ, կարծում ենք նպատակահարմար է տեղեկությունների փոխանակման գործընթացն իրականացնել </w:t>
            </w:r>
            <w:r w:rsidRPr="00FA469A">
              <w:rPr>
                <w:rFonts w:ascii="GHEA Grapalat" w:hAnsi="GHEA Grapalat"/>
                <w:lang w:val="hy-AM"/>
              </w:rPr>
              <w:lastRenderedPageBreak/>
              <w:t xml:space="preserve">ինքնաշխատ եղանակով` առանց հարկային մարմնի հարցման պահանջի: </w:t>
            </w:r>
          </w:p>
          <w:p w14:paraId="5B604593"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Հետևաբար առաջարկում ենք նախագծի 12-րդ հոդվածի 5-րդ մասից հանել «հարցման հիման վրա» բառերը։</w:t>
            </w:r>
          </w:p>
          <w:p w14:paraId="51A0D9C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22CF8422" w14:textId="69111CA8" w:rsidR="008C192C" w:rsidRPr="00FA469A" w:rsidRDefault="00942ADD"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Ընդունվել է</w:t>
            </w:r>
            <w:r w:rsidR="001C2D7D" w:rsidRPr="00FA469A">
              <w:rPr>
                <w:rFonts w:ascii="GHEA Grapalat" w:eastAsia="Times New Roman" w:hAnsi="GHEA Grapalat"/>
                <w:color w:val="000000"/>
                <w:sz w:val="24"/>
                <w:szCs w:val="24"/>
              </w:rPr>
              <w:t xml:space="preserve">։ </w:t>
            </w:r>
            <w:r w:rsidRPr="00FA469A">
              <w:rPr>
                <w:rFonts w:ascii="GHEA Grapalat" w:eastAsia="Times New Roman" w:hAnsi="GHEA Grapalat"/>
                <w:color w:val="000000"/>
                <w:sz w:val="24"/>
                <w:szCs w:val="24"/>
              </w:rPr>
              <w:t>Հիմնադրամը կփոխանցի Հարկային մարմնին անձի ապահովագրավճար չվճարող լինելու կարգավիճակի վերաբերյալ տեղեկատվություն։</w:t>
            </w:r>
          </w:p>
        </w:tc>
      </w:tr>
      <w:tr w:rsidR="008C192C" w:rsidRPr="00FA469A" w14:paraId="625625E7" w14:textId="77777777" w:rsidTr="006E131B">
        <w:tc>
          <w:tcPr>
            <w:tcW w:w="7797" w:type="dxa"/>
          </w:tcPr>
          <w:p w14:paraId="5F4093B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 xml:space="preserve">5. Նախագծի 12-րդ հոդվածի 7-րդ մասի համաձայն՝ նույն օրենքի 11-րդ հոդվածի 2-րդ մասի 11-ից 15-րդ կետերով սահմանված բնակչության խմբերում ներառված  անձանց համար ապահովագրված անձի  կարգավիճակը դադարում է ապահովագրավճարի՝ նույն օրենքով նախատեսված վճարման ենթակա ժամանակահատվածին հաջորդող երկրորդ ամսվա 1-ից, եթե նրա կողմից կամ նրա համար (օգտին) ապահովագրավճարը չի վճարվում առնվազն երկու ամիս: Այն ժամանակահատվածում, երբ վարձու աշխատողի աշխատանքային պայմանագիրը լուծված չէ, սակայն նույն օրենքով նախատեսված ապահովագրավճարի վճարման ենթակա ժամանակահատվածում աշխատողին աշխատավարձ և դրան հավասարեցված այլ վճարումներ չի վճարվելու` աշխատողը կարող է դիմել գործատուին, որպեսզի գործատուն շարունակի վճարել ամսական ապահովագրավճարները` տալով համաձայնություն աշխատավարձը կամ դրան հավասարեցված այլ վճարումները հետագայում սահմանված կարգով վճարելիս` պահումները կամ գանձումները Աշխատանքային </w:t>
            </w:r>
            <w:r w:rsidRPr="00FA469A">
              <w:rPr>
                <w:rFonts w:ascii="GHEA Grapalat" w:hAnsi="GHEA Grapalat"/>
                <w:lang w:val="hy-AM"/>
              </w:rPr>
              <w:lastRenderedPageBreak/>
              <w:t>օրենսգրքի 214-րդ հոդվածով սահմանված կարգով կատարելու համար:</w:t>
            </w:r>
          </w:p>
          <w:p w14:paraId="4B6FBB1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Հստակեցման կարիք ունի վերոնշյալ մասում «վճարման ենթակա ժամանակահատված» հասկացությունը՝ ինչպես առաջացած պարտավորության, այնպես էլ կանխավճարների մասով, արդյոք վճարման վերջնաժամկետին է վերաբերում, թե հաշվետու ժամանակաշրջաններին։</w:t>
            </w:r>
          </w:p>
          <w:p w14:paraId="1869DCA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անհրաժեշտ է հստակեցնել, արդյոք ապահովագրավճարի վճարված չլինելը վերաբերում է ապահովագրավճարի ամբողջ չափին, թե նաև մի մասին։</w:t>
            </w:r>
          </w:p>
          <w:p w14:paraId="3043482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Ընդ որում, նախագծի 12-րդ հոդվածի 7-րդ մասի 2-րդ նախադասությամբ սահմանված դրույթն ապահովելու համար ապահովագրավճարների ավտոմատ կարգով հաշվարկումը հնարավոր չի լինի ծրագրային ապահովել, քանի որ հաշվարկման բազայի բացակայության դեպքում ծրագիրն ավտոմատ չի առաջացնում պարտավորություն, հետևաբար նշված դեպքերում գործատուն ձեռքով պետք է լրացնի ապահովագրավճարը։ Նշված դրույթի գործողությունն ապահովելու համար գործատուներին պետք է տրվի ապահովագրա</w:t>
            </w:r>
            <w:r w:rsidRPr="00FA469A">
              <w:rPr>
                <w:rFonts w:ascii="GHEA Grapalat" w:hAnsi="GHEA Grapalat"/>
                <w:lang w:val="hy-AM"/>
              </w:rPr>
              <w:softHyphen/>
              <w:t>վճարների խմբագրման հնարավորություն, ինչը կարող է բազմաթիվ սխալների տեղիք տալ։</w:t>
            </w:r>
          </w:p>
          <w:p w14:paraId="11255906"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106A672F" w14:textId="43EE4C1A" w:rsidR="001958EF" w:rsidRPr="00FA469A" w:rsidRDefault="00372BCF"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Ժամանակահատվածը բոլոր դեպքերում վերաբերում է անձի՝ ապահովագրված անձ կարգավիճակ ստանալուց հետո 12 ամիսներին։</w:t>
            </w:r>
          </w:p>
          <w:p w14:paraId="285D2BD0"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0F0BF422"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42F8B8F3"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474112D0"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6FE5554F"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357710F2"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1769F8FD"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250754ED"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4CB25B45"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2FFCC18C"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403F4FB4"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01631D0F"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0E2A5425"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342741CF"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6658264D"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5B3A2784"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7A9548EB"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4F7C4F9A"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6D86A2DA"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017ECD2C"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0A811C2D" w14:textId="77777777" w:rsidR="008C192C" w:rsidRPr="00FA469A" w:rsidRDefault="001958EF"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Վերաբերվում է վճարման վերջնաժամկետին։</w:t>
            </w:r>
          </w:p>
          <w:p w14:paraId="46EB51E5"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566CA232"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63D35D1E"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5858E553" w14:textId="77777777" w:rsidR="001958EF" w:rsidRPr="00FA469A" w:rsidRDefault="001958EF" w:rsidP="00FA469A">
            <w:pPr>
              <w:spacing w:line="276" w:lineRule="auto"/>
              <w:jc w:val="both"/>
              <w:rPr>
                <w:rFonts w:ascii="GHEA Grapalat" w:eastAsia="Times New Roman" w:hAnsi="GHEA Grapalat"/>
                <w:color w:val="000000"/>
                <w:sz w:val="24"/>
                <w:szCs w:val="24"/>
              </w:rPr>
            </w:pPr>
          </w:p>
          <w:p w14:paraId="0EE9EA61" w14:textId="69D5EBAE" w:rsidR="001958EF" w:rsidRPr="00FA469A" w:rsidRDefault="001958EF"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Ապահովագրավճարը վճար</w:t>
            </w:r>
            <w:r w:rsidR="00840CF5" w:rsidRPr="00FA469A">
              <w:rPr>
                <w:rFonts w:ascii="GHEA Grapalat" w:eastAsia="Times New Roman" w:hAnsi="GHEA Grapalat"/>
                <w:color w:val="000000"/>
                <w:sz w:val="24"/>
                <w:szCs w:val="24"/>
              </w:rPr>
              <w:t xml:space="preserve">ված չի համարվում դրա </w:t>
            </w:r>
            <w:r w:rsidR="00856C0D" w:rsidRPr="00FA469A">
              <w:rPr>
                <w:rFonts w:ascii="GHEA Grapalat" w:eastAsia="Times New Roman" w:hAnsi="GHEA Grapalat"/>
                <w:color w:val="000000"/>
                <w:sz w:val="24"/>
                <w:szCs w:val="24"/>
              </w:rPr>
              <w:t>ամսեկան</w:t>
            </w:r>
            <w:r w:rsidR="00840CF5" w:rsidRPr="00FA469A">
              <w:rPr>
                <w:rFonts w:ascii="GHEA Grapalat" w:eastAsia="Times New Roman" w:hAnsi="GHEA Grapalat"/>
                <w:color w:val="000000"/>
                <w:sz w:val="24"/>
                <w:szCs w:val="24"/>
              </w:rPr>
              <w:t xml:space="preserve"> դրույքաչափը </w:t>
            </w:r>
            <w:r w:rsidR="00856C0D" w:rsidRPr="00FA469A">
              <w:rPr>
                <w:rFonts w:ascii="GHEA Grapalat" w:eastAsia="Times New Roman" w:hAnsi="GHEA Grapalat"/>
                <w:color w:val="000000"/>
                <w:sz w:val="24"/>
                <w:szCs w:val="24"/>
              </w:rPr>
              <w:t>չվճարել</w:t>
            </w:r>
            <w:r w:rsidR="00234C4F" w:rsidRPr="00FA469A">
              <w:rPr>
                <w:rFonts w:ascii="GHEA Grapalat" w:eastAsia="Times New Roman" w:hAnsi="GHEA Grapalat"/>
                <w:color w:val="000000"/>
                <w:sz w:val="24"/>
                <w:szCs w:val="24"/>
              </w:rPr>
              <w:t>ու դեպքում</w:t>
            </w:r>
            <w:r w:rsidR="00856C0D" w:rsidRPr="00FA469A">
              <w:rPr>
                <w:rFonts w:ascii="GHEA Grapalat" w:eastAsia="Times New Roman" w:hAnsi="GHEA Grapalat"/>
                <w:color w:val="000000"/>
                <w:sz w:val="24"/>
                <w:szCs w:val="24"/>
              </w:rPr>
              <w:t>։</w:t>
            </w:r>
          </w:p>
          <w:p w14:paraId="6B618FAF" w14:textId="77777777" w:rsidR="00840CF5" w:rsidRPr="00FA469A" w:rsidRDefault="00840CF5" w:rsidP="00FA469A">
            <w:pPr>
              <w:spacing w:line="276" w:lineRule="auto"/>
              <w:jc w:val="both"/>
              <w:rPr>
                <w:rFonts w:ascii="GHEA Grapalat" w:eastAsia="Times New Roman" w:hAnsi="GHEA Grapalat"/>
                <w:color w:val="000000"/>
                <w:sz w:val="24"/>
                <w:szCs w:val="24"/>
              </w:rPr>
            </w:pPr>
          </w:p>
          <w:p w14:paraId="60D4E4B0" w14:textId="2C0AB98C" w:rsidR="001958EF" w:rsidRPr="00FA469A" w:rsidRDefault="00840CF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 xml:space="preserve">Հաշվարկման բազան հանդիսանալու է </w:t>
            </w:r>
            <w:r w:rsidR="00856C0D" w:rsidRPr="00FA469A">
              <w:rPr>
                <w:rFonts w:ascii="GHEA Grapalat" w:eastAsia="Times New Roman" w:hAnsi="GHEA Grapalat"/>
                <w:color w:val="000000"/>
                <w:sz w:val="24"/>
                <w:szCs w:val="24"/>
              </w:rPr>
              <w:t>եկամտային հարկի հաշվարկով ներկայացված ամսեկան աշխատավարձ</w:t>
            </w:r>
            <w:r w:rsidR="009E73C0" w:rsidRPr="00FA469A">
              <w:rPr>
                <w:rFonts w:ascii="GHEA Grapalat" w:eastAsia="Times New Roman" w:hAnsi="GHEA Grapalat"/>
                <w:color w:val="000000"/>
                <w:sz w:val="24"/>
                <w:szCs w:val="24"/>
              </w:rPr>
              <w:t>ի չափը</w:t>
            </w:r>
            <w:r w:rsidR="00856C0D" w:rsidRPr="00FA469A">
              <w:rPr>
                <w:rFonts w:ascii="GHEA Grapalat" w:eastAsia="Times New Roman" w:hAnsi="GHEA Grapalat"/>
                <w:color w:val="000000"/>
                <w:sz w:val="24"/>
                <w:szCs w:val="24"/>
              </w:rPr>
              <w:t>։</w:t>
            </w:r>
          </w:p>
        </w:tc>
      </w:tr>
      <w:tr w:rsidR="008C192C" w:rsidRPr="00FA469A" w14:paraId="6DFC0CED" w14:textId="77777777" w:rsidTr="006E131B">
        <w:tc>
          <w:tcPr>
            <w:tcW w:w="7797" w:type="dxa"/>
          </w:tcPr>
          <w:p w14:paraId="6D871E6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 xml:space="preserve">6. Նախագծի 13-րդ հոդվածի 1-ին մասի համաձայն՝ առողջության համապարփակ ապահովագրության </w:t>
            </w:r>
            <w:r w:rsidRPr="00FA469A">
              <w:rPr>
                <w:rFonts w:ascii="GHEA Grapalat" w:hAnsi="GHEA Grapalat"/>
                <w:lang w:val="hy-AM"/>
              </w:rPr>
              <w:lastRenderedPageBreak/>
              <w:t>ապահովագրավճարի դրույքաչափի հաշվարկը կատարվում է ելնելով համապատասխան բնակչության խմբի  պլանային տարում ապահովագրվող անձանց թվաքանակից և նրանց առողջության համապարփակ ապահովագրության ծախսերից: Ապահովագրավճարի դրույքաչափը մեկ անձի հաշվով կարող է կազմել տարեկան 120 000-ից 164 400 ՀՀ դրամ, որը ամսվա համար կազմում է 10 000-ից 13700 ՀՀ դրամ և յուրաքանչյուր հաջորդող տարվա համար հաստատվում է պետական բյուջեի մասին ՀՀ օրենքով։</w:t>
            </w:r>
          </w:p>
          <w:p w14:paraId="73A6D4F5"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Նախագծի 13-րդ հոդվածի 1-ին մասը խմբագրման կարիք ունի, քանի որ անհասկանալի է հաշվետու տարվա, կամ հաշվետու ամսվա երկու դրույքաչափերից որը պետք է հիմք ընդունել։</w:t>
            </w:r>
          </w:p>
          <w:p w14:paraId="132497AE"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136889B1" w14:textId="1CB8B41F" w:rsidR="00840CF5" w:rsidRPr="00FA469A" w:rsidRDefault="00840CF5" w:rsidP="00FA469A">
            <w:pPr>
              <w:pStyle w:val="NormalWeb"/>
              <w:shd w:val="clear" w:color="auto" w:fill="FFFFFF"/>
              <w:spacing w:before="0" w:beforeAutospacing="0" w:after="0" w:afterAutospacing="0" w:line="276" w:lineRule="auto"/>
              <w:jc w:val="both"/>
              <w:rPr>
                <w:rFonts w:ascii="GHEA Grapalat" w:hAnsi="GHEA Grapalat"/>
                <w:lang w:val="hy-AM"/>
              </w:rPr>
            </w:pPr>
            <w:r w:rsidRPr="00FA469A">
              <w:rPr>
                <w:rFonts w:ascii="GHEA Grapalat" w:hAnsi="GHEA Grapalat"/>
                <w:color w:val="000000"/>
                <w:lang w:val="hy-AM"/>
              </w:rPr>
              <w:lastRenderedPageBreak/>
              <w:t xml:space="preserve">Չի ընդունվել։ Ապահովագրավճարի դրույքաչափը հաստատվում է </w:t>
            </w:r>
            <w:r w:rsidRPr="00FA469A">
              <w:rPr>
                <w:rFonts w:ascii="GHEA Grapalat" w:hAnsi="GHEA Grapalat"/>
                <w:lang w:val="hy-AM"/>
              </w:rPr>
              <w:t>պետական բյուջեի մասին ՀՀ օրենքով։</w:t>
            </w:r>
          </w:p>
          <w:p w14:paraId="7DDBA2A8" w14:textId="2C771542" w:rsidR="008C192C" w:rsidRPr="00FA469A" w:rsidRDefault="008C192C" w:rsidP="00FA469A">
            <w:pPr>
              <w:spacing w:line="276" w:lineRule="auto"/>
              <w:jc w:val="both"/>
              <w:rPr>
                <w:rFonts w:ascii="GHEA Grapalat" w:eastAsia="Times New Roman" w:hAnsi="GHEA Grapalat"/>
                <w:color w:val="000000"/>
                <w:sz w:val="24"/>
                <w:szCs w:val="24"/>
              </w:rPr>
            </w:pPr>
          </w:p>
        </w:tc>
      </w:tr>
      <w:tr w:rsidR="008C192C" w:rsidRPr="00FA469A" w14:paraId="495E18F9" w14:textId="77777777" w:rsidTr="006E131B">
        <w:tc>
          <w:tcPr>
            <w:tcW w:w="7797" w:type="dxa"/>
          </w:tcPr>
          <w:p w14:paraId="3BC69BA9"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7. Նախագծի 14-րդ հոդվածի՝</w:t>
            </w:r>
          </w:p>
          <w:p w14:paraId="4D4E63A8"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- 1-ին մասին համապատասխան՝ ապահովագրավճարների հաշվարկման՝</w:t>
            </w:r>
          </w:p>
          <w:p w14:paraId="535205E3"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1) ամսական հաշվարկման բազա են համարվում հարկային գործակալների և հարկային գործակալի պարտավորություններից ազատված գործատուների կողմից վարձու աշխատող հանդիսացող ֆիզիկական անձանց համար հաշվարկված աշխատավարձը.</w:t>
            </w:r>
          </w:p>
          <w:p w14:paraId="0CB8B7D9"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2) տարեկան հաշվարկման բազա են համարվում՝ </w:t>
            </w:r>
          </w:p>
          <w:p w14:paraId="2571C64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ա. քաղաքացիաիրավական պայմանագրերի շրջանակում աշխատանքների կատարման կամ ծառայությունների մատուցման </w:t>
            </w:r>
            <w:r w:rsidRPr="00FA469A">
              <w:rPr>
                <w:rFonts w:ascii="GHEA Grapalat" w:hAnsi="GHEA Grapalat"/>
                <w:lang w:val="hy-AM"/>
              </w:rPr>
              <w:lastRenderedPageBreak/>
              <w:t>դիմաց ստացված եկամուտը, հարկային գործակալ չհանդիսացող անձանցից ստացվող աշխատավարձը, վարձակալական վճարը, շահաբաժինը, ռոյալթին, տոկոսը.</w:t>
            </w:r>
          </w:p>
          <w:p w14:paraId="18CFEEA8"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բ. միկրոձեռնարկատիրության համակարգում գործող անհատ ձեռնարկատերերի, ինչպես նաև շրջանառության հարկի և հարկման ընդհանուր համակարգերում գործող անհատ ձեռնարկատերերի և նոտարների համար՝ միկրոձեռնարկատիրության սուբյեկտի իրացման շրջանառության վերաբերյալ հաշվետվության կամ անհատ ձեռնարկատիրոջ և նոտարի սոցիալական վճարի հաշվարկում արտացոլված իրացման շրջանառությունը կամ համախառն եկամուտը,</w:t>
            </w:r>
          </w:p>
          <w:p w14:paraId="7C034F3C"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- 7-րդ մասի համաձայն՝ նույն օրենքի 11-րդ հոդվածի 2-րդ մասի 11-րդ կետով սահմանված  բնակչության խմբում ներառված անձանց հարկային գործակալները, ինչպես նաև հարկային գործակալի պարտավորությունից ազատված գործատուների վարձու աշխատողները նույն հոդվածի 3-րդ մասով սահմանված չափերով (ամսական ապահովագրավճարի հարյուր տոկոսը) հաշվարկված ապահովագրավճարները ՀՀ պետական բյուջե վճարում են մինչև անձի ապահովագրավճար վճարողի կարգավիճակ ստանալու հաշվետու ամսվան հաջորդող յուրաքանչյուր ամսվա 20-ը ներառյալ,</w:t>
            </w:r>
          </w:p>
          <w:p w14:paraId="2603B772"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- 8-րդ մասին համապատասխան՝ անձի` մի քանի հաշվարկման բազաներ ունենալու դեպքում, ապահովագրավճարները վճարելու պարտավորությունը և դրույքաչափը կիրառվում են  նույն հոդվածի 1-</w:t>
            </w:r>
            <w:r w:rsidRPr="00FA469A">
              <w:rPr>
                <w:rFonts w:ascii="GHEA Grapalat" w:hAnsi="GHEA Grapalat"/>
                <w:lang w:val="hy-AM"/>
              </w:rPr>
              <w:lastRenderedPageBreak/>
              <w:t>ին մասով սահմանված յուրաքանչյուր հաշվարկման բազայի համար առանձին,</w:t>
            </w:r>
          </w:p>
          <w:p w14:paraId="77A1539F"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- 9-րդ մասի համաձայն՝</w:t>
            </w:r>
            <w:r w:rsidRPr="00FA469A">
              <w:rPr>
                <w:rFonts w:ascii="GHEA Grapalat" w:hAnsi="GHEA Grapalat" w:cs="Cambria Math"/>
                <w:lang w:val="hy-AM"/>
              </w:rPr>
              <w:t xml:space="preserve"> </w:t>
            </w:r>
            <w:r w:rsidRPr="00FA469A">
              <w:rPr>
                <w:rFonts w:ascii="GHEA Grapalat" w:hAnsi="GHEA Grapalat" w:cs="GHEA Grapalat"/>
                <w:lang w:val="hy-AM"/>
              </w:rPr>
              <w:t>մի</w:t>
            </w:r>
            <w:r w:rsidRPr="00FA469A">
              <w:rPr>
                <w:rFonts w:ascii="GHEA Grapalat" w:hAnsi="GHEA Grapalat"/>
                <w:lang w:val="hy-AM"/>
              </w:rPr>
              <w:t xml:space="preserve"> </w:t>
            </w:r>
            <w:r w:rsidRPr="00FA469A">
              <w:rPr>
                <w:rFonts w:ascii="GHEA Grapalat" w:hAnsi="GHEA Grapalat" w:cs="GHEA Grapalat"/>
                <w:lang w:val="hy-AM"/>
              </w:rPr>
              <w:t>քանի</w:t>
            </w:r>
            <w:r w:rsidRPr="00FA469A">
              <w:rPr>
                <w:rFonts w:ascii="GHEA Grapalat" w:hAnsi="GHEA Grapalat"/>
                <w:lang w:val="hy-AM"/>
              </w:rPr>
              <w:t xml:space="preserve"> </w:t>
            </w:r>
            <w:r w:rsidRPr="00FA469A">
              <w:rPr>
                <w:rFonts w:ascii="GHEA Grapalat" w:hAnsi="GHEA Grapalat" w:cs="GHEA Grapalat"/>
                <w:lang w:val="hy-AM"/>
              </w:rPr>
              <w:t>հաշվարկման</w:t>
            </w:r>
            <w:r w:rsidRPr="00FA469A">
              <w:rPr>
                <w:rFonts w:ascii="GHEA Grapalat" w:hAnsi="GHEA Grapalat"/>
                <w:lang w:val="hy-AM"/>
              </w:rPr>
              <w:t xml:space="preserve"> </w:t>
            </w:r>
            <w:r w:rsidRPr="00FA469A">
              <w:rPr>
                <w:rFonts w:ascii="GHEA Grapalat" w:hAnsi="GHEA Grapalat" w:cs="GHEA Grapalat"/>
                <w:lang w:val="hy-AM"/>
              </w:rPr>
              <w:t>բազաների</w:t>
            </w:r>
            <w:r w:rsidRPr="00FA469A">
              <w:rPr>
                <w:rFonts w:ascii="GHEA Grapalat" w:hAnsi="GHEA Grapalat"/>
                <w:lang w:val="hy-AM"/>
              </w:rPr>
              <w:t xml:space="preserve"> </w:t>
            </w:r>
            <w:r w:rsidRPr="00FA469A">
              <w:rPr>
                <w:rFonts w:ascii="GHEA Grapalat" w:hAnsi="GHEA Grapalat" w:cs="GHEA Grapalat"/>
                <w:lang w:val="hy-AM"/>
              </w:rPr>
              <w:t>առկայության</w:t>
            </w:r>
            <w:r w:rsidRPr="00FA469A">
              <w:rPr>
                <w:rFonts w:ascii="GHEA Grapalat" w:hAnsi="GHEA Grapalat"/>
                <w:lang w:val="hy-AM"/>
              </w:rPr>
              <w:t xml:space="preserve"> </w:t>
            </w:r>
            <w:r w:rsidRPr="00FA469A">
              <w:rPr>
                <w:rFonts w:ascii="GHEA Grapalat" w:hAnsi="GHEA Grapalat" w:cs="GHEA Grapalat"/>
                <w:lang w:val="hy-AM"/>
              </w:rPr>
              <w:t>դեպքում՝</w:t>
            </w:r>
          </w:p>
          <w:p w14:paraId="0311F858"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1) ամսական հաշվարկման բազաներ ունեցող անձանց իրենց  կամ գործատուների կողմից կատարվող ընդհանուր վճարումները չեն կարող գերազանցել ապահովագրավճարի՝ նույն օրենքով նախատեսված ամսական դրույքաչափը: Մի քանի ամսական հաշվարկման բազաներ ունեցող  անձի կողմից կամ նրա համար կատարված վճարումները պետք է վերադարձվեն անձին ամսական ապահովագրավճարի դրույքաչափի համալրումից հետո՝ 5 աշխատանքային օրվա ընթացքում.</w:t>
            </w:r>
          </w:p>
          <w:p w14:paraId="63710BED"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2) մի քանի հաշվարկման բազաներ (ամսական և տարեկան) ունեցող անձանց իրենց  կամ գործատուների կողմից կատարվող ընդհանուր վճարումները չեն կարող գերազանցել ապահովագրավճարի՝ նույն օրենքով նախատեսված տարեկան դրույքաչափը: Ապահովագրավճարի տարեկան դրույքաչափից ավելի կատարված վճարումները վերադարձվում են անձին ապահովագրավճարի մասով պարտավորությունների կատարումից և տարեկան ապահովագրավճարի դրույքաչափի համալրումից հետո՝ 10 աշխատանքային օրվա ընթացքում՝ Լիազոր մարմնի կողմից սահմանված կարգով։ Ապահովագրավճարը վերադարձվում է Հիմնադրամին ներկայացրած դիմումի հիման վրա՝ դիմումում նշված </w:t>
            </w:r>
            <w:r w:rsidRPr="00FA469A">
              <w:rPr>
                <w:rFonts w:ascii="GHEA Grapalat" w:hAnsi="GHEA Grapalat"/>
                <w:lang w:val="hy-AM"/>
              </w:rPr>
              <w:lastRenderedPageBreak/>
              <w:t>բանկային հաշվեհամարին: Մեկ անգամ ներկայացված դիմումը հիմք է նույն մասով նախատեսված ապահովագրավճարի ավելի կատարված վճարման մասը հետագա բոլոր դեպքերում վերադարձնելու համար։ Դիմումի ներկայացման կարգը և օրինակելի ձևը սահմանում է Լիազոր մարմինը:</w:t>
            </w:r>
          </w:p>
          <w:p w14:paraId="02E379A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Նախագծի 15-րդ հոդվածի 1-ին մասի համաձայն՝ նույն օրենքի 11-րդ հոդվածի 2-րդ մասի 11-րդ կետով սահմանված բնակչության խմբում ներառված անձանց համար ապահովագրավճարները հարկային գործակալներն արտացոլում են եկամտային հարկի և սոցիալական վճարի ամսական հաշվարկում, իսկ ՀՀ-ի անունից կնքված և վավերացված պայմանագրերի դրույթների համաձայն՝ հարկային գործակալի պարտավորությունից ազատված անձանցից աշխատավարձ ստացող ֆիզիկական անձինք՝ եկամտային հարկի և սոցիալական վճարի ամսական պարզեցված հաշվարկում։</w:t>
            </w:r>
          </w:p>
          <w:p w14:paraId="6BBE3A5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«Նվազագույն ամսական աշխատավարձի մասին» օրենքի 4-րդ հոդվածին համապատասխան՝ նվազագույն ամսական աշխատավարձի, գործավարձով և ժամավճարով վարձատրվող աշխատողների համար սահմանված ժամային տարիֆային դրույքի նվազագույն չափերի մեջ չեն ներառվում աշխատավարձից վճարվող հարկերը, սոցիալական կամ օրենքով սահմանված պարտադիր այլ վճարները, հավելումները, հավելավճարները, պարգևատրումները և լրավճարները:</w:t>
            </w:r>
          </w:p>
          <w:p w14:paraId="7BD099B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highlight w:val="yellow"/>
                <w:lang w:val="hy-AM"/>
              </w:rPr>
            </w:pPr>
            <w:r w:rsidRPr="00FA469A">
              <w:rPr>
                <w:rFonts w:ascii="GHEA Grapalat" w:hAnsi="GHEA Grapalat"/>
                <w:lang w:val="hy-AM"/>
              </w:rPr>
              <w:lastRenderedPageBreak/>
              <w:t>Վերոնշյալի հետ կապված հայտնում ենք, որ մասնավորապես անհասկանալի է՝ եթե աշխատողը համատեղությամբ աշխատում է մի քանի գործատուների մոտ, արդյոք յուրաքանչյուր գործատու պետք է աշխատողին վճարվող աշխատավարձից հաշվարկի, պահի և ՀՀ պետական բյուջե վճարի ամսական ապահովագրավճարի ողջ չափը (10 000-ից 13700 ՀՀ դրամ)։ Եթե այո, ապա արդյունքում ստացվելու է, որ բոլոր գործատուները աշխատողների աշխատավարձը (այդ թվում՝ նվազագույն ամսական) հաշվարկելիս պետք է հաշվի առնեն նաև ապահովագրավճարները, որոնցից պետք է հաշվարկվեն նաև եկամտային հարկ և այլ պարտադիր վճարներ։ Արդյունքում ավելանալու է նաև գործատուի հարկային բեռը։</w:t>
            </w:r>
          </w:p>
          <w:p w14:paraId="0CA69D63"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անհասկանալի է` նախագծի 14-րդ հոդվածի 8-րդ մասը վերաբերում է ամսական կամ տարեկան հաշվարկման բազային, թե եկամուտների տարբեր տեսակներին։ Մասնավորապես, եթե ֆիզիկական անձը միաժամանակ ստացել է  քաղաքացիաիրավական պայմանագրերի շրջանակում ծառայությունների մատուցման դիմաց ստացված եկամուտ և ռոյալթի, արդյոք յուրաքանչյուր եկամտի մասով է հաշվարկվելու ապահովագրավճարը։ Նշվածը հիմք ընդունելով՝ անհրաժեշտ է հստակեցնել նախագծի 14-րդ հոդվածի 8-րդ մասով սահմանված դրույթը։</w:t>
            </w:r>
          </w:p>
          <w:p w14:paraId="6EF09B9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առաջարկում ենք.</w:t>
            </w:r>
          </w:p>
          <w:p w14:paraId="1F8D7AF2"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 նախագծի 14-րդ հոդվածի 9-րդ մասի 2-րդ կետի վերջին 3 նախադասություններն առանձին պարբերությամբ սահմանել՝ դրույթը նաև  նույն մասի 1-ին կետի մասով կիրառելու նպատակով,</w:t>
            </w:r>
          </w:p>
          <w:p w14:paraId="11B26B43"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տարընթերցումից խուսափելու նպատակով նախագծի 14-րդ հոդվածի 1-ին մասի 2-րդ կետի «ա» ենթակետում «հարկային գործակալ չհանդիսացող անձանցից ստացվող աշխատավարձը» բառերը շարադրել «տոկոսը» բառից հետո,</w:t>
            </w:r>
          </w:p>
          <w:p w14:paraId="04C9988C"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հստակեցման նպատակով նախագծում նշել, որ «Սույն Օրենքի 11-րդ հոդվածի 2-րդ մասի 11-րդ կետով սահմանված բնակչության խմբում ընդգրկված վարձու աշխատողների մասով հաշվարկվող աշխատավարձից ապահովագրավճարը հաշվարկում և վճարում է գործատուն, որպես հարկային գործակալ, իսկ հարկային գործակալի պարտավորություններից ազատված գործատուներից ստացվող աշխատավարձի, ինչպես նաև սույն Օրենքի 11-րդ հոդվածի 2-րդ մասի 12-րդ և 13-րդ կետերով սահմանված բնակչության խմբերում ընդգրկված ֆիզիկական անձանց եկամուտների մասով ապահովագրավճարը հաշվարկվում և վճարվում է այդ ֆիզիկական անձանց կողմից՝ ինքնուրույնաբար։»</w:t>
            </w:r>
          </w:p>
          <w:p w14:paraId="6D26A1E3"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127DE9F0" w14:textId="77777777" w:rsidR="008C192C" w:rsidRPr="00FA469A" w:rsidRDefault="002D7D7E"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Ապահովագրավճարի հաշվարկն իրականացվում է ըստ հաշվարկման բազաների, այլ ոչ եկամուտների տեսակների։</w:t>
            </w:r>
          </w:p>
          <w:p w14:paraId="090D3A9C"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8B06215"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6F8CF278"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F56483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4353E28"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7C0206A"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459261C"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D3BB4F4"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29C387F"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D2CA679"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687719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39BBECC"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DAF513A"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0294060"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B042CF5"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8CF2F6F"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619F48D5"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743FE35"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B0B580D"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9AFABC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7A404C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EB36666"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31092C0"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8F953E7"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7C4090C"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106357A"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ED9F6D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D9042B8"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D607ECF"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A9F7C4D"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9144C0A"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2128F12"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010E78D"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5CC9F47"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16C5FD4"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245E57F"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BA97A52"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1C86C1A"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4E10928"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D3BACF8"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BC6C679"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A1E8F91"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5B923FE"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9177DD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6F984A0D"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667A0AFC"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AB1E912"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1868735"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4F4296E"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5CAA87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AB2B1F8"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F56BE11"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D9E247B"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A143986"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4BDA0E4"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CA4D380"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345557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4B7C73C"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8F2D2E2"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19A4806"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11231DD"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080600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806297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7BF2572"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7ACAE91"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C9F080B"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C0B3CB6"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40C4A31"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423AD9E"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B6BE97E"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13E25F9"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2481FB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544391A"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EF72234"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D6D2AF2"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A94F400"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76DD21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B75D7BB"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17E19B1"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87361A7"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626239C"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6D1629A5"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76518BD"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953F21F"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60A880D8"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E825F4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08AC120"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D42EC15"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63CF5070"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B10C54F"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F4FDDC5"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105A02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3EC5B7A"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A2B865B"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9A6F2DC"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6B34621"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C7D2875"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079D1D0"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CFBB6EE"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2A33AE0"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76448F2"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48362C3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375C09B"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2D626FA"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50F53CC9"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ABFF11F"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F1D8527"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8215DC0"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ADD1B60"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A10AB0D"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6154A8F"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5FFC866"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717978C" w14:textId="69674712" w:rsidR="00CF6F30" w:rsidRPr="00FA469A" w:rsidRDefault="00CF6F30"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 xml:space="preserve">1-ին կետի մասով կարգավորումը տրված է նույն կետի վերջին նախադասությամբ։ </w:t>
            </w:r>
          </w:p>
          <w:p w14:paraId="3B7D99B8"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CF804B4"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FA10F69" w14:textId="4006452D" w:rsidR="00CF6F30" w:rsidRPr="00FA469A" w:rsidRDefault="00CF6F30"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w:t>
            </w:r>
          </w:p>
          <w:p w14:paraId="3B6E5ECC"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345C9823"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152A7B6"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0E1480D0" w14:textId="73830A92" w:rsidR="00CF6F30" w:rsidRPr="00FA469A" w:rsidRDefault="00CF6F30"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Օրենքի նախագծի 14-րդ հոդվածի 7-րդ մասով սահմանված է։</w:t>
            </w:r>
          </w:p>
          <w:p w14:paraId="2ABA5EF6"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1E50C23F"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66BB6079"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EC0E65E"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2ADAFA0D"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74257E1"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6FE701D5" w14:textId="77777777" w:rsidR="00CF6F30" w:rsidRPr="00FA469A" w:rsidRDefault="00CF6F30" w:rsidP="00FA469A">
            <w:pPr>
              <w:spacing w:line="276" w:lineRule="auto"/>
              <w:jc w:val="both"/>
              <w:rPr>
                <w:rFonts w:ascii="GHEA Grapalat" w:eastAsia="Times New Roman" w:hAnsi="GHEA Grapalat"/>
                <w:color w:val="000000"/>
                <w:sz w:val="24"/>
                <w:szCs w:val="24"/>
              </w:rPr>
            </w:pPr>
          </w:p>
          <w:p w14:paraId="7E1D6950" w14:textId="56B31720" w:rsidR="00CF6F30" w:rsidRPr="00FA469A" w:rsidRDefault="00CF6F30" w:rsidP="00FA469A">
            <w:pPr>
              <w:spacing w:line="276" w:lineRule="auto"/>
              <w:jc w:val="both"/>
              <w:rPr>
                <w:rFonts w:ascii="GHEA Grapalat" w:eastAsia="Times New Roman" w:hAnsi="GHEA Grapalat"/>
                <w:color w:val="000000"/>
                <w:sz w:val="24"/>
                <w:szCs w:val="24"/>
              </w:rPr>
            </w:pPr>
          </w:p>
        </w:tc>
      </w:tr>
      <w:tr w:rsidR="008C192C" w:rsidRPr="00FA469A" w14:paraId="655A13E6" w14:textId="77777777" w:rsidTr="006E131B">
        <w:tc>
          <w:tcPr>
            <w:tcW w:w="7797" w:type="dxa"/>
          </w:tcPr>
          <w:p w14:paraId="4BBA4FFF"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8. Նախագծի 14-րդ հոդվածի 2-րդ մասի 2-րդ կետի համաձայն՝ ՀՀ պետական բյուջեից՝ ֆինանսների բնագավառում  պետական կառավարման լիազոր մարմինը Հիմնադրամի գանձապետական հաշվին է փոխանցում նույն օրենքի 13-րդ հոդվածի 1-ին մասով սահմանված ապահովագրավճարի ամսական դրույքաչափի և Ռեգիստրում նույն օրենքի 11-րդ հոդվածի 2-րդ մասի 11-րդ, 14-րդ և 15-րդ կետերում սահմանված բնակչության խմբերում ներառված և ապահովագրավճար վճարողի կարգավիճակ ունեցող անձանց կողմից կամ նրանց համար վճարված ամսական ապահովագրավճարի տարբերության չափով՝ մինչև ապահովագրավճար վճարողի կարգավիճակ ստանալու ամսվան հաջորդող յուրաքանչյուր ամսվա 25-ը, եթե ապահովագրավճար վճարողի կարգավիճակ ունեցող անձի կողմից կամ նրա համար վճարվել է ապահովագրավճարը։</w:t>
            </w:r>
          </w:p>
          <w:p w14:paraId="459BC3A0"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Հաշվի առնելով այն հանգամանքը, որ նախագծի 11-րդ հոդվածի 2-րդ մասի 11-րդ կետով սահմանված  բնակչության խմբում ներառված անձանց համար վճարման ենթակա է ամսական </w:t>
            </w:r>
            <w:r w:rsidRPr="00FA469A">
              <w:rPr>
                <w:rFonts w:ascii="GHEA Grapalat" w:hAnsi="GHEA Grapalat"/>
                <w:lang w:val="hy-AM"/>
              </w:rPr>
              <w:lastRenderedPageBreak/>
              <w:t>ապահովագրավճարի հարյուր տոկոսը, ապա ստացվում է, որ այս անձանց մասով ապահովագրավճարի ամսական դրույքաչափի և վճարված ամսական ապահովագրավճարի տարբերություն չի առաջանալու։ Հետևաբար, առաջարկում ենք Նախագծի 14-րդ հոդվածի 2-րդ մասի 2-րդ կետում «11-րդ, 14-րդ և 15-րդ կետերում» բառերը փոխարինել «14-րդ և 15-րդ կետերում» բառերով։</w:t>
            </w:r>
          </w:p>
          <w:p w14:paraId="03ACB0BD"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հստակեցման կարիք ունի՝ արդյոք նախագծի 11-րդ հոդվածի 2-րդ մասի 14-րդ և 15-րդ կետերում նշված անձանց կողմից (համար) ամսական ապահովագրավճարի մասնակի վճարման (ամսական դրույքաչափի 80%-ից պակաս վճարման) դեպքում ևս ֆինանսների բնագավառում  պետական կառավարման լիազոր մարմինը Հիմնադրամի գանձապետական հաշվին պետք է փոխանցի փաստացի առաջացած տարբերությունը։</w:t>
            </w:r>
          </w:p>
          <w:p w14:paraId="1304ED73"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Նախագծի 14-րդ հոդվածի 3-րդ և 4-րդ մասերում առկա են անավարտ մտքեր, ուստի այդ մասերը խմբագրման կարիք ունեն։</w:t>
            </w:r>
          </w:p>
          <w:p w14:paraId="3F15FD6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նախագծի 14-րդ հոդվածում բացակայում է ապահովագրավճարի վճարման հաշվետու ժամանակաշրջանը, վերջնաժամկետը նախագծի 11-րդ հոդվածի 2-րդ մասի 12-րդ և 13-րդ կետերով սահմանված  բնակչության խմբերում ներառված անձանց մասով։</w:t>
            </w:r>
          </w:p>
          <w:p w14:paraId="72CE1FF9"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5F35F903" w14:textId="77777777" w:rsidR="008C192C" w:rsidRPr="00FA469A" w:rsidRDefault="008C192C" w:rsidP="00FA469A">
            <w:pPr>
              <w:spacing w:line="276" w:lineRule="auto"/>
              <w:jc w:val="both"/>
              <w:rPr>
                <w:rFonts w:ascii="GHEA Grapalat" w:eastAsia="Times New Roman" w:hAnsi="GHEA Grapalat"/>
                <w:color w:val="000000"/>
                <w:sz w:val="24"/>
                <w:szCs w:val="24"/>
              </w:rPr>
            </w:pPr>
          </w:p>
          <w:p w14:paraId="48FB7F36"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48F03BB8"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1DC0DD9C"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793A18BE"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1B8E0E87"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4ED70DA7"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73FF9421"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4B3A9E8C"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38E5B08C"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0CE8A4EA"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557BDA1E"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3B177F68"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2A2BE653"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5380DCD1"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5E8413A2"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619C0643" w14:textId="5438F999" w:rsidR="00953C4A" w:rsidRPr="00FA469A" w:rsidRDefault="00587002"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w:t>
            </w:r>
          </w:p>
          <w:p w14:paraId="26FA3713"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1E0F151A"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4E4262DB"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52D37FA4"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76C3075D"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666DDCEA"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48DBBC81"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71B99DA2"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761F6263"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1A151FDC" w14:textId="4E62F1A2" w:rsidR="00953C4A" w:rsidRPr="00FA469A" w:rsidRDefault="00953C4A"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Օրենքի 14-րդ հոդվածի 2-րդ մասի 2-րդ կետով սահմանված է տարբերության չափը պետական բյուջեից սուբսիդավորելու հատվածը։</w:t>
            </w:r>
          </w:p>
          <w:p w14:paraId="61F1A61C"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201C3918"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6E12B202"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6C4E8948"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32595E7C"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4128E08C" w14:textId="1606B67F" w:rsidR="00953C4A" w:rsidRPr="00FA469A" w:rsidRDefault="009E73C0"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 Նշված մասերը խմբագրվել են։</w:t>
            </w:r>
          </w:p>
          <w:p w14:paraId="4841F90E"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61146AC8"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36CEC1BB" w14:textId="21F11A0B" w:rsidR="00CC093A" w:rsidRPr="00FA469A" w:rsidRDefault="00CC093A"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Բոլոր վճարողների համար ապահովագրավճա</w:t>
            </w:r>
            <w:r w:rsidR="00234C4F" w:rsidRPr="00FA469A">
              <w:rPr>
                <w:rFonts w:ascii="GHEA Grapalat" w:eastAsia="Times New Roman" w:hAnsi="GHEA Grapalat"/>
                <w:color w:val="000000"/>
                <w:sz w:val="24"/>
                <w:szCs w:val="24"/>
              </w:rPr>
              <w:t>ր</w:t>
            </w:r>
            <w:r w:rsidRPr="00FA469A">
              <w:rPr>
                <w:rFonts w:ascii="GHEA Grapalat" w:eastAsia="Times New Roman" w:hAnsi="GHEA Grapalat"/>
                <w:color w:val="000000"/>
                <w:sz w:val="24"/>
                <w:szCs w:val="24"/>
              </w:rPr>
              <w:t>ի վճարման վերջնաժամկետ է համարվում յուրաքանչյուր հաշվետու ամսվա մինչև 20-ը։</w:t>
            </w:r>
          </w:p>
          <w:p w14:paraId="7642A893" w14:textId="77777777" w:rsidR="00953C4A" w:rsidRPr="00FA469A" w:rsidRDefault="00953C4A" w:rsidP="00FA469A">
            <w:pPr>
              <w:spacing w:line="276" w:lineRule="auto"/>
              <w:jc w:val="both"/>
              <w:rPr>
                <w:rFonts w:ascii="GHEA Grapalat" w:eastAsia="Times New Roman" w:hAnsi="GHEA Grapalat"/>
                <w:color w:val="000000"/>
                <w:sz w:val="24"/>
                <w:szCs w:val="24"/>
              </w:rPr>
            </w:pPr>
          </w:p>
          <w:p w14:paraId="68AD8F29" w14:textId="77777777" w:rsidR="00953C4A" w:rsidRPr="00FA469A" w:rsidRDefault="00953C4A" w:rsidP="00FA469A">
            <w:pPr>
              <w:spacing w:line="276" w:lineRule="auto"/>
              <w:jc w:val="both"/>
              <w:rPr>
                <w:rFonts w:ascii="GHEA Grapalat" w:eastAsia="Times New Roman" w:hAnsi="GHEA Grapalat"/>
                <w:color w:val="000000"/>
                <w:sz w:val="24"/>
                <w:szCs w:val="24"/>
              </w:rPr>
            </w:pPr>
          </w:p>
        </w:tc>
      </w:tr>
      <w:tr w:rsidR="008C192C" w:rsidRPr="00FA469A" w14:paraId="1132B131" w14:textId="77777777" w:rsidTr="006E131B">
        <w:tc>
          <w:tcPr>
            <w:tcW w:w="7797" w:type="dxa"/>
          </w:tcPr>
          <w:p w14:paraId="772FD72C"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9. Նախագծի 14-րդ հոդվածի 11-րդ մասի համաձայն՝ hարկային տարվա ընթացքում ֆիզիկական անձի (այդ թվում՝ հարկային գործակալի կողմից) վճարած ապահո</w:t>
            </w:r>
            <w:r w:rsidRPr="00FA469A">
              <w:rPr>
                <w:rFonts w:ascii="GHEA Grapalat" w:hAnsi="GHEA Grapalat"/>
                <w:lang w:val="hy-AM"/>
              </w:rPr>
              <w:softHyphen/>
              <w:t>վագրավճարը, որպես սոցիալական ծախս փոխհատուցվում (վերադարձվում) է եկամտային հարկի գումարից Կառավարության կողմից սահմանված կարգով և չափով՝ հիմք ընդունելով անձի նույն օրենքի իմաստով տնօրինվող տարեկան եկամտի չափն ըստ վերջինիս կողմից օրենքով սահմանված կարգով ներկայացված եկամուտների հայտարարագրի։</w:t>
            </w:r>
          </w:p>
          <w:p w14:paraId="015E9A8A"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Նշված դրույթի հետ կապված հայտնում ենք, որ որպես պարտադիր վճար հավաքագրվող ապահովագրավճարների՝ որպես սոցիալական ծախս փոխհատուցումը նպատակահարմար չէ։ Ստացվում է, որ մի կողմից համապատասխան բյուջե ձևավորելու համար կատարվում են հավաքագրումներ, պետական բյուջեից նախագծով սահմանված դեպքերում կատարվում է սուբսիդավորում, և մյուս կողմից կատարված վճարումները՝ որպես սոցիալական ծախս, վերադարձվում են ֆիզիկական անձանց եկամտային հարկի գումարներից, ինչը խնդրահարույց է և ոչ տրամաբանական։</w:t>
            </w:r>
          </w:p>
          <w:p w14:paraId="255B54CF"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Այնուամենայնիվ հարկ է նշել, որ վերոնշյալ մասում «հարկային գործակալի կողմից» բառերն անհրաժեշտ է փոխարինել «հարկային գործակալի միջոցով» բառերով, իսկ «եկամուտների </w:t>
            </w:r>
            <w:r w:rsidRPr="00FA469A">
              <w:rPr>
                <w:rFonts w:ascii="GHEA Grapalat" w:hAnsi="GHEA Grapalat"/>
                <w:lang w:val="hy-AM"/>
              </w:rPr>
              <w:lastRenderedPageBreak/>
              <w:t>հայտարարագրի» բառերը՝ «եկամտային հարկի տարեկան հաշվարկի (հայտարարագրի)» բառերով։</w:t>
            </w:r>
          </w:p>
          <w:p w14:paraId="3BD1574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 Միաժամանակ անհասկանալի է՝ ինչ է նկատի առնվում «օրենքի իմաստով տնօրինվող տարեկան եկամտի չափը» արտահայտությամբ։</w:t>
            </w:r>
          </w:p>
          <w:p w14:paraId="0C25B4F8"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1D9C5341" w14:textId="103383FA" w:rsidR="008C192C" w:rsidRPr="00FA469A" w:rsidRDefault="00DD2659"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Չի ընդունվել։ ՀՀ Վարչապետի մոտ ս</w:t>
            </w:r>
            <w:r w:rsidRPr="00FA469A">
              <w:rPr>
                <w:rFonts w:ascii="Cambria Math" w:eastAsia="Times New Roman" w:hAnsi="Cambria Math" w:cs="Cambria Math"/>
                <w:color w:val="000000"/>
                <w:sz w:val="24"/>
                <w:szCs w:val="24"/>
              </w:rPr>
              <w:t>․</w:t>
            </w:r>
            <w:r w:rsidRPr="00FA469A">
              <w:rPr>
                <w:rFonts w:ascii="GHEA Grapalat" w:eastAsia="Times New Roman" w:hAnsi="GHEA Grapalat" w:cs="GHEA Grapalat"/>
                <w:color w:val="000000"/>
                <w:sz w:val="24"/>
                <w:szCs w:val="24"/>
              </w:rPr>
              <w:t>թ</w:t>
            </w:r>
            <w:r w:rsidRPr="00FA469A">
              <w:rPr>
                <w:rFonts w:ascii="Cambria Math" w:eastAsia="Times New Roman" w:hAnsi="Cambria Math" w:cs="Cambria Math"/>
                <w:color w:val="000000"/>
                <w:sz w:val="24"/>
                <w:szCs w:val="24"/>
              </w:rPr>
              <w:t>․</w:t>
            </w:r>
            <w:r w:rsidRPr="00FA469A">
              <w:rPr>
                <w:rFonts w:ascii="GHEA Grapalat" w:eastAsia="Times New Roman" w:hAnsi="GHEA Grapalat"/>
                <w:color w:val="000000"/>
                <w:sz w:val="24"/>
                <w:szCs w:val="24"/>
              </w:rPr>
              <w:t>-</w:t>
            </w:r>
            <w:r w:rsidRPr="00FA469A">
              <w:rPr>
                <w:rFonts w:ascii="GHEA Grapalat" w:eastAsia="Times New Roman" w:hAnsi="GHEA Grapalat" w:cs="GHEA Grapalat"/>
                <w:color w:val="000000"/>
                <w:sz w:val="24"/>
                <w:szCs w:val="24"/>
              </w:rPr>
              <w:t>ի</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սեպտեմբերի</w:t>
            </w:r>
            <w:r w:rsidRPr="00FA469A">
              <w:rPr>
                <w:rFonts w:ascii="GHEA Grapalat" w:eastAsia="Times New Roman" w:hAnsi="GHEA Grapalat"/>
                <w:color w:val="000000"/>
                <w:sz w:val="24"/>
                <w:szCs w:val="24"/>
              </w:rPr>
              <w:t xml:space="preserve"> 17-</w:t>
            </w:r>
            <w:r w:rsidRPr="00FA469A">
              <w:rPr>
                <w:rFonts w:ascii="GHEA Grapalat" w:eastAsia="Times New Roman" w:hAnsi="GHEA Grapalat" w:cs="GHEA Grapalat"/>
                <w:color w:val="000000"/>
                <w:sz w:val="24"/>
                <w:szCs w:val="24"/>
              </w:rPr>
              <w:t>ին</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տեղի</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ունեցած</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քննարկման</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արդյունքում</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որոշում</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է</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կայացվել</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սոցիալական</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կրեդիտի</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հետ</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կապված</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հարաբերությունները</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կարգավորող</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համապատասխան</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կառավարության</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որոշման</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մեջ</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կատարել</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փոփոխություն՝</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օրենքն</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ընդունելուց</w:t>
            </w:r>
            <w:r w:rsidRPr="00FA469A">
              <w:rPr>
                <w:rFonts w:ascii="GHEA Grapalat" w:eastAsia="Times New Roman" w:hAnsi="GHEA Grapalat"/>
                <w:color w:val="000000"/>
                <w:sz w:val="24"/>
                <w:szCs w:val="24"/>
              </w:rPr>
              <w:t xml:space="preserve"> </w:t>
            </w:r>
            <w:r w:rsidRPr="00FA469A">
              <w:rPr>
                <w:rFonts w:ascii="GHEA Grapalat" w:eastAsia="Times New Roman" w:hAnsi="GHEA Grapalat" w:cs="GHEA Grapalat"/>
                <w:color w:val="000000"/>
                <w:sz w:val="24"/>
                <w:szCs w:val="24"/>
              </w:rPr>
              <w:t>հետո։</w:t>
            </w:r>
          </w:p>
        </w:tc>
      </w:tr>
      <w:tr w:rsidR="008C192C" w:rsidRPr="00FA469A" w14:paraId="0CF83592" w14:textId="77777777" w:rsidTr="006E131B">
        <w:tc>
          <w:tcPr>
            <w:tcW w:w="7797" w:type="dxa"/>
          </w:tcPr>
          <w:p w14:paraId="625881C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10. Նախագծի 15-րդ հոդվածի 2-րդ մասի համաձայն՝ նույն օրենքի 11-րդ հոդվածի 2-րդ մասի 12-րդ և 13-րդ կետերով սահմանված բնակչության խմբերում ներառված անձինք ապահովագրավճարները արտացոլում են եկամտային հարկի և սոցիալական վճարի ամսական (պարզեցված) հաշվարկներում, եկամտային հարկի տարեկան հաշվարկներում (հայտարարագրերում), անհատ ձեռնարկատիրոջ և նոտարի սոցիալական վճարի հաշվարկներում:</w:t>
            </w:r>
          </w:p>
          <w:p w14:paraId="7878400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Նախագծի 11-րդ հոդվածի 2-րդ մասի 12-րդ և 13-րդ կետերով սահմանված բնակչության խմբերում ներառված են նոտարները, ՀՀ-ում հաշվառված անհատ ձեռնարկատերերը, վարձակալական վճար, տոկոս, շահաբաժին, ռոյալթի ստացող ֆիզիկական անձինք, քաղաքացիաիրավական պայմանագրերի շրջանակում աշխատանքներ կատարող կամ ծառայություններ մատուցող ֆիզիկական անձինք, ինչպես նաև վարձու աշխատողները, որոնց համապատասխանաբար աշխատավարձը վճարվում է հարկային գործակալ չհանդիսացող անձանց կողմից:</w:t>
            </w:r>
          </w:p>
          <w:p w14:paraId="383D535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Հարկային հաշվարկներով ապահովագրավճարները հաշվարկելու նպատակով անհրաժեշտ է ապահովագրավճարների հաշվարկման յուրաքանչյուր բազայի մասով հստակ սահմանել հարկային հաշվարկների տեսակները՝ հաշվի առնելով ՀՀ հարկային օրենսդրությամբ սահմանված առանձնահատկությունները։</w:t>
            </w:r>
          </w:p>
          <w:p w14:paraId="23B301C1"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Մասնավորապես, առաջարկում ենք սահմանել, որ.</w:t>
            </w:r>
          </w:p>
          <w:p w14:paraId="2557181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 </w:t>
            </w:r>
            <w:bookmarkStart w:id="3" w:name="_Hlk212474044"/>
            <w:r w:rsidRPr="00FA469A">
              <w:rPr>
                <w:rFonts w:ascii="GHEA Grapalat" w:hAnsi="GHEA Grapalat"/>
                <w:lang w:val="hy-AM"/>
              </w:rPr>
              <w:t>նախագծի 11-րդ հոդվածի 2-րդ մասի 12-րդ խմբում ներառված անձինք ապահովագրավճարներն արտացոլում են անհատ ձեռնարկարիրոջ և նոտարի սոցիալական վճարի հաշվարկներում, բացառությամբ հաշվետու տարվա ընթացքում բացառապես միկրոձեռնարկատիրության սուբյեկտ համարված անհատ ձեռնարկատերերի, ովքեր ապահովագրավճարներն արտացոլում են միկրոձեռնարկատիրության սուբյեկտի իրացման շրջանառության վերաբերյալ հաշվետվության մեջ,</w:t>
            </w:r>
          </w:p>
          <w:p w14:paraId="1943EF11"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նախագծի 11-րդ հոդվածի 2-րդ մասի 13-րդ խմբում ներառված անձինք ապահովագրավճարներն արտացոլում են եկամտային հարկի տարեկան հաշվարկներում (հայտարարագրերում)։</w:t>
            </w:r>
            <w:bookmarkEnd w:id="3"/>
          </w:p>
          <w:p w14:paraId="5E37284E"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Ընդ որում, ինչպես վերը նշել ենք, հայտարարատու չհանդիսացող, այսինքն՝ ՀՀ ռեզիդենտ չհանդիսացող կամ ՀՀ քաղաքացի չհանդիսացող ֆիզիկական անձինք եկամտային հարկի տարեկան հաշվարկը (հայտարարագիրը)՝ ներկայացնում են միայն օրենսգրքով սահմանված դեպքերում հարկվող եկամուտների առկայության պարագայում։ Հետևաբար, խնդրահարույց է ՀՀ </w:t>
            </w:r>
            <w:r w:rsidRPr="00FA469A">
              <w:rPr>
                <w:rFonts w:ascii="GHEA Grapalat" w:hAnsi="GHEA Grapalat"/>
                <w:lang w:val="hy-AM"/>
              </w:rPr>
              <w:lastRenderedPageBreak/>
              <w:t>քաղաքացի հանդիսացող, սակայն ՀՀ ռեզիդենտ չհանդիսացող ֆիզիկական անձանց և ՀՀ-ում բնակվելու իրավունք (օրենքով նախատեսված կացության կարգավիճակ ունեցող) ունեցող օտարերկրացիների կողմից ապահովագրավճարների հաշվարկումը և քննարկման կարիք ունի։</w:t>
            </w:r>
          </w:p>
          <w:p w14:paraId="5C731890"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46823A02" w14:textId="06B0D7C2" w:rsidR="008C192C" w:rsidRPr="00FA469A" w:rsidRDefault="006829E3"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Ընդունվել է։</w:t>
            </w:r>
          </w:p>
        </w:tc>
      </w:tr>
      <w:tr w:rsidR="008C192C" w:rsidRPr="00FA469A" w14:paraId="5BF4799D" w14:textId="77777777" w:rsidTr="006E131B">
        <w:tc>
          <w:tcPr>
            <w:tcW w:w="7797" w:type="dxa"/>
          </w:tcPr>
          <w:p w14:paraId="7CE8D240"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11. Նախագծի 15-րդ հոդվածի 4-րդ մասի համաձայն՝ ինքնուրույն կամ ստուգման արդյունքում ճշտված հաշվարկները պետք է ներկայացվեն ՀՀ հարկային օրենսգրքով սահմանված կարգով։</w:t>
            </w:r>
          </w:p>
          <w:p w14:paraId="0AD6CCC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cs="Cambria Math"/>
                <w:lang w:val="hy-AM"/>
              </w:rPr>
            </w:pPr>
            <w:r w:rsidRPr="00FA469A">
              <w:rPr>
                <w:rFonts w:ascii="GHEA Grapalat" w:hAnsi="GHEA Grapalat"/>
                <w:lang w:val="hy-AM"/>
              </w:rPr>
              <w:t>Առաջարկում ենք վերոնշյալ մասը շարադրել հետևյալ խմբագրությամբ</w:t>
            </w:r>
            <w:r w:rsidRPr="00FA469A">
              <w:rPr>
                <w:rFonts w:ascii="Cambria Math" w:hAnsi="Cambria Math" w:cs="Cambria Math"/>
                <w:lang w:val="hy-AM"/>
              </w:rPr>
              <w:t>․</w:t>
            </w:r>
          </w:p>
          <w:p w14:paraId="6D7A949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cs="GHEA Grapalat"/>
                <w:lang w:val="hy-AM"/>
              </w:rPr>
            </w:pPr>
            <w:r w:rsidRPr="00FA469A">
              <w:rPr>
                <w:rFonts w:ascii="GHEA Grapalat" w:hAnsi="GHEA Grapalat" w:cs="GHEA Grapalat"/>
                <w:lang w:val="hy-AM"/>
              </w:rPr>
              <w:t xml:space="preserve">«4. </w:t>
            </w:r>
            <w:bookmarkStart w:id="4" w:name="_Hlk212417249"/>
            <w:r w:rsidRPr="00FA469A">
              <w:rPr>
                <w:rFonts w:ascii="GHEA Grapalat" w:hAnsi="GHEA Grapalat" w:cs="GHEA Grapalat"/>
                <w:lang w:val="hy-AM"/>
              </w:rPr>
              <w:t>Ճշտված</w:t>
            </w:r>
            <w:r w:rsidRPr="00FA469A">
              <w:rPr>
                <w:rFonts w:ascii="GHEA Grapalat" w:hAnsi="GHEA Grapalat"/>
                <w:lang w:val="hy-AM"/>
              </w:rPr>
              <w:t xml:space="preserve"> հարկային </w:t>
            </w:r>
            <w:r w:rsidRPr="00FA469A">
              <w:rPr>
                <w:rFonts w:ascii="GHEA Grapalat" w:hAnsi="GHEA Grapalat" w:cs="GHEA Grapalat"/>
                <w:lang w:val="hy-AM"/>
              </w:rPr>
              <w:t>հաշվարկները</w:t>
            </w:r>
            <w:r w:rsidRPr="00FA469A">
              <w:rPr>
                <w:rFonts w:ascii="GHEA Grapalat" w:hAnsi="GHEA Grapalat"/>
                <w:lang w:val="hy-AM"/>
              </w:rPr>
              <w:t xml:space="preserve"> </w:t>
            </w:r>
            <w:r w:rsidRPr="00FA469A">
              <w:rPr>
                <w:rFonts w:ascii="GHEA Grapalat" w:hAnsi="GHEA Grapalat" w:cs="GHEA Grapalat"/>
                <w:lang w:val="hy-AM"/>
              </w:rPr>
              <w:t>ներկայացվում</w:t>
            </w:r>
            <w:r w:rsidRPr="00FA469A">
              <w:rPr>
                <w:rFonts w:ascii="GHEA Grapalat" w:hAnsi="GHEA Grapalat"/>
                <w:lang w:val="hy-AM"/>
              </w:rPr>
              <w:t xml:space="preserve"> </w:t>
            </w:r>
            <w:r w:rsidRPr="00FA469A">
              <w:rPr>
                <w:rFonts w:ascii="GHEA Grapalat" w:hAnsi="GHEA Grapalat" w:cs="GHEA Grapalat"/>
                <w:lang w:val="hy-AM"/>
              </w:rPr>
              <w:t>են</w:t>
            </w:r>
            <w:r w:rsidRPr="00FA469A">
              <w:rPr>
                <w:rFonts w:ascii="GHEA Grapalat" w:hAnsi="GHEA Grapalat"/>
                <w:lang w:val="hy-AM"/>
              </w:rPr>
              <w:t xml:space="preserve"> </w:t>
            </w:r>
            <w:r w:rsidRPr="00FA469A">
              <w:rPr>
                <w:rFonts w:ascii="GHEA Grapalat" w:hAnsi="GHEA Grapalat" w:cs="GHEA Grapalat"/>
                <w:lang w:val="hy-AM"/>
              </w:rPr>
              <w:t>Հայաստանի</w:t>
            </w:r>
            <w:r w:rsidRPr="00FA469A">
              <w:rPr>
                <w:rFonts w:ascii="GHEA Grapalat" w:hAnsi="GHEA Grapalat"/>
                <w:lang w:val="hy-AM"/>
              </w:rPr>
              <w:t xml:space="preserve"> </w:t>
            </w:r>
            <w:r w:rsidRPr="00FA469A">
              <w:rPr>
                <w:rFonts w:ascii="GHEA Grapalat" w:hAnsi="GHEA Grapalat" w:cs="GHEA Grapalat"/>
                <w:lang w:val="hy-AM"/>
              </w:rPr>
              <w:t>Հանրապետության</w:t>
            </w:r>
            <w:r w:rsidRPr="00FA469A">
              <w:rPr>
                <w:rFonts w:ascii="GHEA Grapalat" w:hAnsi="GHEA Grapalat"/>
                <w:lang w:val="hy-AM"/>
              </w:rPr>
              <w:t xml:space="preserve"> </w:t>
            </w:r>
            <w:r w:rsidRPr="00FA469A">
              <w:rPr>
                <w:rFonts w:ascii="GHEA Grapalat" w:hAnsi="GHEA Grapalat" w:cs="GHEA Grapalat"/>
                <w:lang w:val="hy-AM"/>
              </w:rPr>
              <w:t>հարկային</w:t>
            </w:r>
            <w:r w:rsidRPr="00FA469A">
              <w:rPr>
                <w:rFonts w:ascii="GHEA Grapalat" w:hAnsi="GHEA Grapalat"/>
                <w:lang w:val="hy-AM"/>
              </w:rPr>
              <w:t xml:space="preserve"> </w:t>
            </w:r>
            <w:r w:rsidRPr="00FA469A">
              <w:rPr>
                <w:rFonts w:ascii="GHEA Grapalat" w:hAnsi="GHEA Grapalat" w:cs="GHEA Grapalat"/>
                <w:lang w:val="hy-AM"/>
              </w:rPr>
              <w:t>օրենսգրքով</w:t>
            </w:r>
            <w:r w:rsidRPr="00FA469A">
              <w:rPr>
                <w:rFonts w:ascii="GHEA Grapalat" w:hAnsi="GHEA Grapalat"/>
                <w:lang w:val="hy-AM"/>
              </w:rPr>
              <w:t xml:space="preserve"> </w:t>
            </w:r>
            <w:r w:rsidRPr="00FA469A">
              <w:rPr>
                <w:rFonts w:ascii="GHEA Grapalat" w:hAnsi="GHEA Grapalat" w:cs="GHEA Grapalat"/>
                <w:lang w:val="hy-AM"/>
              </w:rPr>
              <w:t>սահմանված</w:t>
            </w:r>
            <w:r w:rsidRPr="00FA469A">
              <w:rPr>
                <w:rFonts w:ascii="GHEA Grapalat" w:hAnsi="GHEA Grapalat"/>
                <w:lang w:val="hy-AM"/>
              </w:rPr>
              <w:t xml:space="preserve"> </w:t>
            </w:r>
            <w:r w:rsidRPr="00FA469A">
              <w:rPr>
                <w:rFonts w:ascii="GHEA Grapalat" w:hAnsi="GHEA Grapalat" w:cs="GHEA Grapalat"/>
                <w:lang w:val="hy-AM"/>
              </w:rPr>
              <w:t>կարգով</w:t>
            </w:r>
            <w:bookmarkEnd w:id="4"/>
            <w:r w:rsidRPr="00FA469A">
              <w:rPr>
                <w:rFonts w:ascii="GHEA Grapalat" w:hAnsi="GHEA Grapalat" w:cs="GHEA Grapalat"/>
                <w:lang w:val="hy-AM"/>
              </w:rPr>
              <w:t>»։</w:t>
            </w:r>
          </w:p>
          <w:p w14:paraId="5DB117CA"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6DEA98CA" w14:textId="502E9F44" w:rsidR="008C192C" w:rsidRPr="00FA469A" w:rsidRDefault="00DD2659"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w:t>
            </w:r>
          </w:p>
        </w:tc>
      </w:tr>
      <w:tr w:rsidR="008C192C" w:rsidRPr="00FA469A" w14:paraId="4087F919" w14:textId="77777777" w:rsidTr="006E131B">
        <w:tc>
          <w:tcPr>
            <w:tcW w:w="7797" w:type="dxa"/>
          </w:tcPr>
          <w:p w14:paraId="34F2BF6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12. Նախագծի 15-րդ հոդվածի 5-րդ մասի համաձայն՝ նույն հոդվածի 1-ին և 2-րդ մասերին համապատասխան բնակչության խմբերում ներառված անձանց կողմից  նախորդ հաշվետու ամիսների համար ներկայացված եկամտային հարկի և սոցիալական վճարի ամսական (պարզեցված) հաշվարկների ճշտման արդյունքում ապահովագրավճարների հաշվարկման բազայի նվազեցումը ապահովագրավճարի հաշվարկման համար հաշվի չի առնվում:</w:t>
            </w:r>
          </w:p>
          <w:p w14:paraId="5FA539EA"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Միաժամանակ, նախագծի 7-րդ հոդվածի 2-րդ մասին համապատասխան՝ նույն հոդվածի 1-ին մասով նախատեսված ապահովագրավճարի պարտավորությունները ճշտված հաշվարկի ներկայացման արդյունքում առաջացած ապահովագրավճարի լրացուցիչ գումարները հաշվառվում են ճշտված հաշվարկի ներկայացման օրով, տարբերության գումարի չափով:</w:t>
            </w:r>
          </w:p>
          <w:p w14:paraId="60ABB6FF"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նախագծով նախատեսվող կարգավորումներով բնակչության նշված խմբերի կողմից ապահովագրավճարը վճարվելու է ամսական կամ տարեկան դրույքաչափի հարյուր տոկոսի չափով՝ հաշվի չառնելով եկամուտների մեծությունը։ Ստացվում է, որ անկախ հաշվարկի ճշտման հանգամանքից հաշվարկվող  ապահովագրավճարը չի փոփոխվելու։</w:t>
            </w:r>
          </w:p>
          <w:p w14:paraId="3698518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Հետևաբար առաջարկում ենք նախագիծը խմբագրել, հանելով հաշվարկների ճշտման արդյունքներով ապահովագրավճարի վերանայմանն առնչվող կարգավորումները։ </w:t>
            </w:r>
          </w:p>
          <w:p w14:paraId="0C7D1379"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եթե նախագծի 15-րդ հոդվածի 5-րդ մասը վերաբերում է ապահովագրավճարների հաշվարկման բազայի զրոյացմանը, ապա առաջարկում ենք հստակեցնել այդ դրույթը։</w:t>
            </w:r>
          </w:p>
          <w:p w14:paraId="3E14B631"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3B9E3C9C" w14:textId="647B2B6E" w:rsidR="008C192C" w:rsidRPr="00FA469A" w:rsidRDefault="00074CF3"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 xml:space="preserve">Ընդունվել է։ </w:t>
            </w:r>
          </w:p>
        </w:tc>
      </w:tr>
      <w:tr w:rsidR="008C192C" w:rsidRPr="00FA469A" w14:paraId="5B2B4C8C" w14:textId="77777777" w:rsidTr="006E131B">
        <w:tc>
          <w:tcPr>
            <w:tcW w:w="7797" w:type="dxa"/>
          </w:tcPr>
          <w:p w14:paraId="1D5FB7C6"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13. Նախագծի</w:t>
            </w:r>
            <w:r w:rsidRPr="00FA469A">
              <w:rPr>
                <w:rFonts w:ascii="GHEA Grapalat" w:hAnsi="GHEA Grapalat"/>
                <w:lang w:val="hy-AM"/>
              </w:rPr>
              <w:tab/>
              <w:t xml:space="preserve"> 15-րդ հոդվածի 7-րդ մասի 1-ին կետով նախատեսվում է, որ ապահովագրավճարի կանխավճարները հաշվառվում են կանխավճարի վճարման վերջնաժամկետով։ Միաժամանակ նախագծի 2-րդ հոդվածի 1-ին մասի 37-րդ կետով </w:t>
            </w:r>
            <w:r w:rsidRPr="00FA469A">
              <w:rPr>
                <w:rFonts w:ascii="GHEA Grapalat" w:hAnsi="GHEA Grapalat"/>
                <w:lang w:val="hy-AM"/>
              </w:rPr>
              <w:lastRenderedPageBreak/>
              <w:t>սահմանված է կանխավճար հասկացությունը, սակայն Նախագծով առհասարակ սահմանված չէ, թե որ դեպքերում և ինչ կարգով է հաշվարկվում կանխավճար։</w:t>
            </w:r>
          </w:p>
          <w:p w14:paraId="7C19E21F"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Նախագծի 15-րդ հոդվածի 17-րդ մասով նախատեսվում է, որ առողջության համապարփակ ապահովագրության ապահովագրավճարների վճարումների իրականացման կարգը սահմանում է Կառավարությունը:</w:t>
            </w:r>
          </w:p>
          <w:p w14:paraId="0804AC23"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Վերոգրյալը հիմք ընդունելով՝ կարծում ենք կանխավճարների մասով նախագիծը խմբագրման կարիք ունի՝ մասնավորապես սահմանելով կանխավճարների վճարման դեպքերը և կարգը։</w:t>
            </w:r>
          </w:p>
          <w:p w14:paraId="0E630955"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0869BAAE" w14:textId="6A1F9A79" w:rsidR="008C192C" w:rsidRPr="00FA469A" w:rsidRDefault="00074CF3"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Ընդունվել է։</w:t>
            </w:r>
          </w:p>
        </w:tc>
      </w:tr>
      <w:tr w:rsidR="008C192C" w:rsidRPr="00FA469A" w14:paraId="26DA3F61" w14:textId="77777777" w:rsidTr="006E131B">
        <w:tc>
          <w:tcPr>
            <w:tcW w:w="7797" w:type="dxa"/>
          </w:tcPr>
          <w:p w14:paraId="1678E78F"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14. Նախագծի 15-րդ հոդվածի՝</w:t>
            </w:r>
          </w:p>
          <w:p w14:paraId="375817E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- 11-րդ մասի համաձայն՝ ապահովագրված անձի կարգավիճակի փոփոխության դեպքում անձը ինքնուրույն, իսկ փոխկապակցված անձ լինելու դեպքում վերջինիս ապահովագրող անձը, պարտավոր է կատարել ապահովագրավճարի տարեկան դրույքաչափի ամբողջական վճարումը, եթե ապահովագրված անձը կամ նրան փոխկապակցված անձը, բացի նույն օրենքով սահմանված կարգով իր համար սահմանված կանխարգելիչ ծառայություններից, ստացել է ապահովագրության փաթեթում ներառված այլ ծառայություններ, դեղեր կամ պարագաներ,</w:t>
            </w:r>
          </w:p>
          <w:p w14:paraId="49994F7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- 14-րդ մասի համաձայն՝ այն դեպքերում, երբ դադարում է անձի՝ նույն օրենքի 11-րդ հոդվածի 2-րդ մասով սահմանված բնակչության </w:t>
            </w:r>
            <w:r w:rsidRPr="00FA469A">
              <w:rPr>
                <w:rFonts w:ascii="GHEA Grapalat" w:hAnsi="GHEA Grapalat"/>
                <w:lang w:val="hy-AM"/>
              </w:rPr>
              <w:lastRenderedPageBreak/>
              <w:t>խմբերից որևէ մեկին պատկանելու կարգավիճակը, ապա նա կարող է շարունակել պահպանել ապահովագրված անձի կարգավիճակը մինչև օրացուցային տարվա ավարտը՝ Հիմնադրամի գանձապետական հաշվին կատարելով ապահովագրավճարի վճարումը այլ ֆինանսական միջոցների հաշվին, եթե Հիմնադրամում առկա է անձի համապատասխան դիմումը՝ ապահովագրավճարը վճարելը շարունակելու և ապահովագրված անձի կարգավիճակի` օրենքով սահմանված կարգով դադարեցման վերաբերյալ հիմքերը։</w:t>
            </w:r>
          </w:p>
          <w:p w14:paraId="198B10B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Տարընթերցումից խուսափելու նպատակով, առաջարկում ենք Նախագծի 15-րդ հոդվածի 14-րդ կետում «բնակչության խմբերից որևէ մեկին պատկանելու կարգավիճակը» արտահայտությունից հետո լրացնել «</w:t>
            </w:r>
            <w:bookmarkStart w:id="5" w:name="_Hlk212417954"/>
            <w:r w:rsidRPr="00FA469A">
              <w:rPr>
                <w:rFonts w:ascii="GHEA Grapalat" w:hAnsi="GHEA Grapalat"/>
                <w:lang w:val="hy-AM"/>
              </w:rPr>
              <w:t>և անձը չի օգտվել ապահովագրական փաթեթում ներառված այլ ծառայություններից, դեղերից կամ պարագաներից</w:t>
            </w:r>
            <w:bookmarkEnd w:id="5"/>
            <w:r w:rsidRPr="00FA469A">
              <w:rPr>
                <w:rFonts w:ascii="GHEA Grapalat" w:hAnsi="GHEA Grapalat"/>
                <w:lang w:val="hy-AM"/>
              </w:rPr>
              <w:t>,» արտահայտությամբ։</w:t>
            </w:r>
          </w:p>
          <w:p w14:paraId="1F3DC3E8"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1F915E45" w14:textId="7EE8D6CF" w:rsidR="008C192C" w:rsidRPr="00FA469A" w:rsidRDefault="00074CF3"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Ընդունվել է։</w:t>
            </w:r>
          </w:p>
        </w:tc>
      </w:tr>
      <w:tr w:rsidR="008C192C" w:rsidRPr="00FA469A" w14:paraId="0FCABC11" w14:textId="77777777" w:rsidTr="006E131B">
        <w:tc>
          <w:tcPr>
            <w:tcW w:w="7797" w:type="dxa"/>
          </w:tcPr>
          <w:p w14:paraId="0FD4049C"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 xml:space="preserve">15. Նախագծի 15-րդ հոդվածի 12-րդ մասի համաձայն՝ ապահովագրավճար վճարողի կարգավիճակ ունեցող անձանց կողմից վճարման պարտավորության մասին տեղեկատվությունը Հիմնադրամը փոխանցում է Հարկային մարմնին՝ նույն օրենքով սահմանված կարգով անձի համար սահմանված կանխարգելիչ ծառայություններից բացի ապահովագրական փաթեթում ներառված այլ ծառայություններ, դեղեր կամ պարագաներ ստանալու վերաբերյալ գրանցված առաջին դեպքի հետ միասին՝ Հարկային </w:t>
            </w:r>
            <w:r w:rsidRPr="00FA469A">
              <w:rPr>
                <w:rFonts w:ascii="GHEA Grapalat" w:hAnsi="GHEA Grapalat"/>
                <w:lang w:val="hy-AM"/>
              </w:rPr>
              <w:lastRenderedPageBreak/>
              <w:t>մարմնին փոխանցելով ապահովագրավճարի անհատական հաշվի տվյալները։ Ապահովագրավճարների պարտավորության գծով գումարների վճարումը սահմանված ժամկետում չկատարելու դեպքում Հարկային մարմինը որոշում է կայացնում, հարկային օրենսդրության համաձայն, հարկային մարմնի կողմից հսկողության ենթակա ապահովագրավճար վճարողից (եթե ապահովագրավճարը, նույն օրենքի համաձայն, պետք է կատարվի հարկային գործակալի միջոցով, ապա հարկային գործակալից) ժամանակին չվճարված գումարը գանձելու վերաբերյալ և այդ մասին պատշաճ ծանուցում ապահովագրավճար վճարողին (հարկային գործակալին): Գումարի գանձումն իրականացվում է ՀՀ Հարկային օրենսգրքով սահմանված կարգով:</w:t>
            </w:r>
          </w:p>
          <w:p w14:paraId="53C183BA"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highlight w:val="yellow"/>
                <w:lang w:val="hy-AM"/>
              </w:rPr>
            </w:pPr>
            <w:r w:rsidRPr="00FA469A">
              <w:rPr>
                <w:rFonts w:ascii="GHEA Grapalat" w:hAnsi="GHEA Grapalat"/>
                <w:lang w:val="hy-AM"/>
              </w:rPr>
              <w:t>Միաժամանակ, նախագծի 12-րդ հոդվածի 2-րդ մասին համապատասխան՝ ապահովագրավճար վճարողի կարգավիճակը տրամադրվում ՝ նախագծի 11-րդ հոդվածի 2-րդ մասի 11-15-րդ կետերով սահմանված դեպքերում, իսկ նախագծի 15-րդ հոդվածի 15-րդ մասին համապատասխան՝ հարկային մարմինը օրենսդրությամբ սահմանված կարգով վարում է նույն օրենքի 11-րդ հոդվածի 2-րդ մասի 11-րդ, 12-րդ և 13-րդ կետերով սահմանված բնակչության խմբում ընդգրկված անձանց առողջության համապարփակ ապահովագրավճարների անձնավորված հաշվառման տվյալների բազան։</w:t>
            </w:r>
          </w:p>
          <w:p w14:paraId="41E7531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 xml:space="preserve">Հետևաբար նախագծի 15-րդ հոդվածի 12-րդ մասը խմբագրման կարիք ունի այն տեսանկյունից, որ հարկային մարմինը հսկողություն կարող է իրականացնել միայն նախագծի </w:t>
            </w:r>
            <w:bookmarkStart w:id="6" w:name="_Hlk212418120"/>
            <w:r w:rsidRPr="00FA469A">
              <w:rPr>
                <w:rFonts w:ascii="GHEA Grapalat" w:hAnsi="GHEA Grapalat"/>
                <w:lang w:val="hy-AM"/>
              </w:rPr>
              <w:t>11-րդ հոդվածի 2-րդ մասի 11-րդ, 12-րդ և 13-րդ կետերով սահմանված բնակչության խմբում ընդգրկված անձանց</w:t>
            </w:r>
            <w:bookmarkEnd w:id="6"/>
            <w:r w:rsidRPr="00FA469A">
              <w:rPr>
                <w:rFonts w:ascii="GHEA Grapalat" w:hAnsi="GHEA Grapalat"/>
                <w:lang w:val="hy-AM"/>
              </w:rPr>
              <w:t xml:space="preserve"> մասով։</w:t>
            </w:r>
          </w:p>
          <w:p w14:paraId="626C1929"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անհասկանալի է, թե ինչ նպատակով է «անձի համար սահմանված կանխարգելիչ ծառայություններից բացի ապահովագրական փաթեթում ներառված այլ ծառայություններ, դեղեր կամ պարագաներ ստանալու վերաբերյալ գրանցված առաջին դեպքի» վերաբերյալ տվյալները փոխանցվում հարկային մարմնին։</w:t>
            </w:r>
          </w:p>
          <w:p w14:paraId="1557D320"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654B2B58" w14:textId="438B0118" w:rsidR="008C192C" w:rsidRPr="00FA469A" w:rsidRDefault="00567FC6"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Ընդունվել է</w:t>
            </w:r>
          </w:p>
        </w:tc>
      </w:tr>
      <w:tr w:rsidR="008C192C" w:rsidRPr="00FA469A" w14:paraId="34B05934" w14:textId="77777777" w:rsidTr="006E131B">
        <w:tc>
          <w:tcPr>
            <w:tcW w:w="7797" w:type="dxa"/>
          </w:tcPr>
          <w:p w14:paraId="7D53FDB9"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16. Նախագծի 15-րդ հոդվածի 15-րդ մասի 2-րդ կետի համաձայն՝ հարկային մարմինը ընդունում է նույն օրենքի 15-րդ հոդվածի 2-րդ մասով սահմանված հաշվարկները։</w:t>
            </w:r>
          </w:p>
          <w:p w14:paraId="1A39ABB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Առաջարկում ենք վերոնշյալ կետում «2-րդ մասով» բառերը փոխարինել «1-ին և 2-րդ մասերով» բառերով։</w:t>
            </w:r>
          </w:p>
          <w:p w14:paraId="4D731C61"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5414954C" w14:textId="61DA5674" w:rsidR="008C192C" w:rsidRPr="00FA469A" w:rsidRDefault="00567FC6"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w:t>
            </w:r>
          </w:p>
        </w:tc>
      </w:tr>
      <w:tr w:rsidR="008C192C" w:rsidRPr="00FA469A" w14:paraId="68A92B05" w14:textId="77777777" w:rsidTr="006E131B">
        <w:tc>
          <w:tcPr>
            <w:tcW w:w="7797" w:type="dxa"/>
          </w:tcPr>
          <w:p w14:paraId="7CA7B61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17</w:t>
            </w:r>
            <w:r w:rsidRPr="00FA469A">
              <w:rPr>
                <w:rFonts w:ascii="Cambria Math" w:hAnsi="Cambria Math" w:cs="Cambria Math"/>
                <w:lang w:val="hy-AM"/>
              </w:rPr>
              <w:t>․</w:t>
            </w:r>
            <w:r w:rsidRPr="00FA469A">
              <w:rPr>
                <w:rFonts w:ascii="GHEA Grapalat" w:hAnsi="GHEA Grapalat"/>
                <w:lang w:val="hy-AM"/>
              </w:rPr>
              <w:t xml:space="preserve"> </w:t>
            </w:r>
            <w:r w:rsidRPr="00FA469A">
              <w:rPr>
                <w:rFonts w:ascii="GHEA Grapalat" w:hAnsi="GHEA Grapalat" w:cs="GHEA Grapalat"/>
                <w:lang w:val="hy-AM"/>
              </w:rPr>
              <w:t>Առաջարկում</w:t>
            </w:r>
            <w:r w:rsidRPr="00FA469A">
              <w:rPr>
                <w:rFonts w:ascii="GHEA Grapalat" w:hAnsi="GHEA Grapalat"/>
                <w:lang w:val="hy-AM"/>
              </w:rPr>
              <w:t xml:space="preserve"> </w:t>
            </w:r>
            <w:r w:rsidRPr="00FA469A">
              <w:rPr>
                <w:rFonts w:ascii="GHEA Grapalat" w:hAnsi="GHEA Grapalat" w:cs="GHEA Grapalat"/>
                <w:lang w:val="hy-AM"/>
              </w:rPr>
              <w:t>ենք</w:t>
            </w:r>
            <w:r w:rsidRPr="00FA469A">
              <w:rPr>
                <w:rFonts w:ascii="GHEA Grapalat" w:hAnsi="GHEA Grapalat"/>
                <w:lang w:val="hy-AM"/>
              </w:rPr>
              <w:t xml:space="preserve"> </w:t>
            </w:r>
            <w:r w:rsidRPr="00FA469A">
              <w:rPr>
                <w:rFonts w:ascii="GHEA Grapalat" w:hAnsi="GHEA Grapalat" w:cs="GHEA Grapalat"/>
                <w:lang w:val="hy-AM"/>
              </w:rPr>
              <w:t>ն</w:t>
            </w:r>
            <w:r w:rsidRPr="00FA469A">
              <w:rPr>
                <w:rFonts w:ascii="GHEA Grapalat" w:hAnsi="GHEA Grapalat"/>
                <w:lang w:val="hy-AM"/>
              </w:rPr>
              <w:t xml:space="preserve">ախագծի 15-րդ հոդվածում տույժերին վերաբերող դրույթները, ինչպես նաև 16-րդ հոդվածը հանել, քանի որ ապահովագրավճարը սահմանված ժամկետում չվճարելու դեպքում անձի համար ապահովագրված անձի  կարգավիճակը դադարում է, թեև իրենից արդեն իսկ պահված գումարները ՀՀ հարկային </w:t>
            </w:r>
            <w:r w:rsidRPr="00FA469A">
              <w:rPr>
                <w:rFonts w:ascii="GHEA Grapalat" w:hAnsi="GHEA Grapalat"/>
                <w:lang w:val="hy-AM"/>
              </w:rPr>
              <w:lastRenderedPageBreak/>
              <w:t>օրենսգրքով սահմանված կարգով ենթակա են բռնագանձման և փոխանցվելու են Հիմնադրամին։</w:t>
            </w:r>
          </w:p>
          <w:p w14:paraId="49A6655B"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0F8B28CE" w14:textId="72492777" w:rsidR="008C192C" w:rsidRPr="00FA469A" w:rsidRDefault="00567FC6"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Չի ընդունվել։ Ապահովագրավճարների վճարումը պետք է լինի կանխատեսելի և ժամանակին, քանի որ դրանց հիման վրա Հիմնադրամը պարտավոր է ապահովել բժշկական կազմակերպությունների կողմից ներկայացված ապահովագրական դեպքերի հատուցումները։</w:t>
            </w:r>
          </w:p>
        </w:tc>
      </w:tr>
      <w:tr w:rsidR="008C192C" w:rsidRPr="00FA469A" w14:paraId="399E9DAD" w14:textId="77777777" w:rsidTr="006E131B">
        <w:tc>
          <w:tcPr>
            <w:tcW w:w="7797" w:type="dxa"/>
          </w:tcPr>
          <w:p w14:paraId="1681A271"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18. Նախագծի 46-րդ հոդվածի 1-ին մասի համաձայն՝ նույն օրենքն ուժի մեջ է մտնում պաշտոնական հրապարակմանը հաջորդող օրվանից, բացառությամբ ՝</w:t>
            </w:r>
          </w:p>
          <w:p w14:paraId="06418CCA"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1) նույն օրենքի 11-րդ հոդվածի 2-րդ մասի  1-ին, 2-րդ, 3-րդ, 4-րդ, 8-րդ, 9-րդ և 10-րդ կետերով սահմանված կարգավիճակն ունեցող բնակչության խմբերի, որոնց համար ուժի մեջ է մտնում պաշտոնական հրապարակման օրվան հաջորդող տարվա հունվարի 1-ից.</w:t>
            </w:r>
          </w:p>
          <w:p w14:paraId="1BC2DCA7"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2) նույն օրենքի 11-րդ հոդվածի 2-րդ մասի  11-րդ կետով սահմանված կարգավիճակ ունեցող անձ համարվող և երկու հարյուր հազար մեկ դրամից ավել ապահովագրավճարի հաշվարկման բազա ունեցողների, 12–րդ և 13–րդ կետերով սահմանված կարգավիճակ ունեցող անձ համարվող և երկու միլիոն չորս հարյուր հազար մեկ դրամից ավել ապահովագրավճարի հաշվարկման բազա ունեցողների, որոնց համար ուժի մեջ է մտնում  պաշտոնական հրապարակման օրվան հաջորդող տարվա հունվարի 1-ից.</w:t>
            </w:r>
          </w:p>
          <w:p w14:paraId="1D97C025"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3) նույն օրենքի 11-րդ հոդվածի 2-րդ մասի 11-րդ կետով սահմանված կարգավիճակ ունեցող անձ համարվող և մինչև երկու հարյուր հազար դրամ ապահովագրավճարի հաշվարկման բազա ունեցողների, 12-րդ, 13-րդ  կետերով սահմանված կարգավիճակ </w:t>
            </w:r>
            <w:r w:rsidRPr="00FA469A">
              <w:rPr>
                <w:rFonts w:ascii="GHEA Grapalat" w:hAnsi="GHEA Grapalat"/>
                <w:lang w:val="hy-AM"/>
              </w:rPr>
              <w:lastRenderedPageBreak/>
              <w:t xml:space="preserve">ունեցող անձ համարվող և մինչև երկու միլիոն չորս հարյուր հազար դրամ ապահովագրավճարի հաշվարկման բազա ունեցողների, որոնց համար ուժի մեջ է մտնում պաշտոնական հրապարակմանը հաջորդող երկրորդ տարվա հունվարի 1-ից, </w:t>
            </w:r>
          </w:p>
          <w:p w14:paraId="61B31E3C"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4) նույն օրենքի 11-րդ հոդվածի 2-րդ մասի 6-րդ, 7-րդ, 14-րդ և 15-րդ կետերով սահմանված կարգավիճակն ունեցող բնակչության խմբերի (ընդ որում,  նույն օրենքի 11-րդ հոդվածի 2-րդ մասի 15-րդ կետի համաձայն, փոխկապակցված անձանց համար՝ կամավոր կարգով՝ օրենքի համաձայն), որոնց համար ուժի մեջ է մտնում պաշտոնական հրապարակման օրվան հաջորդող երրորդ տարվա հունվարի 1-ից, բացառությամբ օրենքի 11-րդ հոդվածի 14-րդ կետով միայն ազդակիր բնակավայրի կարգավիճակ ունեցող բնակավայրում հաշվառում ունեցողների և նրանց փոխկապակցված անձանց,  որոնց համար ուժի մեջ է մտնում պաշտոնական հրապարակման օրվան հաջորդող տարվա հունվարի 1-ից, ազդակիր համայնքի Կառավարության կողմից սահմանված կարգով ընդունված բնապահպանական ծրագրով նախատեսելով ապահովագրավճարի վճարում տվյալ ազդակիր բնակավայրի ռեզիդենտների համար:</w:t>
            </w:r>
          </w:p>
          <w:p w14:paraId="2F9BD8FC"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Նախագծի 46-րդ հոդվածի 1-ին մասի 2-րդ և 3-րդ կետերի մասով անհասկանալի է, նախագծի 11-րդ հոդվածի 2-րդ մասի 11-րդ կետով սահմանված կարգավիճակ ունեցող անձ համարվող վարձու աշխատողների մասով երկու հարյուր հազար մեկ դրամից ավել կամ այդ չափից պակաս ապահովագրավճարի հաշվարկման բազան </w:t>
            </w:r>
            <w:r w:rsidRPr="00FA469A">
              <w:rPr>
                <w:rFonts w:ascii="GHEA Grapalat" w:hAnsi="GHEA Grapalat"/>
                <w:lang w:val="hy-AM"/>
              </w:rPr>
              <w:lastRenderedPageBreak/>
              <w:t>ինչպես է հաշվարկվելու և ինչ ժամանակահատվածի կտրվածքով՝ հաշվի առնելով այն հանգամանքը, որ այդ անձանց մասով ապահովագրավճարները հաշվարկվում են ամսական կտրվածքով։ Օրինակ, անձը 2025թ</w:t>
            </w:r>
            <w:r w:rsidRPr="00FA469A">
              <w:rPr>
                <w:rFonts w:ascii="Cambria Math" w:hAnsi="Cambria Math" w:cs="Cambria Math"/>
                <w:lang w:val="hy-AM"/>
              </w:rPr>
              <w:t>․</w:t>
            </w:r>
            <w:r w:rsidRPr="00FA469A">
              <w:rPr>
                <w:rFonts w:ascii="GHEA Grapalat" w:hAnsi="GHEA Grapalat"/>
                <w:lang w:val="hy-AM"/>
              </w:rPr>
              <w:t xml:space="preserve"> հոկտեմբեր-նոյեմբեր ամիսներին կարող է ստանալ 180000 դրամ աշխատավարձ, դեկտեմբերին՝ 210000 դրամ, 2026թ. հունվարին՝ 180000 դրամ։</w:t>
            </w:r>
          </w:p>
          <w:p w14:paraId="08E018B0"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Միաժամանակ անհասկանալի է՝ նախագծի 11-րդ հոդվածի 2-րդ մասի 12-րդ, 13-րդ կետերով սահմանված կարգավիճակ ունեցող անձանց համար որ ժամանակահատվածն է հիմք ընդունվելու օրենքի՝ ուժ մեջ մտնելու առումով։ Մասնավորապես, անձը 2025թ</w:t>
            </w:r>
            <w:r w:rsidRPr="00FA469A">
              <w:rPr>
                <w:rFonts w:ascii="Cambria Math" w:hAnsi="Cambria Math" w:cs="Cambria Math"/>
                <w:lang w:val="hy-AM"/>
              </w:rPr>
              <w:t>․</w:t>
            </w:r>
            <w:r w:rsidRPr="00FA469A">
              <w:rPr>
                <w:rFonts w:ascii="GHEA Grapalat" w:hAnsi="GHEA Grapalat" w:cs="GHEA Grapalat"/>
                <w:lang w:val="hy-AM"/>
              </w:rPr>
              <w:t>կարող</w:t>
            </w:r>
            <w:r w:rsidRPr="00FA469A">
              <w:rPr>
                <w:rFonts w:ascii="GHEA Grapalat" w:hAnsi="GHEA Grapalat"/>
                <w:lang w:val="hy-AM"/>
              </w:rPr>
              <w:t xml:space="preserve"> </w:t>
            </w:r>
            <w:r w:rsidRPr="00FA469A">
              <w:rPr>
                <w:rFonts w:ascii="GHEA Grapalat" w:hAnsi="GHEA Grapalat" w:cs="GHEA Grapalat"/>
                <w:lang w:val="hy-AM"/>
              </w:rPr>
              <w:t>է</w:t>
            </w:r>
            <w:r w:rsidRPr="00FA469A">
              <w:rPr>
                <w:rFonts w:ascii="GHEA Grapalat" w:hAnsi="GHEA Grapalat"/>
                <w:lang w:val="hy-AM"/>
              </w:rPr>
              <w:t xml:space="preserve"> </w:t>
            </w:r>
            <w:r w:rsidRPr="00FA469A">
              <w:rPr>
                <w:rFonts w:ascii="GHEA Grapalat" w:hAnsi="GHEA Grapalat" w:cs="GHEA Grapalat"/>
                <w:lang w:val="hy-AM"/>
              </w:rPr>
              <w:t>հանդիսացած</w:t>
            </w:r>
            <w:r w:rsidRPr="00FA469A">
              <w:rPr>
                <w:rFonts w:ascii="GHEA Grapalat" w:hAnsi="GHEA Grapalat"/>
                <w:lang w:val="hy-AM"/>
              </w:rPr>
              <w:t xml:space="preserve"> </w:t>
            </w:r>
            <w:r w:rsidRPr="00FA469A">
              <w:rPr>
                <w:rFonts w:ascii="GHEA Grapalat" w:hAnsi="GHEA Grapalat" w:cs="GHEA Grapalat"/>
                <w:lang w:val="hy-AM"/>
              </w:rPr>
              <w:t>լինել</w:t>
            </w:r>
            <w:r w:rsidRPr="00FA469A">
              <w:rPr>
                <w:rFonts w:ascii="GHEA Grapalat" w:hAnsi="GHEA Grapalat"/>
                <w:lang w:val="hy-AM"/>
              </w:rPr>
              <w:t xml:space="preserve"> </w:t>
            </w:r>
            <w:r w:rsidRPr="00FA469A">
              <w:rPr>
                <w:rFonts w:ascii="GHEA Grapalat" w:hAnsi="GHEA Grapalat" w:cs="GHEA Grapalat"/>
                <w:lang w:val="hy-AM"/>
              </w:rPr>
              <w:t>վարձակալական</w:t>
            </w:r>
            <w:r w:rsidRPr="00FA469A">
              <w:rPr>
                <w:rFonts w:ascii="GHEA Grapalat" w:hAnsi="GHEA Grapalat"/>
                <w:lang w:val="hy-AM"/>
              </w:rPr>
              <w:t xml:space="preserve"> </w:t>
            </w:r>
            <w:r w:rsidRPr="00FA469A">
              <w:rPr>
                <w:rFonts w:ascii="GHEA Grapalat" w:hAnsi="GHEA Grapalat" w:cs="GHEA Grapalat"/>
                <w:lang w:val="hy-AM"/>
              </w:rPr>
              <w:t>վճարից</w:t>
            </w:r>
            <w:r w:rsidRPr="00FA469A">
              <w:rPr>
                <w:rFonts w:ascii="GHEA Grapalat" w:hAnsi="GHEA Grapalat"/>
                <w:lang w:val="hy-AM"/>
              </w:rPr>
              <w:t xml:space="preserve"> </w:t>
            </w:r>
            <w:r w:rsidRPr="00FA469A">
              <w:rPr>
                <w:rFonts w:ascii="GHEA Grapalat" w:hAnsi="GHEA Grapalat" w:cs="GHEA Grapalat"/>
                <w:lang w:val="hy-AM"/>
              </w:rPr>
              <w:t>եկամուտ</w:t>
            </w:r>
            <w:r w:rsidRPr="00FA469A">
              <w:rPr>
                <w:rFonts w:ascii="GHEA Grapalat" w:hAnsi="GHEA Grapalat"/>
                <w:lang w:val="hy-AM"/>
              </w:rPr>
              <w:t xml:space="preserve"> </w:t>
            </w:r>
            <w:r w:rsidRPr="00FA469A">
              <w:rPr>
                <w:rFonts w:ascii="GHEA Grapalat" w:hAnsi="GHEA Grapalat" w:cs="GHEA Grapalat"/>
                <w:lang w:val="hy-AM"/>
              </w:rPr>
              <w:t>ստացող</w:t>
            </w:r>
            <w:r w:rsidRPr="00FA469A">
              <w:rPr>
                <w:rFonts w:ascii="GHEA Grapalat" w:hAnsi="GHEA Grapalat"/>
                <w:lang w:val="hy-AM"/>
              </w:rPr>
              <w:t xml:space="preserve">, </w:t>
            </w:r>
            <w:r w:rsidRPr="00FA469A">
              <w:rPr>
                <w:rFonts w:ascii="GHEA Grapalat" w:hAnsi="GHEA Grapalat" w:cs="GHEA Grapalat"/>
                <w:lang w:val="hy-AM"/>
              </w:rPr>
              <w:t>սակայն</w:t>
            </w:r>
            <w:r w:rsidRPr="00FA469A">
              <w:rPr>
                <w:rFonts w:ascii="GHEA Grapalat" w:hAnsi="GHEA Grapalat"/>
                <w:lang w:val="hy-AM"/>
              </w:rPr>
              <w:t xml:space="preserve"> 2026</w:t>
            </w:r>
            <w:r w:rsidRPr="00FA469A">
              <w:rPr>
                <w:rFonts w:ascii="GHEA Grapalat" w:hAnsi="GHEA Grapalat" w:cs="GHEA Grapalat"/>
                <w:lang w:val="hy-AM"/>
              </w:rPr>
              <w:t>թ</w:t>
            </w:r>
            <w:r w:rsidRPr="00FA469A">
              <w:rPr>
                <w:rFonts w:ascii="GHEA Grapalat" w:hAnsi="GHEA Grapalat"/>
                <w:lang w:val="hy-AM"/>
              </w:rPr>
              <w:t xml:space="preserve">. </w:t>
            </w:r>
            <w:r w:rsidRPr="00FA469A">
              <w:rPr>
                <w:rFonts w:ascii="GHEA Grapalat" w:hAnsi="GHEA Grapalat" w:cs="GHEA Grapalat"/>
                <w:lang w:val="hy-AM"/>
              </w:rPr>
              <w:t>չհանդիսանա</w:t>
            </w:r>
            <w:r w:rsidRPr="00FA469A">
              <w:rPr>
                <w:rFonts w:ascii="GHEA Grapalat" w:hAnsi="GHEA Grapalat"/>
                <w:lang w:val="hy-AM"/>
              </w:rPr>
              <w:t>լ այդպիսին։ Ընդ որում անհրաժեշտ է հաշվի առնել, որ օրինակ՝ ֆիզիկական անձը վարձակալական վճարների մասով 2025թ.-ի համար եկամտային հարկի հաշվարկը (հայտարարագիրը) հարկային մարմին է ներկայացնելու մինչև 2026թ. նոյեմբերի 1-ը։</w:t>
            </w:r>
          </w:p>
          <w:p w14:paraId="181FC2F3"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Վերոնշյալ անցումային դրույթները խնդրահարույց են նաև այն տեսանկյունից, որ ապահովագրավճարի հաշվարկման բազաները կարող են անընդհատ փոփոխվել հարկ վճարողների (հարկային գործակալների) կողմից ճշտված հարկային հաշվարկների ներկայացման արդյունքում։</w:t>
            </w:r>
          </w:p>
          <w:p w14:paraId="1586A1CC"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 xml:space="preserve">Միաժամանակ հայտնում ենք, որ նախագծի 46-րդ հոդվածի 1-ին մասում օրենքի ուժի մեջ մտնելու «պաշտոնական հրապարակման </w:t>
            </w:r>
            <w:r w:rsidRPr="00FA469A">
              <w:rPr>
                <w:rFonts w:ascii="GHEA Grapalat" w:hAnsi="GHEA Grapalat"/>
                <w:lang w:val="hy-AM"/>
              </w:rPr>
              <w:lastRenderedPageBreak/>
              <w:t>օրվան հաջորդող տարվա հունվարի 1-ից» սահմանված ժամկետը կարող է խնդրահարույց լինել, եթե օրենքն ընդունվի 2025 թվականի նոյեմբեր-դեկտեմբեր ամիսներին։</w:t>
            </w:r>
          </w:p>
          <w:p w14:paraId="68F9C77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Հայտնում ենք նաև, որ տվյալ նախագծի և հարակից օրենքների նախագծերի անցումային դրույթներն անհրաժեշտ է համապատասխանեցնել միմյանց։</w:t>
            </w:r>
          </w:p>
          <w:p w14:paraId="2D099B3A"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6494C035" w14:textId="693FFAE6" w:rsidR="008C192C" w:rsidRPr="00FA469A" w:rsidRDefault="00567FC6"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 xml:space="preserve">Ընդունվել է։ Հաշվարկն իրականացվելու է </w:t>
            </w:r>
            <w:r w:rsidR="00234C4F" w:rsidRPr="00FA469A">
              <w:rPr>
                <w:rFonts w:ascii="GHEA Grapalat" w:eastAsia="Times New Roman" w:hAnsi="GHEA Grapalat"/>
                <w:color w:val="000000"/>
                <w:sz w:val="24"/>
                <w:szCs w:val="24"/>
              </w:rPr>
              <w:t xml:space="preserve">եկամտային հարկի հաշվարկի </w:t>
            </w:r>
            <w:r w:rsidR="008222F6" w:rsidRPr="00FA469A">
              <w:rPr>
                <w:rFonts w:ascii="GHEA Grapalat" w:eastAsia="Times New Roman" w:hAnsi="GHEA Grapalat"/>
                <w:color w:val="000000"/>
                <w:sz w:val="24"/>
                <w:szCs w:val="24"/>
              </w:rPr>
              <w:t>համաձայն ներկայացված աշխատավարձի չափը հաշվի առնելով։</w:t>
            </w:r>
          </w:p>
        </w:tc>
      </w:tr>
      <w:tr w:rsidR="008C192C" w:rsidRPr="00FA469A" w14:paraId="50212A0C" w14:textId="77777777" w:rsidTr="006E131B">
        <w:tc>
          <w:tcPr>
            <w:tcW w:w="7797" w:type="dxa"/>
          </w:tcPr>
          <w:p w14:paraId="71D77741"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19. Միաժամանակ, առաջարկում ենք նախագծի 11-րդ հոդվածի 2-րդ մասի 11-13-րդ կետերով սահմանված բնակչության խմբում ընդգրկված անձանց ապահովագրավճարների վճարման համար նախատեսել առանձին գանձապետական հաշվեհամար (ինչպես դրոշմանիշային վճարների մասով է կիրառվում)՝ նշվածը շեշտելով նաև նախագծում՝ նկատի ունենալով այն, որ վճարումները միասնական հաշվին կատարելը որոշ դեպքերում չի ծառայի իր բուն նպատակին։</w:t>
            </w:r>
          </w:p>
          <w:p w14:paraId="56A108CD"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7ADB74EA" w14:textId="59A0DE7F" w:rsidR="008C192C" w:rsidRPr="00FA469A" w:rsidRDefault="00FE6E77"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w:t>
            </w:r>
          </w:p>
        </w:tc>
      </w:tr>
      <w:tr w:rsidR="008C192C" w:rsidRPr="00FA469A" w14:paraId="2765291E" w14:textId="77777777" w:rsidTr="00407B45">
        <w:tc>
          <w:tcPr>
            <w:tcW w:w="7797" w:type="dxa"/>
            <w:shd w:val="clear" w:color="auto" w:fill="A6A6A6" w:themeFill="background1" w:themeFillShade="A6"/>
          </w:tcPr>
          <w:p w14:paraId="19921A6F" w14:textId="4A0AA87A" w:rsidR="008C192C" w:rsidRPr="00FA469A" w:rsidRDefault="008C192C" w:rsidP="00FA469A">
            <w:pPr>
              <w:pStyle w:val="ListParagraph"/>
              <w:numPr>
                <w:ilvl w:val="0"/>
                <w:numId w:val="1"/>
              </w:numPr>
              <w:spacing w:line="276" w:lineRule="auto"/>
              <w:jc w:val="both"/>
              <w:rPr>
                <w:rFonts w:ascii="GHEA Grapalat" w:eastAsia="Times New Roman" w:hAnsi="GHEA Grapalat"/>
                <w:color w:val="000000"/>
                <w:sz w:val="24"/>
                <w:szCs w:val="24"/>
                <w:lang w:val="hy-AM"/>
              </w:rPr>
            </w:pPr>
            <w:r w:rsidRPr="00FA469A">
              <w:rPr>
                <w:rFonts w:ascii="GHEA Grapalat" w:eastAsia="Times New Roman" w:hAnsi="GHEA Grapalat"/>
                <w:color w:val="000000"/>
                <w:sz w:val="24"/>
                <w:szCs w:val="24"/>
                <w:lang w:val="hy-AM"/>
              </w:rPr>
              <w:t>Կենտրոնական բանկ</w:t>
            </w:r>
          </w:p>
        </w:tc>
        <w:tc>
          <w:tcPr>
            <w:tcW w:w="7229" w:type="dxa"/>
            <w:shd w:val="clear" w:color="auto" w:fill="A6A6A6" w:themeFill="background1" w:themeFillShade="A6"/>
          </w:tcPr>
          <w:p w14:paraId="150CCEC5" w14:textId="4DA5647C" w:rsidR="008C192C" w:rsidRPr="00FA469A" w:rsidRDefault="008C192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21.10.2025թ.</w:t>
            </w:r>
          </w:p>
        </w:tc>
      </w:tr>
      <w:tr w:rsidR="008C192C" w:rsidRPr="00FA469A" w14:paraId="1D4EB6EB" w14:textId="77777777" w:rsidTr="00407B45">
        <w:tc>
          <w:tcPr>
            <w:tcW w:w="7797" w:type="dxa"/>
            <w:shd w:val="clear" w:color="auto" w:fill="F2F2F2" w:themeFill="background1" w:themeFillShade="F2"/>
          </w:tcPr>
          <w:p w14:paraId="6ABA5385" w14:textId="77777777" w:rsidR="008C192C" w:rsidRPr="00FA469A" w:rsidRDefault="008C192C" w:rsidP="00FA469A">
            <w:pPr>
              <w:spacing w:line="276" w:lineRule="auto"/>
              <w:jc w:val="both"/>
              <w:rPr>
                <w:rFonts w:ascii="GHEA Grapalat" w:eastAsia="Times New Roman" w:hAnsi="GHEA Grapalat"/>
                <w:color w:val="000000"/>
                <w:sz w:val="24"/>
                <w:szCs w:val="24"/>
              </w:rPr>
            </w:pPr>
          </w:p>
        </w:tc>
        <w:tc>
          <w:tcPr>
            <w:tcW w:w="7229" w:type="dxa"/>
            <w:shd w:val="clear" w:color="auto" w:fill="A6A6A6" w:themeFill="background1" w:themeFillShade="A6"/>
          </w:tcPr>
          <w:p w14:paraId="0922F647" w14:textId="51EE7E69" w:rsidR="008C192C" w:rsidRPr="00FA469A" w:rsidRDefault="008C192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15.4-07/942-25</w:t>
            </w:r>
          </w:p>
        </w:tc>
      </w:tr>
      <w:tr w:rsidR="008C192C" w:rsidRPr="00FA469A" w14:paraId="7C6D59C3" w14:textId="77777777" w:rsidTr="006E131B">
        <w:tc>
          <w:tcPr>
            <w:tcW w:w="7797" w:type="dxa"/>
          </w:tcPr>
          <w:p w14:paraId="0B6FD284" w14:textId="77777777"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t>Ուսումնասիրելով Ձեր կողմից ներկայացված «Առողջության համապարփակ ապահովագրության մասին» օրենքի և հարակից օրենքներում փոփոխություններ և լրացումներ կատարելու մասին» օրենքների նախագծերի փաթեթը՝ Հայաստանի Հանրապետության կենտրոնական բանկը հայտնում է հետևյալը</w:t>
            </w:r>
            <w:r w:rsidRPr="00FA469A">
              <w:rPr>
                <w:rFonts w:ascii="Cambria Math" w:hAnsi="Cambria Math" w:cs="Cambria Math"/>
                <w:lang w:val="hy-AM"/>
              </w:rPr>
              <w:t>․</w:t>
            </w:r>
          </w:p>
          <w:p w14:paraId="62D166AC" w14:textId="4290E3C2" w:rsidR="008C192C" w:rsidRPr="00FA469A" w:rsidRDefault="008C192C"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r w:rsidRPr="00FA469A">
              <w:rPr>
                <w:rFonts w:ascii="GHEA Grapalat" w:hAnsi="GHEA Grapalat"/>
                <w:lang w:val="hy-AM"/>
              </w:rPr>
              <w:lastRenderedPageBreak/>
              <w:t>Հաշվի առնելով այն հանգամանքը, որ «Առողջության համապարփակ ապահովագրության մասին» օրենքի նախագծով առաջարկվող մեխանիզմի շրջանակներում առողջապահական ծառայությունների մատուցումը չի կարող դիտարկվել որպես առողջության ապահովագրության իրականացում, իսկ «ապահովագրություն» եզրույթի կիրառումը</w:t>
            </w:r>
            <w:r w:rsidR="004D4A46" w:rsidRPr="00FA469A">
              <w:rPr>
                <w:rFonts w:ascii="GHEA Grapalat" w:hAnsi="GHEA Grapalat"/>
                <w:lang w:val="hy-AM"/>
              </w:rPr>
              <w:t xml:space="preserve"> </w:t>
            </w:r>
            <w:r w:rsidRPr="00FA469A">
              <w:rPr>
                <w:rFonts w:ascii="GHEA Grapalat" w:hAnsi="GHEA Grapalat"/>
                <w:lang w:val="hy-AM"/>
              </w:rPr>
              <w:t>պարտադիր է դարձնում ներդրվող համակարգում ապահովագրական ոլորտին բնորոշ տարրերի ներառումը, ինչպիսիք են գնագոյացման ակտուարական մոդելները,</w:t>
            </w:r>
            <w:r w:rsidR="004D4A46" w:rsidRPr="00FA469A">
              <w:rPr>
                <w:rFonts w:ascii="GHEA Grapalat" w:hAnsi="GHEA Grapalat"/>
                <w:lang w:val="hy-AM"/>
              </w:rPr>
              <w:t xml:space="preserve"> </w:t>
            </w:r>
            <w:r w:rsidRPr="00FA469A">
              <w:rPr>
                <w:rFonts w:ascii="GHEA Grapalat" w:hAnsi="GHEA Grapalat"/>
                <w:lang w:val="hy-AM"/>
              </w:rPr>
              <w:t>ապահովագրական ռիսկերի հետ կապված պահուստների ձևավորումը, վճարունակության, իրացվելիության նկատմամբ պահանջները, ինչպես նաև ապահովագրական գործունեություն իրականացնելու իրավունք ունեցող ապահովագրական ընկերությունների ներգրավվածությունը, առաջարկում ենք «ապահովագրություն» եզրույթը փոխարինել «ապահովություն» եզրույթով։</w:t>
            </w:r>
          </w:p>
        </w:tc>
        <w:tc>
          <w:tcPr>
            <w:tcW w:w="7229" w:type="dxa"/>
          </w:tcPr>
          <w:p w14:paraId="11F14BB6" w14:textId="77777777" w:rsidR="008C192C" w:rsidRPr="00FA469A" w:rsidRDefault="004D4A46"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Չի ընդունվել։</w:t>
            </w:r>
          </w:p>
          <w:p w14:paraId="165CAD34" w14:textId="0466F93A" w:rsidR="004D4A46" w:rsidRPr="00FA469A" w:rsidRDefault="009F60EE"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Առողջ</w:t>
            </w:r>
            <w:r w:rsidR="008222F6" w:rsidRPr="00FA469A">
              <w:rPr>
                <w:rFonts w:ascii="GHEA Grapalat" w:eastAsia="Times New Roman" w:hAnsi="GHEA Grapalat"/>
                <w:color w:val="000000"/>
                <w:sz w:val="24"/>
                <w:szCs w:val="24"/>
              </w:rPr>
              <w:t xml:space="preserve">ապահության նախարարության կողմից բազմիցս ներկայացվել են առողջության համապարփակ ապահովագրության փաթեթի ծախսերի </w:t>
            </w:r>
            <w:r w:rsidR="00EF21BD" w:rsidRPr="00FA469A">
              <w:rPr>
                <w:rFonts w:ascii="GHEA Grapalat" w:eastAsia="Times New Roman" w:hAnsi="GHEA Grapalat"/>
                <w:color w:val="000000"/>
                <w:sz w:val="24"/>
                <w:szCs w:val="24"/>
              </w:rPr>
              <w:t xml:space="preserve">հաշվարկման մեթոդաբանությունը, </w:t>
            </w:r>
            <w:r w:rsidR="008222F6" w:rsidRPr="00FA469A">
              <w:rPr>
                <w:rFonts w:ascii="GHEA Grapalat" w:eastAsia="Times New Roman" w:hAnsi="GHEA Grapalat"/>
                <w:color w:val="000000"/>
                <w:sz w:val="24"/>
                <w:szCs w:val="24"/>
              </w:rPr>
              <w:t xml:space="preserve">ակտուարական </w:t>
            </w:r>
            <w:r w:rsidR="00EF21BD" w:rsidRPr="00FA469A">
              <w:rPr>
                <w:rFonts w:ascii="GHEA Grapalat" w:eastAsia="Times New Roman" w:hAnsi="GHEA Grapalat"/>
                <w:color w:val="000000"/>
                <w:sz w:val="24"/>
                <w:szCs w:val="24"/>
              </w:rPr>
              <w:t xml:space="preserve">մոդելը և դրա հիմքում </w:t>
            </w:r>
            <w:r w:rsidR="00EF21BD" w:rsidRPr="00FA469A">
              <w:rPr>
                <w:rFonts w:ascii="GHEA Grapalat" w:eastAsia="Times New Roman" w:hAnsi="GHEA Grapalat"/>
                <w:color w:val="000000"/>
                <w:sz w:val="24"/>
                <w:szCs w:val="24"/>
              </w:rPr>
              <w:lastRenderedPageBreak/>
              <w:t xml:space="preserve">դրված </w:t>
            </w:r>
            <w:r w:rsidR="00B07527" w:rsidRPr="00FA469A">
              <w:rPr>
                <w:rFonts w:ascii="GHEA Grapalat" w:eastAsia="Times New Roman" w:hAnsi="GHEA Grapalat"/>
                <w:color w:val="000000"/>
                <w:sz w:val="24"/>
                <w:szCs w:val="24"/>
              </w:rPr>
              <w:t xml:space="preserve">փաթեթում ներառված ծառայությունների </w:t>
            </w:r>
            <w:r w:rsidR="00EF21BD" w:rsidRPr="00FA469A">
              <w:rPr>
                <w:rFonts w:ascii="GHEA Grapalat" w:eastAsia="Times New Roman" w:hAnsi="GHEA Grapalat"/>
                <w:color w:val="000000"/>
                <w:sz w:val="24"/>
                <w:szCs w:val="24"/>
              </w:rPr>
              <w:t xml:space="preserve">գնագոյացման հաշվարկները, </w:t>
            </w:r>
            <w:r w:rsidR="00B07527" w:rsidRPr="00FA469A">
              <w:rPr>
                <w:rFonts w:ascii="GHEA Grapalat" w:eastAsia="Times New Roman" w:hAnsi="GHEA Grapalat"/>
                <w:color w:val="000000"/>
                <w:sz w:val="24"/>
                <w:szCs w:val="24"/>
              </w:rPr>
              <w:t xml:space="preserve">ըստ բնակչության սեռատարիքային, սոցիալական խմբերի առանձնահատկությունների դիմելիության ցուցանիշները, տարբեր գործոններով պայմանավորված </w:t>
            </w:r>
            <w:r w:rsidR="00EF21BD" w:rsidRPr="00FA469A">
              <w:rPr>
                <w:rFonts w:ascii="GHEA Grapalat" w:eastAsia="Times New Roman" w:hAnsi="GHEA Grapalat"/>
                <w:color w:val="000000"/>
                <w:sz w:val="24"/>
                <w:szCs w:val="24"/>
              </w:rPr>
              <w:t xml:space="preserve">ռիսկերը և </w:t>
            </w:r>
            <w:r w:rsidR="00476AF5" w:rsidRPr="00FA469A">
              <w:rPr>
                <w:rFonts w:ascii="GHEA Grapalat" w:eastAsia="Times New Roman" w:hAnsi="GHEA Grapalat"/>
                <w:color w:val="000000"/>
                <w:sz w:val="24"/>
                <w:szCs w:val="24"/>
              </w:rPr>
              <w:t xml:space="preserve">թե ինչպես է </w:t>
            </w:r>
            <w:r w:rsidR="00EF21BD" w:rsidRPr="00FA469A">
              <w:rPr>
                <w:rFonts w:ascii="GHEA Grapalat" w:eastAsia="Times New Roman" w:hAnsi="GHEA Grapalat"/>
                <w:color w:val="000000"/>
                <w:sz w:val="24"/>
                <w:szCs w:val="24"/>
              </w:rPr>
              <w:t xml:space="preserve">դրանց գնահատման հիման վրա հաշվարկվել </w:t>
            </w:r>
            <w:r w:rsidR="00B07527" w:rsidRPr="00FA469A">
              <w:rPr>
                <w:rFonts w:ascii="GHEA Grapalat" w:eastAsia="Times New Roman" w:hAnsi="GHEA Grapalat"/>
                <w:color w:val="000000"/>
                <w:sz w:val="24"/>
                <w:szCs w:val="24"/>
              </w:rPr>
              <w:t>ապահովագրա</w:t>
            </w:r>
            <w:r w:rsidR="00476AF5" w:rsidRPr="00FA469A">
              <w:rPr>
                <w:rFonts w:ascii="GHEA Grapalat" w:eastAsia="Times New Roman" w:hAnsi="GHEA Grapalat"/>
                <w:color w:val="000000"/>
                <w:sz w:val="24"/>
                <w:szCs w:val="24"/>
              </w:rPr>
              <w:t xml:space="preserve">վճարի </w:t>
            </w:r>
            <w:r w:rsidR="00B07527" w:rsidRPr="00FA469A">
              <w:rPr>
                <w:rFonts w:ascii="GHEA Grapalat" w:eastAsia="Times New Roman" w:hAnsi="GHEA Grapalat"/>
                <w:color w:val="000000"/>
                <w:sz w:val="24"/>
                <w:szCs w:val="24"/>
              </w:rPr>
              <w:t>դրույքաչափը։ Օրենքի նախագծում նաև մանրամասն նշված է ապահովագրավճարի չափի հաշվարկման մեթոդաբանությունը, ինչը հստակ սահմանում է դասական ապահովագրության մոդել</w:t>
            </w:r>
            <w:r w:rsidR="00476AF5" w:rsidRPr="00FA469A">
              <w:rPr>
                <w:rFonts w:ascii="GHEA Grapalat" w:eastAsia="Times New Roman" w:hAnsi="GHEA Grapalat"/>
                <w:color w:val="000000"/>
                <w:sz w:val="24"/>
                <w:szCs w:val="24"/>
              </w:rPr>
              <w:t>ին բնորոշ տարրերի ամբողջությունը</w:t>
            </w:r>
            <w:r w:rsidR="00B07527" w:rsidRPr="00FA469A">
              <w:rPr>
                <w:rFonts w:ascii="GHEA Grapalat" w:eastAsia="Times New Roman" w:hAnsi="GHEA Grapalat"/>
                <w:color w:val="000000"/>
                <w:sz w:val="24"/>
                <w:szCs w:val="24"/>
              </w:rPr>
              <w:t xml:space="preserve">։ </w:t>
            </w:r>
            <w:r w:rsidR="00476AF5" w:rsidRPr="00FA469A">
              <w:rPr>
                <w:rFonts w:ascii="GHEA Grapalat" w:eastAsia="Times New Roman" w:hAnsi="GHEA Grapalat"/>
                <w:color w:val="000000"/>
                <w:sz w:val="24"/>
                <w:szCs w:val="24"/>
              </w:rPr>
              <w:t>Ավելին, միջազգային պրակտիկայում առկա համանման ապահովագրության մոդելները նույնպես կոչվում են «ապահովագրություն», ուստի անհասկանալի է</w:t>
            </w:r>
            <w:r w:rsidR="00476AF5" w:rsidRPr="00FA469A">
              <w:rPr>
                <w:rFonts w:ascii="Cambria Math" w:eastAsia="Times New Roman" w:hAnsi="Cambria Math" w:cs="Cambria Math"/>
                <w:color w:val="000000"/>
                <w:sz w:val="24"/>
                <w:szCs w:val="24"/>
              </w:rPr>
              <w:t>․</w:t>
            </w:r>
            <w:r w:rsidR="00476AF5" w:rsidRPr="00FA469A">
              <w:rPr>
                <w:rFonts w:ascii="GHEA Grapalat" w:eastAsia="Times New Roman" w:hAnsi="GHEA Grapalat"/>
                <w:color w:val="000000"/>
                <w:sz w:val="24"/>
                <w:szCs w:val="24"/>
              </w:rPr>
              <w:t xml:space="preserve"> </w:t>
            </w:r>
            <w:r w:rsidR="00476AF5" w:rsidRPr="00FA469A">
              <w:rPr>
                <w:rFonts w:ascii="GHEA Grapalat" w:eastAsia="Times New Roman" w:hAnsi="GHEA Grapalat" w:cs="GHEA Grapalat"/>
                <w:color w:val="000000"/>
                <w:sz w:val="24"/>
                <w:szCs w:val="24"/>
              </w:rPr>
              <w:t>թե</w:t>
            </w:r>
            <w:r w:rsidR="00476AF5" w:rsidRPr="00FA469A">
              <w:rPr>
                <w:rFonts w:ascii="GHEA Grapalat" w:eastAsia="Times New Roman" w:hAnsi="GHEA Grapalat"/>
                <w:color w:val="000000"/>
                <w:sz w:val="24"/>
                <w:szCs w:val="24"/>
              </w:rPr>
              <w:t xml:space="preserve"> Կենտրոնական Բանկի կողմից նման մեկնաբանություն ներկայացնելու </w:t>
            </w:r>
            <w:r w:rsidR="004E7875" w:rsidRPr="00FA469A">
              <w:rPr>
                <w:rFonts w:ascii="GHEA Grapalat" w:eastAsia="Times New Roman" w:hAnsi="GHEA Grapalat"/>
                <w:color w:val="000000"/>
                <w:sz w:val="24"/>
                <w:szCs w:val="24"/>
              </w:rPr>
              <w:t>հիմնավորման համար</w:t>
            </w:r>
            <w:r w:rsidR="00476AF5" w:rsidRPr="00FA469A">
              <w:rPr>
                <w:rFonts w:ascii="GHEA Grapalat" w:eastAsia="Times New Roman" w:hAnsi="GHEA Grapalat"/>
                <w:color w:val="000000"/>
                <w:sz w:val="24"/>
                <w:szCs w:val="24"/>
              </w:rPr>
              <w:t xml:space="preserve"> ինչպիսի՞ապացուցողական աղբյուրներից </w:t>
            </w:r>
            <w:r w:rsidR="004E7875" w:rsidRPr="00FA469A">
              <w:rPr>
                <w:rFonts w:ascii="GHEA Grapalat" w:eastAsia="Times New Roman" w:hAnsi="GHEA Grapalat"/>
                <w:color w:val="000000"/>
                <w:sz w:val="24"/>
                <w:szCs w:val="24"/>
              </w:rPr>
              <w:t>են</w:t>
            </w:r>
            <w:r w:rsidR="00476AF5" w:rsidRPr="00FA469A">
              <w:rPr>
                <w:rFonts w:ascii="GHEA Grapalat" w:eastAsia="Times New Roman" w:hAnsi="GHEA Grapalat"/>
                <w:color w:val="000000"/>
                <w:sz w:val="24"/>
                <w:szCs w:val="24"/>
              </w:rPr>
              <w:t xml:space="preserve"> օգտվել և առողջապահության տնտեսագիտության մեջ կիրառելի տերմինաբանության վերաբերյալ նման դիտարկումները ինչպիսի՞ հիմքեր և պատճառներ ունեն։ </w:t>
            </w:r>
            <w:r w:rsidR="00DB64DB" w:rsidRPr="00FA469A">
              <w:rPr>
                <w:rFonts w:ascii="GHEA Grapalat" w:eastAsia="Times New Roman" w:hAnsi="GHEA Grapalat"/>
                <w:color w:val="000000"/>
                <w:sz w:val="24"/>
                <w:szCs w:val="24"/>
              </w:rPr>
              <w:t xml:space="preserve">Ինչ վերաբերվում է </w:t>
            </w:r>
            <w:r w:rsidR="00476AF5" w:rsidRPr="00FA469A">
              <w:rPr>
                <w:rFonts w:ascii="GHEA Grapalat" w:eastAsia="Times New Roman" w:hAnsi="GHEA Grapalat"/>
                <w:color w:val="000000"/>
                <w:sz w:val="24"/>
                <w:szCs w:val="24"/>
              </w:rPr>
              <w:t xml:space="preserve">մասնավոր </w:t>
            </w:r>
            <w:r w:rsidR="00DB64DB" w:rsidRPr="00FA469A">
              <w:rPr>
                <w:rFonts w:ascii="GHEA Grapalat" w:eastAsia="Times New Roman" w:hAnsi="GHEA Grapalat"/>
                <w:color w:val="000000"/>
                <w:sz w:val="24"/>
                <w:szCs w:val="24"/>
              </w:rPr>
              <w:t>ապահովագրական ընկերությունների ներգրավվածությանը</w:t>
            </w:r>
            <w:r w:rsidR="00476AF5" w:rsidRPr="00FA469A">
              <w:rPr>
                <w:rFonts w:ascii="GHEA Grapalat" w:eastAsia="Times New Roman" w:hAnsi="GHEA Grapalat"/>
                <w:color w:val="000000"/>
                <w:sz w:val="24"/>
                <w:szCs w:val="24"/>
              </w:rPr>
              <w:t xml:space="preserve"> համընդհանուր ապահովագրության համակարգում</w:t>
            </w:r>
            <w:r w:rsidR="00DB64DB" w:rsidRPr="00FA469A">
              <w:rPr>
                <w:rFonts w:ascii="GHEA Grapalat" w:eastAsia="Times New Roman" w:hAnsi="GHEA Grapalat"/>
                <w:color w:val="000000"/>
                <w:sz w:val="24"/>
                <w:szCs w:val="24"/>
              </w:rPr>
              <w:t xml:space="preserve">, ապա հարկ ենք համարում կրկին նշել, որ համընդհանուր փաթեթից դուրս մնացած լրացուցիչ այլ </w:t>
            </w:r>
            <w:r w:rsidR="00DB64DB" w:rsidRPr="00FA469A">
              <w:rPr>
                <w:rFonts w:ascii="GHEA Grapalat" w:eastAsia="Times New Roman" w:hAnsi="GHEA Grapalat"/>
                <w:color w:val="000000"/>
                <w:sz w:val="24"/>
                <w:szCs w:val="24"/>
              </w:rPr>
              <w:lastRenderedPageBreak/>
              <w:t>ծառայությունների մասով</w:t>
            </w:r>
            <w:r w:rsidR="00476AF5" w:rsidRPr="00FA469A">
              <w:rPr>
                <w:rFonts w:ascii="GHEA Grapalat" w:eastAsia="Times New Roman" w:hAnsi="GHEA Grapalat"/>
                <w:color w:val="000000"/>
                <w:sz w:val="24"/>
                <w:szCs w:val="24"/>
              </w:rPr>
              <w:t>, ինչպես ներկայումս պետական պատվերի շրջանակներից դուրս մնացած ծառայությունների մասով,</w:t>
            </w:r>
            <w:r w:rsidR="00DB64DB" w:rsidRPr="00FA469A">
              <w:rPr>
                <w:rFonts w:ascii="GHEA Grapalat" w:eastAsia="Times New Roman" w:hAnsi="GHEA Grapalat"/>
                <w:color w:val="000000"/>
                <w:sz w:val="24"/>
                <w:szCs w:val="24"/>
              </w:rPr>
              <w:t xml:space="preserve"> մասնավոր ապահովագրական ընկերություններ</w:t>
            </w:r>
            <w:r w:rsidR="00476AF5" w:rsidRPr="00FA469A">
              <w:rPr>
                <w:rFonts w:ascii="GHEA Grapalat" w:eastAsia="Times New Roman" w:hAnsi="GHEA Grapalat"/>
                <w:color w:val="000000"/>
                <w:sz w:val="24"/>
                <w:szCs w:val="24"/>
              </w:rPr>
              <w:t xml:space="preserve">ը </w:t>
            </w:r>
            <w:r w:rsidR="00923BAB" w:rsidRPr="00FA469A">
              <w:rPr>
                <w:rFonts w:ascii="GHEA Grapalat" w:eastAsia="Times New Roman" w:hAnsi="GHEA Grapalat"/>
                <w:color w:val="000000"/>
                <w:sz w:val="24"/>
                <w:szCs w:val="24"/>
              </w:rPr>
              <w:t xml:space="preserve">կարող են առաջարկել տարաբնույթ փաթեթներ։ Ավելին, ԱՆ կողմից վերջին ամիսների ընթացքում անցկացվել է արդյունավետ հանդիպումների շարք մասնավոր ապահովագրական ընկերությունների հետ համագործակցության շրջանակները հստակեցնելու </w:t>
            </w:r>
            <w:r w:rsidR="00E17F13" w:rsidRPr="00FA469A">
              <w:rPr>
                <w:rFonts w:ascii="GHEA Grapalat" w:eastAsia="Times New Roman" w:hAnsi="GHEA Grapalat"/>
                <w:color w:val="000000"/>
                <w:sz w:val="24"/>
                <w:szCs w:val="24"/>
              </w:rPr>
              <w:t>նպատակով և որոշ ապահովագրական ընկերությունների հետ նախնական պայմանավորվածություն է ձեռք բերվել օրենքի ընդունումից հետո նախագծել համագործակցության հստակ մեխանիզմները։</w:t>
            </w:r>
          </w:p>
        </w:tc>
      </w:tr>
      <w:tr w:rsidR="004A4B98" w:rsidRPr="00FA469A" w14:paraId="0E6662B1" w14:textId="77777777" w:rsidTr="006E131B">
        <w:tc>
          <w:tcPr>
            <w:tcW w:w="7797" w:type="dxa"/>
          </w:tcPr>
          <w:p w14:paraId="5BC4EBB0" w14:textId="53696CB7" w:rsidR="004A4B98" w:rsidRPr="00FA469A" w:rsidRDefault="004A4B98" w:rsidP="0005155E">
            <w:pPr>
              <w:pStyle w:val="NormalWeb"/>
              <w:numPr>
                <w:ilvl w:val="0"/>
                <w:numId w:val="1"/>
              </w:numPr>
              <w:shd w:val="clear" w:color="auto" w:fill="FFFFFF"/>
              <w:spacing w:before="0" w:beforeAutospacing="0" w:after="0" w:afterAutospacing="0" w:line="276" w:lineRule="auto"/>
              <w:jc w:val="both"/>
              <w:rPr>
                <w:rFonts w:ascii="GHEA Grapalat" w:hAnsi="GHEA Grapalat"/>
                <w:lang w:val="hy-AM"/>
              </w:rPr>
            </w:pPr>
            <w:r w:rsidRPr="00FA469A">
              <w:rPr>
                <w:rFonts w:ascii="GHEA Grapalat" w:hAnsi="GHEA Grapalat"/>
                <w:lang w:val="hy-AM"/>
              </w:rPr>
              <w:lastRenderedPageBreak/>
              <w:t>ՀՀ արդարադատության նախարարություն</w:t>
            </w:r>
          </w:p>
        </w:tc>
        <w:tc>
          <w:tcPr>
            <w:tcW w:w="7229" w:type="dxa"/>
          </w:tcPr>
          <w:p w14:paraId="2C9294E2" w14:textId="14FD2D02" w:rsidR="004A4B98" w:rsidRPr="00FA469A" w:rsidRDefault="0005155E" w:rsidP="00FA469A">
            <w:pPr>
              <w:spacing w:line="276" w:lineRule="auto"/>
              <w:jc w:val="both"/>
              <w:rPr>
                <w:rFonts w:ascii="GHEA Grapalat" w:eastAsia="Times New Roman" w:hAnsi="GHEA Grapalat"/>
                <w:color w:val="000000"/>
                <w:sz w:val="24"/>
                <w:szCs w:val="24"/>
              </w:rPr>
            </w:pPr>
            <w:r w:rsidRPr="0005155E">
              <w:rPr>
                <w:rFonts w:ascii="GHEA Grapalat" w:eastAsia="Times New Roman" w:hAnsi="GHEA Grapalat"/>
                <w:color w:val="000000"/>
                <w:sz w:val="24"/>
                <w:szCs w:val="24"/>
              </w:rPr>
              <w:t>/27.4/50841-2025</w:t>
            </w:r>
          </w:p>
        </w:tc>
      </w:tr>
      <w:tr w:rsidR="004A4B98" w:rsidRPr="00FA469A" w14:paraId="216051E5" w14:textId="77777777" w:rsidTr="006E131B">
        <w:tc>
          <w:tcPr>
            <w:tcW w:w="7797" w:type="dxa"/>
          </w:tcPr>
          <w:p w14:paraId="29336D4A" w14:textId="77777777" w:rsidR="004A4B98" w:rsidRPr="00FA469A" w:rsidRDefault="004A4B98"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34F47604" w14:textId="4DFEFD7A" w:rsidR="004A4B98" w:rsidRPr="00FA469A" w:rsidRDefault="0005155E" w:rsidP="00FA469A">
            <w:pPr>
              <w:spacing w:line="276" w:lineRule="auto"/>
              <w:jc w:val="both"/>
              <w:rPr>
                <w:rFonts w:ascii="GHEA Grapalat" w:eastAsia="Times New Roman" w:hAnsi="GHEA Grapalat"/>
                <w:color w:val="000000"/>
                <w:sz w:val="24"/>
                <w:szCs w:val="24"/>
              </w:rPr>
            </w:pPr>
            <w:r>
              <w:rPr>
                <w:rFonts w:ascii="GHEA Grapalat" w:eastAsia="Times New Roman" w:hAnsi="GHEA Grapalat"/>
                <w:color w:val="000000"/>
                <w:sz w:val="24"/>
                <w:szCs w:val="24"/>
              </w:rPr>
              <w:t>07.11.2025թ.</w:t>
            </w:r>
          </w:p>
        </w:tc>
      </w:tr>
      <w:tr w:rsidR="004A4B98" w:rsidRPr="00FA469A" w14:paraId="06E4B9CF" w14:textId="77777777" w:rsidTr="006E131B">
        <w:tc>
          <w:tcPr>
            <w:tcW w:w="7797" w:type="dxa"/>
          </w:tcPr>
          <w:p w14:paraId="3AC27BB9" w14:textId="038031D2" w:rsidR="004A4B98" w:rsidRPr="00FA469A" w:rsidRDefault="004A4B9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 1</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2-րդ հոդվածի 1-ին մասի 8-րդ կետում օգտագործվում է «բժշկական կազմակերպություն» ձևակերպումը:</w:t>
            </w:r>
          </w:p>
          <w:p w14:paraId="52114A96" w14:textId="77777777" w:rsidR="004A4B98" w:rsidRPr="00FA469A" w:rsidRDefault="004A4B9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Միաժամանակ Նախագծի 2-րդ հոդվածի 1-ին մասի 12-րդ կետով սահմանվում է, որ բժշկական կազմակերպությունը «Բնակչության բժշկական օգնության և սպասարկման մասին» օրենքի համաձայն բժշկական օգնություն և սպասարկում իրականացնող իրավաբանական անձ կամ անհատ ձեռնարկատեր է:</w:t>
            </w:r>
          </w:p>
          <w:p w14:paraId="7C674949" w14:textId="77777777" w:rsidR="004A4B98" w:rsidRPr="00FA469A" w:rsidRDefault="004A4B9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Նորմատիվ իրավական ակտերի մասին օրենքի 15-րդ հոդվածի համաձայն՝ նորմատիվ իրավական ակտում կիրառվում են </w:t>
            </w:r>
            <w:r w:rsidRPr="00FA469A">
              <w:rPr>
                <w:rFonts w:ascii="GHEA Grapalat" w:hAnsi="GHEA Grapalat" w:cs="Sylfaen"/>
                <w:bCs/>
                <w:sz w:val="24"/>
                <w:szCs w:val="24"/>
                <w:shd w:val="clear" w:color="auto" w:fill="FFFFFF"/>
              </w:rPr>
              <w:lastRenderedPageBreak/>
              <w:t>նորմատիվ իրավական ակտերով սահմանված կամ հանրածանոթ հասկացություններ կամ տերմիններ: Նորմատիվ իրավական ակտում միևնույն միտքն արտահայտելիս կիրառվում են միևնույն բառերը, տերմինները կամ բառակապակցությունները` որոշակի հերթականությամբ: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21736BD5" w14:textId="77777777" w:rsidR="004A4B98" w:rsidRPr="00FA469A" w:rsidRDefault="004A4B9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«Բնակչության բժշկական օգնության և սպասարկման մասին» օրենքի համաձայն՝ </w:t>
            </w:r>
          </w:p>
          <w:p w14:paraId="63FC9D06" w14:textId="77777777" w:rsidR="004A4B98" w:rsidRPr="00FA469A" w:rsidRDefault="004A4B9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Բժշկական օգնություն և սպասարկում իրականացնող են հանդիսանում՝ օրենսդրությամբ սահմանված կարգով լիցենզավորված, բժշկական օգնության և սպասարկման որոշակի տեսակ կամ տեսակներ իրականացնող անհատ ձեռնարկատերը կամ իրավաբանական անձը՝ անկախ կազմակերպական-իրավական ձևից, սեփականության ձևից, կամ պետական կամ համայնքային հիմնարկը: </w:t>
            </w:r>
          </w:p>
          <w:p w14:paraId="6D20D66E" w14:textId="77777777" w:rsidR="004A4B98" w:rsidRPr="00FA469A" w:rsidRDefault="004A4B9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Իրավական շփոթից խուսափելու նպատակով առաջարկում ենք պահպանել «Բնակչության բժշկական օգնության և սպասարկման մասին» օրենքի հասկացությունների սահմանման տրամաբանությունը:  Բացի այդ՝ կազմակերպություն եզրույթը ինքնին չի ենթադրում անհատ ձեռնարկատիրոջ ներառումը դրանում:</w:t>
            </w:r>
          </w:p>
          <w:p w14:paraId="1FCF1F57" w14:textId="77777777" w:rsidR="004A4B98" w:rsidRPr="00FA469A" w:rsidRDefault="004A4B9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Բացի այդ սույն դիտարկման կարևորությունը բխում է նաև վարչական պատասխանատվության նախատեսման տեսանկյունից:</w:t>
            </w:r>
          </w:p>
          <w:p w14:paraId="67F21D4D" w14:textId="77777777" w:rsidR="004A4B98" w:rsidRPr="00FA469A" w:rsidRDefault="004A4B9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Նույնական դիտարկում վերաբերելի է նաև սույն օրենքում կիրառվող մյուս հասկացություններին, որոնց պարագայում որոշ դեպքերում այլ օրենքներին հղում  է կատարվում, իսկ որոշ իրավիճակներում հասկացությունները առանց սահմանման  են կիրառվում: Ինչպես նաև նոր սահմանումներ նախատեսելու դեպքերին, որոնց պարագայում երկու օրենքների համադրման արդյունքում առաջանում են հակասություններ՝ իրավական շփոթի հանգեցնող: Օրինակը բերված է սույն կետում: </w:t>
            </w:r>
          </w:p>
          <w:p w14:paraId="56F582B9" w14:textId="4E5B04DD" w:rsidR="004A4B98" w:rsidRPr="00FA469A" w:rsidRDefault="004A4B98"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23A4DDFB" w14:textId="4F0C52F0" w:rsidR="004A4B98" w:rsidRPr="00FA469A" w:rsidRDefault="004A4B98"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1.Չի ընդունվել։</w:t>
            </w:r>
            <w:r w:rsidR="00A12F7D" w:rsidRPr="00FA469A">
              <w:rPr>
                <w:rFonts w:ascii="GHEA Grapalat" w:eastAsia="Times New Roman" w:hAnsi="GHEA Grapalat"/>
                <w:color w:val="000000"/>
                <w:sz w:val="24"/>
                <w:szCs w:val="24"/>
              </w:rPr>
              <w:t xml:space="preserve"> </w:t>
            </w:r>
            <w:r w:rsidR="00A12F7D" w:rsidRPr="00FA469A">
              <w:rPr>
                <w:rFonts w:ascii="GHEA Grapalat" w:hAnsi="GHEA Grapalat" w:cs="Sylfaen"/>
                <w:bCs/>
                <w:sz w:val="24"/>
                <w:szCs w:val="24"/>
                <w:shd w:val="clear" w:color="auto" w:fill="FFFFFF"/>
              </w:rPr>
              <w:t xml:space="preserve">«Բնակչության բժշկական օգնության և սպասարկման մասին» օրենքի հիշատակված նորմն ընդունվել է դեռևս 1996 թվականին և, ըստ էության, չի փոփոխվել և ներկայում չի համապատասխանում ավելի ուշ ընդունված  նորմատիվ իրավական ակտերով սահմանված նորմերին։ Մասնավորապես խոսքը վերաբերում է լիցենզավորման ոլորտի օրենսդրությանը (ՀՀ կառավարության 2002 թվականի հունիսի 29-ի թիվ 867 որոշմամբ բժշկական օգնության և սպասարկման  լիցենզավորման ենթակա են բացառապես իրավաբանական </w:t>
            </w:r>
            <w:r w:rsidR="00A12F7D" w:rsidRPr="00FA469A">
              <w:rPr>
                <w:rFonts w:ascii="GHEA Grapalat" w:hAnsi="GHEA Grapalat" w:cs="Sylfaen"/>
                <w:bCs/>
                <w:sz w:val="24"/>
                <w:szCs w:val="24"/>
                <w:shd w:val="clear" w:color="auto" w:fill="FFFFFF"/>
              </w:rPr>
              <w:lastRenderedPageBreak/>
              <w:t>անձինք և անհատ ձեռնարկատերերը, այլ սուբյեկտներ, որպիսիք հիմնարկներն են, բժշկական օգնության և սպասարկման լիցենզիա ստանալու օրենսդրությամբ վերապահված իրավունքով օժտված չեն)։ Ավելին, «Բնակչության բժշկական օգնության և սպասարկման մասին» օրենքի տեքստում բազմից</w:t>
            </w:r>
            <w:r w:rsidR="00070F3B" w:rsidRPr="00FA469A">
              <w:rPr>
                <w:rFonts w:ascii="GHEA Grapalat" w:hAnsi="GHEA Grapalat" w:cs="Sylfaen"/>
                <w:bCs/>
                <w:sz w:val="24"/>
                <w:szCs w:val="24"/>
                <w:shd w:val="clear" w:color="auto" w:fill="FFFFFF"/>
              </w:rPr>
              <w:t>ս</w:t>
            </w:r>
            <w:r w:rsidR="00A12F7D" w:rsidRPr="00FA469A">
              <w:rPr>
                <w:rFonts w:ascii="GHEA Grapalat" w:hAnsi="GHEA Grapalat" w:cs="Sylfaen"/>
                <w:bCs/>
                <w:sz w:val="24"/>
                <w:szCs w:val="24"/>
                <w:shd w:val="clear" w:color="auto" w:fill="FFFFFF"/>
              </w:rPr>
              <w:t xml:space="preserve"> օգտագործվում է «բժշկական կազմակերպություն» տերմինը հենց նախագծում կիրառվող իմաստով (տես՝</w:t>
            </w:r>
            <w:r w:rsidR="00070F3B" w:rsidRPr="00FA469A">
              <w:rPr>
                <w:rFonts w:ascii="GHEA Grapalat" w:hAnsi="GHEA Grapalat" w:cs="Sylfaen"/>
                <w:bCs/>
                <w:sz w:val="24"/>
                <w:szCs w:val="24"/>
                <w:shd w:val="clear" w:color="auto" w:fill="FFFFFF"/>
              </w:rPr>
              <w:t xml:space="preserve"> 2-րդ հոդվածի 1-ին մասի 30-րդ, 39-րդ կետեր, 3-րդ, 3.1-րդ, 33-րդ, 34-րդ հոդվածներ և այլն</w:t>
            </w:r>
            <w:r w:rsidR="00A12F7D" w:rsidRPr="00FA469A">
              <w:rPr>
                <w:rFonts w:ascii="GHEA Grapalat" w:hAnsi="GHEA Grapalat" w:cs="Sylfaen"/>
                <w:bCs/>
                <w:sz w:val="24"/>
                <w:szCs w:val="24"/>
                <w:shd w:val="clear" w:color="auto" w:fill="FFFFFF"/>
              </w:rPr>
              <w:t>)</w:t>
            </w:r>
            <w:r w:rsidR="00070F3B" w:rsidRPr="00FA469A">
              <w:rPr>
                <w:rFonts w:ascii="GHEA Grapalat" w:hAnsi="GHEA Grapalat" w:cs="Sylfaen"/>
                <w:bCs/>
                <w:sz w:val="24"/>
                <w:szCs w:val="24"/>
                <w:shd w:val="clear" w:color="auto" w:fill="FFFFFF"/>
              </w:rPr>
              <w:t>։ «Բժշկական կազմակերպություն» տերմինը բազմիմաստություն չի պարունակում, քանի որ հենց հասկացության մեջ հստակ սահմանվում է դրա բովանդակությունը։ Ինչ վերաբերում է նախագծում հասկացությունների  կիրառման տարբերություններին՝ սահմանում կամ հղում այլ օրենքների, ապա նման մոտեցման անհրաժեշտությունը պայմանավորված է հենց իրավական որոշակիության ապահովման և իրավական շփոթի բացառման նկատառումով։</w:t>
            </w:r>
          </w:p>
        </w:tc>
      </w:tr>
      <w:tr w:rsidR="00070F3B" w:rsidRPr="00FA469A" w14:paraId="29A49B8F" w14:textId="77777777" w:rsidTr="006E131B">
        <w:tc>
          <w:tcPr>
            <w:tcW w:w="7797" w:type="dxa"/>
          </w:tcPr>
          <w:p w14:paraId="7CFD3FD9" w14:textId="04C8FE15" w:rsidR="00BB543F" w:rsidRPr="00FA469A" w:rsidRDefault="00BB543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2</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2-րդ հոդվածի 1-ին մասի 4-րդ կետի մասով, հղումների և կարգավորումների որոշակիության պահանջից ելնելով, առաջարկում ենք տվյալ մասում հստակորեն նշում կատարել ֆիզիկական անձի կարգավիճակի վերաբերյալ կամ այդ հղումը կատարել օրենքի համապատասխան հոդվածին կամ հոդվածներին: Միաժամանակ՝ առաջարկում ենք այդպիսի կարգավիճակի </w:t>
            </w:r>
            <w:r w:rsidRPr="00FA469A">
              <w:rPr>
                <w:rFonts w:ascii="GHEA Grapalat" w:hAnsi="GHEA Grapalat" w:cs="Sylfaen"/>
                <w:bCs/>
                <w:sz w:val="24"/>
                <w:szCs w:val="24"/>
                <w:shd w:val="clear" w:color="auto" w:fill="FFFFFF"/>
              </w:rPr>
              <w:lastRenderedPageBreak/>
              <w:t>նախատեսումը այլ օրենքներով նախատեսված լինելու պարագայում ևս հստակեցնել հղումները օրենք եզրույթի փոխարեն նշում կատարելով օրենսդրության վերաբերյալ կամ հստակորեն հղում կատարել համապատասխան օրենքներին:</w:t>
            </w:r>
          </w:p>
          <w:p w14:paraId="1A875142" w14:textId="77777777" w:rsidR="00BB543F" w:rsidRPr="00FA469A" w:rsidRDefault="00BB543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Նշված առաջարկը հիմնավորվում է «Նորմատիվ իրավական ակտերի մասին» օրենքի 21-րդ հոդվածի 4-րդ մասով:</w:t>
            </w:r>
          </w:p>
          <w:p w14:paraId="70D27F88" w14:textId="54451A55" w:rsidR="00070F3B" w:rsidRPr="00FA469A" w:rsidRDefault="00070F3B" w:rsidP="00FA469A">
            <w:pPr>
              <w:shd w:val="clear" w:color="auto" w:fill="FFFFFF"/>
              <w:spacing w:line="276" w:lineRule="auto"/>
              <w:jc w:val="both"/>
              <w:rPr>
                <w:rFonts w:ascii="GHEA Grapalat" w:hAnsi="GHEA Grapalat" w:cs="Sylfaen"/>
                <w:bCs/>
                <w:sz w:val="24"/>
                <w:szCs w:val="24"/>
                <w:shd w:val="clear" w:color="auto" w:fill="FFFFFF"/>
              </w:rPr>
            </w:pPr>
          </w:p>
        </w:tc>
        <w:tc>
          <w:tcPr>
            <w:tcW w:w="7229" w:type="dxa"/>
          </w:tcPr>
          <w:p w14:paraId="56738AE7" w14:textId="3550DBDD" w:rsidR="00070F3B" w:rsidRPr="00FA469A" w:rsidRDefault="00BB543F"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2.Ընդունվել է։</w:t>
            </w:r>
            <w:r w:rsidR="00C84E5C" w:rsidRPr="00FA469A">
              <w:rPr>
                <w:rFonts w:ascii="GHEA Grapalat" w:eastAsia="Times New Roman" w:hAnsi="GHEA Grapalat"/>
                <w:color w:val="000000"/>
                <w:sz w:val="24"/>
                <w:szCs w:val="24"/>
              </w:rPr>
              <w:t xml:space="preserve"> </w:t>
            </w:r>
            <w:r w:rsidRPr="00FA469A">
              <w:rPr>
                <w:rFonts w:ascii="GHEA Grapalat" w:eastAsia="Times New Roman" w:hAnsi="GHEA Grapalat"/>
                <w:color w:val="000000"/>
                <w:sz w:val="24"/>
                <w:szCs w:val="24"/>
              </w:rPr>
              <w:t>Նախագծում կատարվել է լրացում։</w:t>
            </w:r>
          </w:p>
        </w:tc>
      </w:tr>
      <w:tr w:rsidR="00BB543F" w:rsidRPr="00FA469A" w14:paraId="25F0EB6C" w14:textId="77777777" w:rsidTr="006E131B">
        <w:tc>
          <w:tcPr>
            <w:tcW w:w="7797" w:type="dxa"/>
          </w:tcPr>
          <w:p w14:paraId="470D7978" w14:textId="09696A00" w:rsidR="00BB543F" w:rsidRPr="00FA469A" w:rsidRDefault="00BB543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 xml:space="preserve"> 3</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2-րդ հոդվածի 1-ին մասի 8-րդ կետով սահմանվում է, որ ապահովագրական դեպք է ապահովագրված անձի կողմից, սույն օրենքի համաձայն, բժշկական կազմակերպություն  դիմելը՝ համապատասխանաբար հիվանդության կամ վիճակի, ներառյալ դրանց կանխարգելման, ինչպես նաև բժշկական օգնության և սպասարկում ստանալու անհրաժեշտ այլ  իրավիճակի կապակցությամբ կամ դեղերի կամ բժշկական պարագաների ձեռքբերման նպատակով սույն օրենքով նախատեսված դեղատուն դիմելը: </w:t>
            </w:r>
          </w:p>
          <w:p w14:paraId="6AF9C32A" w14:textId="77777777" w:rsidR="00BB543F" w:rsidRPr="00FA469A" w:rsidRDefault="00BB543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Կարծում ենք նպատակահարմար չէ որոշակի իրավիճակների նկարագրությունը, եթե ցանկացած բժշկական օգնության և սպասարկում ստանալու անհրաժեշտ այլ իրավիճակի դիտարկվելու է որպես ապահովագրական դեպք: Բացի այդ Նախագծի հետագա կարգավորումներում նաև անդրադարձ է կատարվում բժշկական օգնության և սպասարկման ծավալին, որի շրջանակում ևս մեկ անգամ նշում է կատարվում կանխարգելման վերաբերյալ, ինչը նաև </w:t>
            </w:r>
            <w:r w:rsidRPr="00FA469A">
              <w:rPr>
                <w:rFonts w:ascii="GHEA Grapalat" w:hAnsi="GHEA Grapalat" w:cs="Sylfaen"/>
                <w:bCs/>
                <w:sz w:val="24"/>
                <w:szCs w:val="24"/>
                <w:shd w:val="clear" w:color="auto" w:fill="FFFFFF"/>
              </w:rPr>
              <w:lastRenderedPageBreak/>
              <w:t>բխում է «Բնակչության բժշկական օգնության և սպասարկման մասին» օրենքում նախատեսվող հասկացությունից՝</w:t>
            </w:r>
          </w:p>
          <w:p w14:paraId="0AC1028B" w14:textId="77777777" w:rsidR="00BB543F" w:rsidRPr="00FA469A" w:rsidRDefault="00BB543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բժշկական օգնություն և սպասարկում՝ բնակչությանը խորհրդատվական, կանխարգելիչ, բուժական, պալիատիվ, դեղորայքային օգնության ցուցաբերում, ախտորոշիչ հետազոտությունների, վերականգնողական բուժման, բժշկական փորձաքննության անցկացում, հարբժշկական և ոչ բուժական բնույթի ծառայությունների մատուցում:</w:t>
            </w:r>
          </w:p>
          <w:p w14:paraId="298B51B5" w14:textId="4E8DDFB5" w:rsidR="00BB543F" w:rsidRPr="00FA469A" w:rsidRDefault="00BB543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Սակայն նույն օրենքում նաև առանձնահատուկ նշվում է կանխարգելիչ ծառայության վերաբերյալ առանձնահատուկ կարգավորումներ նախատեսելով այդ ծառայությունների մասով: Հիմք ընդունելով իրավ</w:t>
            </w:r>
            <w:r w:rsidR="006F19FD" w:rsidRPr="00FA469A">
              <w:rPr>
                <w:rFonts w:ascii="GHEA Grapalat" w:hAnsi="GHEA Grapalat" w:cs="Sylfaen"/>
                <w:bCs/>
                <w:sz w:val="24"/>
                <w:szCs w:val="24"/>
                <w:shd w:val="clear" w:color="auto" w:fill="FFFFFF"/>
              </w:rPr>
              <w:t>ա</w:t>
            </w:r>
            <w:r w:rsidRPr="00FA469A">
              <w:rPr>
                <w:rFonts w:ascii="GHEA Grapalat" w:hAnsi="GHEA Grapalat" w:cs="Sylfaen"/>
                <w:bCs/>
                <w:sz w:val="24"/>
                <w:szCs w:val="24"/>
                <w:shd w:val="clear" w:color="auto" w:fill="FFFFFF"/>
              </w:rPr>
              <w:t>կան որոշակիության սահմանադրաիրավական սկզբունքը՝ առաջարկում ենք վերանայել քննարկվող կարգավորումները և դրանցում կիրառվող համընկնող և միմյանց բացառող եզրույթները:</w:t>
            </w:r>
          </w:p>
          <w:p w14:paraId="60CA63F8" w14:textId="77777777" w:rsidR="00BB543F" w:rsidRPr="00FA469A" w:rsidRDefault="00BB543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Սահմանադրական դատարանի 02.12.2014 թվականի թիվ ՍԴՈ-1176 որոշումը):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w:t>
            </w:r>
            <w:r w:rsidRPr="00FA469A">
              <w:rPr>
                <w:rFonts w:ascii="GHEA Grapalat" w:hAnsi="GHEA Grapalat" w:cs="Sylfaen"/>
                <w:bCs/>
                <w:sz w:val="24"/>
                <w:szCs w:val="24"/>
                <w:shd w:val="clear" w:color="auto" w:fill="FFFFFF"/>
              </w:rPr>
              <w:lastRenderedPageBreak/>
              <w:t>սուբյեկտների, այդ թվում՝ իշխանության կրողի գործողությունները պետք է լինեն կանխատեսելի ու իրավաչափ (տե՛ս Սահմանադրական դատարանի 09.06.2015 թվականի թիվ ՍԴՈ-1213 որոշումը): Իրավական որոշակիության սկզբունքի կապակցությամբ Սահմանադրական դատարանն իր մի շարք որոշումներում արձանագրել է, որ որևէ իրավական նորմ չի կարող համարվել «օրենք» եթե ձևակերպված չէ բավարար աստիճանի հստակությամբ, որը թույլ կտա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(ՍԴՈ-753):</w:t>
            </w:r>
          </w:p>
          <w:p w14:paraId="4F6A0B6B" w14:textId="77777777" w:rsidR="00BB543F" w:rsidRPr="00FA469A" w:rsidRDefault="00BB543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Եթե խոսքը վերաբերում է երկու տարբեր ընթացակարգերի՝ առաջարկում ենք կիրառել տարբեր տերմիններ՝ տարանջատելով նախապայման համարվող «կանխարգելիչ ստուգում»-ը   հիմնական </w:t>
            </w:r>
          </w:p>
          <w:p w14:paraId="03F4D60D" w14:textId="3244D80C" w:rsidR="00BB543F" w:rsidRPr="00FA469A" w:rsidRDefault="00BB543F"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62C47608" w14:textId="093DF833" w:rsidR="00BB543F" w:rsidRPr="00FA469A" w:rsidRDefault="00BB543F"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3.Ապահ</w:t>
            </w:r>
            <w:r w:rsidR="008A5788" w:rsidRPr="00FA469A">
              <w:rPr>
                <w:rFonts w:ascii="GHEA Grapalat" w:eastAsia="Times New Roman" w:hAnsi="GHEA Grapalat"/>
                <w:color w:val="000000"/>
                <w:sz w:val="24"/>
                <w:szCs w:val="24"/>
              </w:rPr>
              <w:t>ո</w:t>
            </w:r>
            <w:r w:rsidRPr="00FA469A">
              <w:rPr>
                <w:rFonts w:ascii="GHEA Grapalat" w:eastAsia="Times New Roman" w:hAnsi="GHEA Grapalat"/>
                <w:color w:val="000000"/>
                <w:sz w:val="24"/>
                <w:szCs w:val="24"/>
              </w:rPr>
              <w:t>վագրական դեպքի հստակ շրջանակ սահմանելը երաշխավորում է ոչ միայն նորմի որոշակիությունը, դրա կիրառման ընթա</w:t>
            </w:r>
            <w:r w:rsidR="008A5788" w:rsidRPr="00FA469A">
              <w:rPr>
                <w:rFonts w:ascii="GHEA Grapalat" w:eastAsia="Times New Roman" w:hAnsi="GHEA Grapalat"/>
                <w:color w:val="000000"/>
                <w:sz w:val="24"/>
                <w:szCs w:val="24"/>
              </w:rPr>
              <w:t xml:space="preserve">ցքում տարընկալումների բացառումը, </w:t>
            </w:r>
            <w:r w:rsidR="00477537" w:rsidRPr="00FA469A">
              <w:rPr>
                <w:rFonts w:ascii="GHEA Grapalat" w:eastAsia="Times New Roman" w:hAnsi="GHEA Grapalat"/>
                <w:color w:val="000000"/>
                <w:sz w:val="24"/>
                <w:szCs w:val="24"/>
              </w:rPr>
              <w:t xml:space="preserve">այլ </w:t>
            </w:r>
            <w:r w:rsidR="008A5788" w:rsidRPr="00FA469A">
              <w:rPr>
                <w:rFonts w:ascii="GHEA Grapalat" w:eastAsia="Times New Roman" w:hAnsi="GHEA Grapalat"/>
                <w:color w:val="000000"/>
                <w:sz w:val="24"/>
                <w:szCs w:val="24"/>
              </w:rPr>
              <w:t>հստակ սահմանում է, թե օրենքի իմաստով ինչ</w:t>
            </w:r>
            <w:r w:rsidR="006F19FD" w:rsidRPr="00FA469A">
              <w:rPr>
                <w:rFonts w:ascii="GHEA Grapalat" w:eastAsia="Times New Roman" w:hAnsi="GHEA Grapalat"/>
                <w:color w:val="000000"/>
                <w:sz w:val="24"/>
                <w:szCs w:val="24"/>
              </w:rPr>
              <w:t>ն</w:t>
            </w:r>
            <w:r w:rsidR="008A5788" w:rsidRPr="00FA469A">
              <w:rPr>
                <w:rFonts w:ascii="GHEA Grapalat" w:eastAsia="Times New Roman" w:hAnsi="GHEA Grapalat"/>
                <w:color w:val="000000"/>
                <w:sz w:val="24"/>
                <w:szCs w:val="24"/>
              </w:rPr>
              <w:t xml:space="preserve"> է </w:t>
            </w:r>
            <w:r w:rsidR="006F19FD" w:rsidRPr="00FA469A">
              <w:rPr>
                <w:rFonts w:ascii="GHEA Grapalat" w:eastAsia="Times New Roman" w:hAnsi="GHEA Grapalat"/>
                <w:color w:val="000000"/>
                <w:sz w:val="24"/>
                <w:szCs w:val="24"/>
              </w:rPr>
              <w:t>համարվում</w:t>
            </w:r>
            <w:r w:rsidR="008A5788" w:rsidRPr="00FA469A">
              <w:rPr>
                <w:rFonts w:ascii="GHEA Grapalat" w:eastAsia="Times New Roman" w:hAnsi="GHEA Grapalat"/>
                <w:color w:val="000000"/>
                <w:sz w:val="24"/>
                <w:szCs w:val="24"/>
              </w:rPr>
              <w:t xml:space="preserve"> ապահովագրական դեպք, որը, համաձայն սահմանման, ներառում է ոչ միայն </w:t>
            </w:r>
            <w:r w:rsidR="008A5788" w:rsidRPr="00FA469A">
              <w:rPr>
                <w:rFonts w:ascii="GHEA Grapalat" w:hAnsi="GHEA Grapalat" w:cs="Sylfaen"/>
                <w:bCs/>
                <w:sz w:val="24"/>
                <w:szCs w:val="24"/>
                <w:shd w:val="clear" w:color="auto" w:fill="FFFFFF"/>
              </w:rPr>
              <w:t>հիվանդության կամ վիճակի հիմքով բժշկական օգնության և սպասարկում ստանալու համար դիմելը, այլև բժշկական օգնության և սպասարկում ստանալու անհրաժեշտ այլ  իրավիճակի համար դիմելը, օրինակ՝ հիվանդանոցային բժշկական օգնության և սպասարկման</w:t>
            </w:r>
            <w:r w:rsidR="00477537" w:rsidRPr="00FA469A">
              <w:rPr>
                <w:rFonts w:ascii="GHEA Grapalat" w:hAnsi="GHEA Grapalat" w:cs="Sylfaen"/>
                <w:bCs/>
                <w:sz w:val="24"/>
                <w:szCs w:val="24"/>
                <w:shd w:val="clear" w:color="auto" w:fill="FFFFFF"/>
              </w:rPr>
              <w:t xml:space="preserve"> ուղեգրման</w:t>
            </w:r>
            <w:r w:rsidR="008A5788" w:rsidRPr="00FA469A">
              <w:rPr>
                <w:rFonts w:ascii="GHEA Grapalat" w:hAnsi="GHEA Grapalat" w:cs="Sylfaen"/>
                <w:bCs/>
                <w:sz w:val="24"/>
                <w:szCs w:val="24"/>
                <w:shd w:val="clear" w:color="auto" w:fill="FFFFFF"/>
              </w:rPr>
              <w:t xml:space="preserve"> համար արտահիվանդանոցային բժշկական հաստատություն դիմելը։ </w:t>
            </w:r>
            <w:r w:rsidR="006F19FD" w:rsidRPr="00FA469A">
              <w:rPr>
                <w:rFonts w:ascii="GHEA Grapalat" w:hAnsi="GHEA Grapalat" w:cs="Sylfaen"/>
                <w:bCs/>
                <w:sz w:val="24"/>
                <w:szCs w:val="24"/>
                <w:shd w:val="clear" w:color="auto" w:fill="FFFFFF"/>
              </w:rPr>
              <w:t>«</w:t>
            </w:r>
            <w:r w:rsidR="008A5788" w:rsidRPr="00FA469A">
              <w:rPr>
                <w:rFonts w:ascii="GHEA Grapalat" w:hAnsi="GHEA Grapalat" w:cs="Sylfaen"/>
                <w:bCs/>
                <w:sz w:val="24"/>
                <w:szCs w:val="24"/>
                <w:shd w:val="clear" w:color="auto" w:fill="FFFFFF"/>
              </w:rPr>
              <w:t>Կանխարգել</w:t>
            </w:r>
            <w:r w:rsidR="00336FAD" w:rsidRPr="00FA469A">
              <w:rPr>
                <w:rFonts w:ascii="GHEA Grapalat" w:hAnsi="GHEA Grapalat" w:cs="Sylfaen"/>
                <w:bCs/>
                <w:sz w:val="24"/>
                <w:szCs w:val="24"/>
                <w:shd w:val="clear" w:color="auto" w:fill="FFFFFF"/>
              </w:rPr>
              <w:t>ման</w:t>
            </w:r>
            <w:r w:rsidR="006F19FD" w:rsidRPr="00FA469A">
              <w:rPr>
                <w:rFonts w:ascii="GHEA Grapalat" w:hAnsi="GHEA Grapalat" w:cs="Sylfaen"/>
                <w:bCs/>
                <w:sz w:val="24"/>
                <w:szCs w:val="24"/>
                <w:shd w:val="clear" w:color="auto" w:fill="FFFFFF"/>
              </w:rPr>
              <w:t>»</w:t>
            </w:r>
            <w:r w:rsidR="008A5788" w:rsidRPr="00FA469A">
              <w:rPr>
                <w:rFonts w:ascii="GHEA Grapalat" w:hAnsi="GHEA Grapalat" w:cs="Sylfaen"/>
                <w:bCs/>
                <w:sz w:val="24"/>
                <w:szCs w:val="24"/>
                <w:shd w:val="clear" w:color="auto" w:fill="FFFFFF"/>
              </w:rPr>
              <w:t xml:space="preserve"> հատուկ ընդգծումը պայմանավորված է նրանով, որ </w:t>
            </w:r>
            <w:r w:rsidR="00477537" w:rsidRPr="00FA469A">
              <w:rPr>
                <w:rFonts w:ascii="GHEA Grapalat" w:hAnsi="GHEA Grapalat" w:cs="Sylfaen"/>
                <w:bCs/>
                <w:sz w:val="24"/>
                <w:szCs w:val="24"/>
                <w:shd w:val="clear" w:color="auto" w:fill="FFFFFF"/>
              </w:rPr>
              <w:t>ապահովագրական դեպք է դիտարկվելու ոչ միայն</w:t>
            </w:r>
            <w:r w:rsidR="008A5788" w:rsidRPr="00FA469A">
              <w:rPr>
                <w:rFonts w:ascii="GHEA Grapalat" w:hAnsi="GHEA Grapalat" w:cs="Sylfaen"/>
                <w:bCs/>
                <w:sz w:val="24"/>
                <w:szCs w:val="24"/>
                <w:shd w:val="clear" w:color="auto" w:fill="FFFFFF"/>
              </w:rPr>
              <w:t xml:space="preserve"> որևէ հիվանդության կամ վիճակի առկայությունը</w:t>
            </w:r>
            <w:r w:rsidR="00477537" w:rsidRPr="00FA469A">
              <w:rPr>
                <w:rFonts w:ascii="GHEA Grapalat" w:hAnsi="GHEA Grapalat" w:cs="Sylfaen"/>
                <w:bCs/>
                <w:sz w:val="24"/>
                <w:szCs w:val="24"/>
                <w:shd w:val="clear" w:color="auto" w:fill="FFFFFF"/>
              </w:rPr>
              <w:t>, այլ դրանց կանխարգելման նպատակով բժշկական կազմակերպություն դիմելը</w:t>
            </w:r>
            <w:r w:rsidR="00336FAD" w:rsidRPr="00FA469A">
              <w:rPr>
                <w:rFonts w:ascii="GHEA Grapalat" w:hAnsi="GHEA Grapalat" w:cs="Sylfaen"/>
                <w:bCs/>
                <w:sz w:val="24"/>
                <w:szCs w:val="24"/>
                <w:shd w:val="clear" w:color="auto" w:fill="FFFFFF"/>
              </w:rPr>
              <w:t xml:space="preserve"> (օրինակ՝ սկրինինգային </w:t>
            </w:r>
            <w:r w:rsidR="00336FAD" w:rsidRPr="00FA469A">
              <w:rPr>
                <w:rFonts w:ascii="GHEA Grapalat" w:hAnsi="GHEA Grapalat" w:cs="Sylfaen"/>
                <w:bCs/>
                <w:sz w:val="24"/>
                <w:szCs w:val="24"/>
                <w:shd w:val="clear" w:color="auto" w:fill="FFFFFF"/>
              </w:rPr>
              <w:lastRenderedPageBreak/>
              <w:t>հետազոտություններ</w:t>
            </w:r>
            <w:r w:rsidR="00477537" w:rsidRPr="00FA469A">
              <w:rPr>
                <w:rFonts w:ascii="GHEA Grapalat" w:hAnsi="GHEA Grapalat" w:cs="Sylfaen"/>
                <w:bCs/>
                <w:sz w:val="24"/>
                <w:szCs w:val="24"/>
                <w:shd w:val="clear" w:color="auto" w:fill="FFFFFF"/>
              </w:rPr>
              <w:t xml:space="preserve"> անցնելու համար</w:t>
            </w:r>
            <w:r w:rsidR="00336FAD" w:rsidRPr="00FA469A">
              <w:rPr>
                <w:rFonts w:ascii="GHEA Grapalat" w:hAnsi="GHEA Grapalat" w:cs="Sylfaen"/>
                <w:bCs/>
                <w:sz w:val="24"/>
                <w:szCs w:val="24"/>
                <w:shd w:val="clear" w:color="auto" w:fill="FFFFFF"/>
              </w:rPr>
              <w:t>)</w:t>
            </w:r>
            <w:r w:rsidR="00477537" w:rsidRPr="00FA469A">
              <w:rPr>
                <w:rFonts w:ascii="GHEA Grapalat" w:hAnsi="GHEA Grapalat" w:cs="Sylfaen"/>
                <w:bCs/>
                <w:sz w:val="24"/>
                <w:szCs w:val="24"/>
                <w:shd w:val="clear" w:color="auto" w:fill="FFFFFF"/>
              </w:rPr>
              <w:t xml:space="preserve">, որը չի կարող նույնական </w:t>
            </w:r>
            <w:r w:rsidR="009D133A" w:rsidRPr="00FA469A">
              <w:rPr>
                <w:rFonts w:ascii="GHEA Grapalat" w:hAnsi="GHEA Grapalat" w:cs="Sylfaen"/>
                <w:bCs/>
                <w:sz w:val="24"/>
                <w:szCs w:val="24"/>
                <w:shd w:val="clear" w:color="auto" w:fill="FFFFFF"/>
              </w:rPr>
              <w:t xml:space="preserve">լինել </w:t>
            </w:r>
            <w:r w:rsidR="00477537" w:rsidRPr="00FA469A">
              <w:rPr>
                <w:rFonts w:ascii="GHEA Grapalat" w:hAnsi="GHEA Grapalat" w:cs="Sylfaen"/>
                <w:bCs/>
                <w:sz w:val="24"/>
                <w:szCs w:val="24"/>
                <w:shd w:val="clear" w:color="auto" w:fill="FFFFFF"/>
              </w:rPr>
              <w:t xml:space="preserve">նախագծում կիրառվող կանխարգելիչ ծառայությունների հետ, քանի որ </w:t>
            </w:r>
            <w:r w:rsidR="009D133A" w:rsidRPr="00FA469A">
              <w:rPr>
                <w:rFonts w:ascii="GHEA Grapalat" w:hAnsi="GHEA Grapalat" w:cs="Sylfaen"/>
                <w:bCs/>
                <w:sz w:val="24"/>
                <w:szCs w:val="24"/>
                <w:shd w:val="clear" w:color="auto" w:fill="FFFFFF"/>
              </w:rPr>
              <w:t xml:space="preserve">վերջինս </w:t>
            </w:r>
            <w:r w:rsidR="00477537" w:rsidRPr="00FA469A">
              <w:rPr>
                <w:rFonts w:ascii="GHEA Grapalat" w:hAnsi="GHEA Grapalat" w:cs="Sylfaen"/>
                <w:bCs/>
                <w:sz w:val="24"/>
                <w:szCs w:val="24"/>
                <w:shd w:val="clear" w:color="auto" w:fill="FFFFFF"/>
              </w:rPr>
              <w:t xml:space="preserve">վերաբերում </w:t>
            </w:r>
            <w:r w:rsidR="009D133A" w:rsidRPr="00FA469A">
              <w:rPr>
                <w:rFonts w:ascii="GHEA Grapalat" w:hAnsi="GHEA Grapalat" w:cs="Sylfaen"/>
                <w:bCs/>
                <w:sz w:val="24"/>
                <w:szCs w:val="24"/>
                <w:shd w:val="clear" w:color="auto" w:fill="FFFFFF"/>
              </w:rPr>
              <w:t>է</w:t>
            </w:r>
            <w:r w:rsidR="00477537" w:rsidRPr="00FA469A">
              <w:rPr>
                <w:rFonts w:ascii="GHEA Grapalat" w:hAnsi="GHEA Grapalat" w:cs="Sylfaen"/>
                <w:bCs/>
                <w:sz w:val="24"/>
                <w:szCs w:val="24"/>
                <w:shd w:val="clear" w:color="auto" w:fill="FFFFFF"/>
              </w:rPr>
              <w:t xml:space="preserve"> բացառապես ապահովագրական փաթեթի ակտիվացմանը ուղղված որոշակի ծառայություններ</w:t>
            </w:r>
            <w:r w:rsidR="009D133A" w:rsidRPr="00FA469A">
              <w:rPr>
                <w:rFonts w:ascii="GHEA Grapalat" w:hAnsi="GHEA Grapalat" w:cs="Sylfaen"/>
                <w:bCs/>
                <w:sz w:val="24"/>
                <w:szCs w:val="24"/>
                <w:shd w:val="clear" w:color="auto" w:fill="FFFFFF"/>
              </w:rPr>
              <w:t xml:space="preserve"> ստանալուն։ Ս</w:t>
            </w:r>
            <w:r w:rsidR="008A5788" w:rsidRPr="00FA469A">
              <w:rPr>
                <w:rFonts w:ascii="GHEA Grapalat" w:hAnsi="GHEA Grapalat" w:cs="Sylfaen"/>
                <w:bCs/>
                <w:sz w:val="24"/>
                <w:szCs w:val="24"/>
                <w:shd w:val="clear" w:color="auto" w:fill="FFFFFF"/>
              </w:rPr>
              <w:t xml:space="preserve">ակայն </w:t>
            </w:r>
            <w:r w:rsidR="009D133A" w:rsidRPr="00FA469A">
              <w:rPr>
                <w:rFonts w:ascii="GHEA Grapalat" w:hAnsi="GHEA Grapalat" w:cs="Sylfaen"/>
                <w:bCs/>
                <w:sz w:val="24"/>
                <w:szCs w:val="24"/>
                <w:shd w:val="clear" w:color="auto" w:fill="FFFFFF"/>
              </w:rPr>
              <w:t>դրանք</w:t>
            </w:r>
            <w:r w:rsidR="00336FAD" w:rsidRPr="00FA469A">
              <w:rPr>
                <w:rFonts w:ascii="GHEA Grapalat" w:hAnsi="GHEA Grapalat" w:cs="Sylfaen"/>
                <w:bCs/>
                <w:sz w:val="24"/>
                <w:szCs w:val="24"/>
                <w:shd w:val="clear" w:color="auto" w:fill="FFFFFF"/>
              </w:rPr>
              <w:t xml:space="preserve"> </w:t>
            </w:r>
            <w:r w:rsidR="008A5788" w:rsidRPr="00FA469A">
              <w:rPr>
                <w:rFonts w:ascii="GHEA Grapalat" w:hAnsi="GHEA Grapalat" w:cs="Sylfaen"/>
                <w:bCs/>
                <w:sz w:val="24"/>
                <w:szCs w:val="24"/>
                <w:shd w:val="clear" w:color="auto" w:fill="FFFFFF"/>
              </w:rPr>
              <w:t xml:space="preserve">ընդգրկված </w:t>
            </w:r>
            <w:r w:rsidR="009D133A" w:rsidRPr="00FA469A">
              <w:rPr>
                <w:rFonts w:ascii="GHEA Grapalat" w:hAnsi="GHEA Grapalat" w:cs="Sylfaen"/>
                <w:bCs/>
                <w:sz w:val="24"/>
                <w:szCs w:val="24"/>
                <w:shd w:val="clear" w:color="auto" w:fill="FFFFFF"/>
              </w:rPr>
              <w:t>են</w:t>
            </w:r>
            <w:r w:rsidR="008A5788" w:rsidRPr="00FA469A">
              <w:rPr>
                <w:rFonts w:ascii="GHEA Grapalat" w:hAnsi="GHEA Grapalat" w:cs="Sylfaen"/>
                <w:bCs/>
                <w:sz w:val="24"/>
                <w:szCs w:val="24"/>
                <w:shd w:val="clear" w:color="auto" w:fill="FFFFFF"/>
              </w:rPr>
              <w:t xml:space="preserve"> </w:t>
            </w:r>
            <w:r w:rsidR="00336FAD" w:rsidRPr="00FA469A">
              <w:rPr>
                <w:rFonts w:ascii="GHEA Grapalat" w:hAnsi="GHEA Grapalat" w:cs="Sylfaen"/>
                <w:bCs/>
                <w:sz w:val="24"/>
                <w:szCs w:val="24"/>
                <w:shd w:val="clear" w:color="auto" w:fill="FFFFFF"/>
              </w:rPr>
              <w:t xml:space="preserve">ապահովագրական </w:t>
            </w:r>
            <w:r w:rsidR="008A5788" w:rsidRPr="00FA469A">
              <w:rPr>
                <w:rFonts w:ascii="GHEA Grapalat" w:hAnsi="GHEA Grapalat" w:cs="Sylfaen"/>
                <w:bCs/>
                <w:sz w:val="24"/>
                <w:szCs w:val="24"/>
                <w:shd w:val="clear" w:color="auto" w:fill="FFFFFF"/>
              </w:rPr>
              <w:t>փաթեթում</w:t>
            </w:r>
            <w:r w:rsidR="009D133A" w:rsidRPr="00FA469A">
              <w:rPr>
                <w:rFonts w:ascii="GHEA Grapalat" w:hAnsi="GHEA Grapalat" w:cs="Sylfaen"/>
                <w:bCs/>
                <w:sz w:val="24"/>
                <w:szCs w:val="24"/>
                <w:shd w:val="clear" w:color="auto" w:fill="FFFFFF"/>
              </w:rPr>
              <w:t>,</w:t>
            </w:r>
            <w:r w:rsidR="008A5788" w:rsidRPr="00FA469A">
              <w:rPr>
                <w:rFonts w:ascii="GHEA Grapalat" w:hAnsi="GHEA Grapalat" w:cs="Sylfaen"/>
                <w:bCs/>
                <w:sz w:val="24"/>
                <w:szCs w:val="24"/>
                <w:shd w:val="clear" w:color="auto" w:fill="FFFFFF"/>
              </w:rPr>
              <w:t xml:space="preserve"> </w:t>
            </w:r>
            <w:r w:rsidR="00336FAD" w:rsidRPr="00FA469A">
              <w:rPr>
                <w:rFonts w:ascii="GHEA Grapalat" w:hAnsi="GHEA Grapalat" w:cs="Sylfaen"/>
                <w:bCs/>
                <w:sz w:val="24"/>
                <w:szCs w:val="24"/>
                <w:shd w:val="clear" w:color="auto" w:fill="FFFFFF"/>
              </w:rPr>
              <w:t>ուստի անհրաժեշտ է դրա</w:t>
            </w:r>
            <w:r w:rsidR="009D133A" w:rsidRPr="00FA469A">
              <w:rPr>
                <w:rFonts w:ascii="GHEA Grapalat" w:hAnsi="GHEA Grapalat" w:cs="Sylfaen"/>
                <w:bCs/>
                <w:sz w:val="24"/>
                <w:szCs w:val="24"/>
                <w:shd w:val="clear" w:color="auto" w:fill="FFFFFF"/>
              </w:rPr>
              <w:t>նց</w:t>
            </w:r>
            <w:r w:rsidR="00336FAD" w:rsidRPr="00FA469A">
              <w:rPr>
                <w:rFonts w:ascii="GHEA Grapalat" w:hAnsi="GHEA Grapalat" w:cs="Sylfaen"/>
                <w:bCs/>
                <w:sz w:val="24"/>
                <w:szCs w:val="24"/>
                <w:shd w:val="clear" w:color="auto" w:fill="FFFFFF"/>
              </w:rPr>
              <w:t xml:space="preserve"> հիշատակումը, որպեսզի հստակ սահմանվի, թե որոնք են ապահովագրական դեպքերը, որպեսզի </w:t>
            </w:r>
            <w:r w:rsidR="009D133A" w:rsidRPr="00FA469A">
              <w:rPr>
                <w:rFonts w:ascii="GHEA Grapalat" w:hAnsi="GHEA Grapalat" w:cs="Sylfaen"/>
                <w:bCs/>
                <w:sz w:val="24"/>
                <w:szCs w:val="24"/>
                <w:shd w:val="clear" w:color="auto" w:fill="FFFFFF"/>
              </w:rPr>
              <w:t>դրանք</w:t>
            </w:r>
            <w:r w:rsidR="00336FAD" w:rsidRPr="00FA469A">
              <w:rPr>
                <w:rFonts w:ascii="GHEA Grapalat" w:hAnsi="GHEA Grapalat" w:cs="Sylfaen"/>
                <w:bCs/>
                <w:sz w:val="24"/>
                <w:szCs w:val="24"/>
                <w:shd w:val="clear" w:color="auto" w:fill="FFFFFF"/>
              </w:rPr>
              <w:t xml:space="preserve"> հիմք հանդիսանա</w:t>
            </w:r>
            <w:r w:rsidR="009D133A" w:rsidRPr="00FA469A">
              <w:rPr>
                <w:rFonts w:ascii="GHEA Grapalat" w:hAnsi="GHEA Grapalat" w:cs="Sylfaen"/>
                <w:bCs/>
                <w:sz w:val="24"/>
                <w:szCs w:val="24"/>
                <w:shd w:val="clear" w:color="auto" w:fill="FFFFFF"/>
              </w:rPr>
              <w:t>ն</w:t>
            </w:r>
            <w:r w:rsidR="00336FAD" w:rsidRPr="00FA469A">
              <w:rPr>
                <w:rFonts w:ascii="GHEA Grapalat" w:hAnsi="GHEA Grapalat" w:cs="Sylfaen"/>
                <w:bCs/>
                <w:sz w:val="24"/>
                <w:szCs w:val="24"/>
                <w:shd w:val="clear" w:color="auto" w:fill="FFFFFF"/>
              </w:rPr>
              <w:t xml:space="preserve"> օրենքի հատուկ նորմերում և ենթաօրենսդրական ակտերում հիվանդությամբ կամ վիճակով չպայմանավորված ծառայությունների ընդգրկման համար։</w:t>
            </w:r>
            <w:r w:rsidR="006F19FD" w:rsidRPr="00FA469A">
              <w:rPr>
                <w:rFonts w:ascii="GHEA Grapalat" w:hAnsi="GHEA Grapalat" w:cs="Sylfaen"/>
                <w:bCs/>
                <w:sz w:val="24"/>
                <w:szCs w:val="24"/>
                <w:shd w:val="clear" w:color="auto" w:fill="FFFFFF"/>
              </w:rPr>
              <w:t xml:space="preserve"> </w:t>
            </w:r>
            <w:r w:rsidR="00477537" w:rsidRPr="00FA469A">
              <w:rPr>
                <w:rFonts w:ascii="GHEA Grapalat" w:hAnsi="GHEA Grapalat" w:cs="Sylfaen"/>
                <w:bCs/>
                <w:sz w:val="24"/>
                <w:szCs w:val="24"/>
                <w:shd w:val="clear" w:color="auto" w:fill="FFFFFF"/>
              </w:rPr>
              <w:t>Ապահովագրական դեպքի սահմանումը չի վերաբերում բժշկական ծառայությունների տեսակներին կամ չի թվարկում դրանք, այլ սահմանում է այն հիմքերը և հանգամանքները, որոնց պարագայում բժշկական կազմակերպություն դիմելը դիտարկվելու է ապահովագրական դեպք։ Կանխարգելումը և կանխարգելիչ ծառայությունները նույնական չեն և պատահական չէ, որ դրանք միևնույն տերմինով չեն կիրառվում։</w:t>
            </w:r>
          </w:p>
        </w:tc>
      </w:tr>
      <w:tr w:rsidR="00336FAD" w:rsidRPr="00FA469A" w14:paraId="7D231C71" w14:textId="77777777" w:rsidTr="006E131B">
        <w:tc>
          <w:tcPr>
            <w:tcW w:w="7797" w:type="dxa"/>
          </w:tcPr>
          <w:p w14:paraId="77CBBDFD" w14:textId="077E23FB" w:rsidR="00336FAD" w:rsidRPr="00FA469A" w:rsidRDefault="00336FAD" w:rsidP="00FA469A">
            <w:pPr>
              <w:shd w:val="clear" w:color="auto" w:fill="FFFFFF"/>
              <w:spacing w:line="276" w:lineRule="auto"/>
              <w:ind w:firstLine="540"/>
              <w:jc w:val="both"/>
              <w:rPr>
                <w:rFonts w:ascii="GHEA Grapalat" w:hAnsi="GHEA Grapalat" w:cs="Sylfaen"/>
                <w:b/>
                <w:bCs/>
                <w:i/>
                <w:sz w:val="24"/>
                <w:szCs w:val="24"/>
                <w:shd w:val="clear" w:color="auto" w:fill="FFFFFF"/>
              </w:rPr>
            </w:pPr>
            <w:r w:rsidRPr="00FA469A">
              <w:rPr>
                <w:rFonts w:ascii="GHEA Grapalat" w:hAnsi="GHEA Grapalat" w:cs="Sylfaen"/>
                <w:bCs/>
                <w:sz w:val="24"/>
                <w:szCs w:val="24"/>
                <w:shd w:val="clear" w:color="auto" w:fill="FFFFFF"/>
              </w:rPr>
              <w:lastRenderedPageBreak/>
              <w:t>4.  Նախագծի 2-րդ հոդվածի 1-ին մասի 32-րդ կետի համաձայն՝ աշխատավարձ՝ աշխատավարձ և դրան հավասարեցված վճարումներ, որոնց ցանկը սահմանվում է Կառավարության ֆինանսական ոլորտի պետական լիազորված մարմնի, աշխատանքի և սոցիալական հարցերի ոլորտի պետական կառավարման լիազոր մարմնի և հարկային մարմնի համատեղ հրամանով</w:t>
            </w:r>
            <w:r w:rsidRPr="00FA469A">
              <w:rPr>
                <w:rFonts w:ascii="GHEA Grapalat" w:hAnsi="GHEA Grapalat" w:cs="Sylfaen"/>
                <w:b/>
                <w:bCs/>
                <w:sz w:val="24"/>
                <w:szCs w:val="24"/>
                <w:shd w:val="clear" w:color="auto" w:fill="FFFFFF"/>
              </w:rPr>
              <w:t>։</w:t>
            </w:r>
          </w:p>
          <w:p w14:paraId="5E4488EC" w14:textId="77777777" w:rsidR="00336FAD" w:rsidRPr="00FA469A" w:rsidRDefault="00336FAD"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Նախագծի վերոնշյալ կարգավորումից պարզ չի դառնում, թե ինչ հարաբերություններ է նախատեսվում կարգավորել վերոնշյալ համատեղ հրամանով, քանի որ հիմնական աշխատավարձի և լրացուցիչ աշխատավարձի` հավելումների, հավելավճարների, լրավճարների, պարգևատրումների հետ կապված հարաբերությունները հստակ կարգավորված են ՀՀ աշխատանքային օրենսգրքով և «Պետական պաշտոններ և պետական ծառայության պաշտոններ զբաղեցնող անձանց վարձատրության մասին» օրենքի դրույթներով, ուստի անհրաժեշտ է Նախագծում հստակ սահմանել, թե Նախագծի իմաստով որ վճարումներն են համարվում աշխատավարձին հավասարեցված վճարումներ՝ հիմք ընդունելով վերոնշյալ իրավական ակտերում առկա կարգավորումները։</w:t>
            </w:r>
          </w:p>
          <w:p w14:paraId="0645A2E0" w14:textId="77777777" w:rsidR="00336FAD" w:rsidRPr="00FA469A" w:rsidRDefault="00336FAD" w:rsidP="00FA469A">
            <w:pPr>
              <w:shd w:val="clear" w:color="auto" w:fill="FFFFFF"/>
              <w:spacing w:line="276" w:lineRule="auto"/>
              <w:ind w:firstLine="540"/>
              <w:jc w:val="both"/>
              <w:rPr>
                <w:rFonts w:ascii="GHEA Grapalat" w:hAnsi="GHEA Grapalat" w:cs="Sylfaen"/>
                <w:b/>
                <w:bCs/>
                <w:i/>
                <w:color w:val="000000" w:themeColor="text1"/>
                <w:sz w:val="24"/>
                <w:szCs w:val="24"/>
                <w:shd w:val="clear" w:color="auto" w:fill="FFFFFF"/>
              </w:rPr>
            </w:pPr>
            <w:r w:rsidRPr="00FA469A">
              <w:rPr>
                <w:rFonts w:ascii="GHEA Grapalat" w:hAnsi="GHEA Grapalat" w:cs="Sylfaen"/>
                <w:bCs/>
                <w:color w:val="000000" w:themeColor="text1"/>
                <w:sz w:val="24"/>
                <w:szCs w:val="24"/>
                <w:shd w:val="clear" w:color="auto" w:fill="FFFFFF"/>
              </w:rPr>
              <w:t xml:space="preserve">Միաժամանակ Նախագծի 14-րդ հոդվածի 1-ին մասի 1-ին կետում սահմանվում է, որ  </w:t>
            </w:r>
            <w:r w:rsidRPr="00FA469A">
              <w:rPr>
                <w:rFonts w:ascii="GHEA Grapalat" w:hAnsi="GHEA Grapalat" w:cs="Sylfaen"/>
                <w:bCs/>
                <w:i/>
                <w:color w:val="000000" w:themeColor="text1"/>
                <w:sz w:val="24"/>
                <w:szCs w:val="24"/>
                <w:shd w:val="clear" w:color="auto" w:fill="FFFFFF"/>
              </w:rPr>
              <w:t xml:space="preserve">ապահովագրավճարների ամսական հաշվարկման </w:t>
            </w:r>
            <w:r w:rsidRPr="00FA469A">
              <w:rPr>
                <w:rFonts w:ascii="GHEA Grapalat" w:hAnsi="GHEA Grapalat" w:cs="Sylfaen"/>
                <w:b/>
                <w:bCs/>
                <w:i/>
                <w:color w:val="000000" w:themeColor="text1"/>
                <w:sz w:val="24"/>
                <w:szCs w:val="24"/>
                <w:shd w:val="clear" w:color="auto" w:fill="FFFFFF"/>
              </w:rPr>
              <w:t>բազա են համարվում</w:t>
            </w:r>
            <w:r w:rsidRPr="00FA469A">
              <w:rPr>
                <w:rFonts w:ascii="GHEA Grapalat" w:hAnsi="GHEA Grapalat" w:cs="Sylfaen"/>
                <w:bCs/>
                <w:i/>
                <w:color w:val="000000" w:themeColor="text1"/>
                <w:sz w:val="24"/>
                <w:szCs w:val="24"/>
                <w:shd w:val="clear" w:color="auto" w:fill="FFFFFF"/>
              </w:rPr>
              <w:t xml:space="preserve"> հարկային գործակալների և հարկային գործակալի պարտավորություններից ազատված գործատուների կողմից վարձու աշխատող հանդիսացող ֆիզիկական անձանց համար հաշվարկված  </w:t>
            </w:r>
            <w:r w:rsidRPr="00FA469A">
              <w:rPr>
                <w:rFonts w:ascii="GHEA Grapalat" w:hAnsi="GHEA Grapalat" w:cs="Sylfaen"/>
                <w:b/>
                <w:bCs/>
                <w:i/>
                <w:color w:val="000000" w:themeColor="text1"/>
                <w:sz w:val="24"/>
                <w:szCs w:val="24"/>
                <w:shd w:val="clear" w:color="auto" w:fill="FFFFFF"/>
              </w:rPr>
              <w:t>աշխատավարձը։</w:t>
            </w:r>
          </w:p>
          <w:p w14:paraId="38861662" w14:textId="77777777" w:rsidR="00336FAD" w:rsidRPr="00FA469A" w:rsidRDefault="00336FAD" w:rsidP="00FA469A">
            <w:pPr>
              <w:shd w:val="clear" w:color="auto" w:fill="FFFFFF"/>
              <w:spacing w:line="276" w:lineRule="auto"/>
              <w:ind w:firstLine="540"/>
              <w:jc w:val="both"/>
              <w:rPr>
                <w:rFonts w:ascii="GHEA Grapalat" w:hAnsi="GHEA Grapalat" w:cs="Sylfaen"/>
                <w:b/>
                <w:bCs/>
                <w:i/>
                <w:color w:val="000000" w:themeColor="text1"/>
                <w:sz w:val="24"/>
                <w:szCs w:val="24"/>
                <w:shd w:val="clear" w:color="auto" w:fill="FFFFFF"/>
              </w:rPr>
            </w:pPr>
            <w:r w:rsidRPr="00FA469A">
              <w:rPr>
                <w:rFonts w:ascii="GHEA Grapalat" w:hAnsi="GHEA Grapalat" w:cs="Sylfaen"/>
                <w:bCs/>
                <w:color w:val="000000" w:themeColor="text1"/>
                <w:sz w:val="24"/>
                <w:szCs w:val="24"/>
                <w:shd w:val="clear" w:color="auto" w:fill="FFFFFF"/>
              </w:rPr>
              <w:t>Ոստի ղեկավարվելով իրավական որոշակիության սկզբունքի դրույթներով՝ անհրաժեշտ է Նախագծում հստակեցնել նաև, թե արդյոք աշխատավարձի մեջ ներառում է նաև աշխատավարձից վճարվող հարկերը, սոցիալական կամ օրենքով սահմանված պարտադիր այլ վճարները, թե՝ ոչ։</w:t>
            </w:r>
          </w:p>
          <w:p w14:paraId="45172F20" w14:textId="0B15917C" w:rsidR="00336FAD" w:rsidRPr="00FA469A" w:rsidRDefault="00336FAD" w:rsidP="00FA469A">
            <w:pPr>
              <w:shd w:val="clear" w:color="auto" w:fill="FFFFFF"/>
              <w:spacing w:line="276" w:lineRule="auto"/>
              <w:jc w:val="both"/>
              <w:rPr>
                <w:rFonts w:ascii="GHEA Grapalat" w:hAnsi="GHEA Grapalat" w:cs="Sylfaen"/>
                <w:bCs/>
                <w:sz w:val="24"/>
                <w:szCs w:val="24"/>
                <w:shd w:val="clear" w:color="auto" w:fill="FFFFFF"/>
              </w:rPr>
            </w:pPr>
          </w:p>
        </w:tc>
        <w:tc>
          <w:tcPr>
            <w:tcW w:w="7229" w:type="dxa"/>
          </w:tcPr>
          <w:p w14:paraId="2577B9E4" w14:textId="247A08D3" w:rsidR="00336FAD" w:rsidRPr="00FA469A" w:rsidRDefault="00336FAD"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4.</w:t>
            </w:r>
            <w:r w:rsidR="009D133A" w:rsidRPr="00FA469A">
              <w:rPr>
                <w:rFonts w:ascii="GHEA Grapalat" w:eastAsia="Times New Roman" w:hAnsi="GHEA Grapalat"/>
                <w:color w:val="000000"/>
                <w:sz w:val="24"/>
                <w:szCs w:val="24"/>
              </w:rPr>
              <w:t>Ընդունվել է։</w:t>
            </w:r>
            <w:r w:rsidR="0029265B" w:rsidRPr="00FA469A">
              <w:rPr>
                <w:rFonts w:ascii="GHEA Grapalat" w:eastAsia="Times New Roman" w:hAnsi="GHEA Grapalat"/>
                <w:color w:val="000000"/>
                <w:sz w:val="24"/>
                <w:szCs w:val="24"/>
              </w:rPr>
              <w:t xml:space="preserve"> </w:t>
            </w:r>
            <w:r w:rsidR="009D133A" w:rsidRPr="00FA469A">
              <w:rPr>
                <w:rFonts w:ascii="GHEA Grapalat" w:eastAsia="Times New Roman" w:hAnsi="GHEA Grapalat"/>
                <w:color w:val="000000"/>
                <w:sz w:val="24"/>
                <w:szCs w:val="24"/>
              </w:rPr>
              <w:t>Նախագծում նշ</w:t>
            </w:r>
            <w:r w:rsidR="00E31A8E" w:rsidRPr="00FA469A">
              <w:rPr>
                <w:rFonts w:ascii="GHEA Grapalat" w:eastAsia="Times New Roman" w:hAnsi="GHEA Grapalat"/>
                <w:color w:val="000000"/>
                <w:sz w:val="24"/>
                <w:szCs w:val="24"/>
              </w:rPr>
              <w:t>վ</w:t>
            </w:r>
            <w:r w:rsidR="009D133A" w:rsidRPr="00FA469A">
              <w:rPr>
                <w:rFonts w:ascii="GHEA Grapalat" w:eastAsia="Times New Roman" w:hAnsi="GHEA Grapalat"/>
                <w:color w:val="000000"/>
                <w:sz w:val="24"/>
                <w:szCs w:val="24"/>
              </w:rPr>
              <w:t xml:space="preserve">ել </w:t>
            </w:r>
            <w:r w:rsidR="00E31A8E" w:rsidRPr="00FA469A">
              <w:rPr>
                <w:rFonts w:ascii="GHEA Grapalat" w:eastAsia="Times New Roman" w:hAnsi="GHEA Grapalat"/>
                <w:color w:val="000000"/>
                <w:sz w:val="24"/>
                <w:szCs w:val="24"/>
              </w:rPr>
              <w:t xml:space="preserve">է </w:t>
            </w:r>
            <w:r w:rsidR="009D133A" w:rsidRPr="00FA469A">
              <w:rPr>
                <w:rFonts w:ascii="GHEA Grapalat" w:eastAsia="Times New Roman" w:hAnsi="GHEA Grapalat"/>
                <w:color w:val="000000"/>
                <w:sz w:val="24"/>
                <w:szCs w:val="24"/>
              </w:rPr>
              <w:t xml:space="preserve">այն օրենքը, որն հիմք ընդունելով կիրառվում են </w:t>
            </w:r>
            <w:r w:rsidR="00E31A8E" w:rsidRPr="00FA469A">
              <w:rPr>
                <w:rFonts w:ascii="GHEA Grapalat" w:eastAsia="Times New Roman" w:hAnsi="GHEA Grapalat"/>
                <w:color w:val="000000"/>
                <w:sz w:val="24"/>
                <w:szCs w:val="24"/>
              </w:rPr>
              <w:t>«</w:t>
            </w:r>
            <w:r w:rsidR="009D133A" w:rsidRPr="00FA469A">
              <w:rPr>
                <w:rFonts w:ascii="GHEA Grapalat" w:hAnsi="GHEA Grapalat" w:cs="Sylfaen"/>
                <w:bCs/>
                <w:sz w:val="24"/>
                <w:szCs w:val="24"/>
                <w:shd w:val="clear" w:color="auto" w:fill="FFFFFF"/>
              </w:rPr>
              <w:t>աշխատավարձ և դրան հավասարեցված վճարումներ</w:t>
            </w:r>
            <w:r w:rsidR="00E31A8E" w:rsidRPr="00FA469A">
              <w:rPr>
                <w:rFonts w:ascii="GHEA Grapalat" w:hAnsi="GHEA Grapalat" w:cs="Sylfaen"/>
                <w:bCs/>
                <w:sz w:val="24"/>
                <w:szCs w:val="24"/>
                <w:shd w:val="clear" w:color="auto" w:fill="FFFFFF"/>
              </w:rPr>
              <w:t>» հասկացությունները</w:t>
            </w:r>
            <w:r w:rsidR="009D133A" w:rsidRPr="00FA469A">
              <w:rPr>
                <w:rFonts w:ascii="GHEA Grapalat" w:hAnsi="GHEA Grapalat" w:cs="Sylfaen"/>
                <w:bCs/>
                <w:sz w:val="24"/>
                <w:szCs w:val="24"/>
                <w:shd w:val="clear" w:color="auto" w:fill="FFFFFF"/>
              </w:rPr>
              <w:t>։</w:t>
            </w:r>
          </w:p>
        </w:tc>
      </w:tr>
      <w:tr w:rsidR="00E31A8E" w:rsidRPr="00FA469A" w14:paraId="07F6C008" w14:textId="77777777" w:rsidTr="006E131B">
        <w:tc>
          <w:tcPr>
            <w:tcW w:w="7797" w:type="dxa"/>
          </w:tcPr>
          <w:p w14:paraId="149B47E9" w14:textId="77777777" w:rsidR="00E31A8E" w:rsidRPr="00FA469A" w:rsidRDefault="00E31A8E"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5</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2-րդ հոդվածի 1-ին մասի 10-րդ կետով սահմանվում է, որ առողջության համապարփակ ապահովագրության հիմնադրամը պետության կողմից հիմնադրված ոչ առևտրային կազմակերպություն է, որն իրականացնում է Հայաստանի Հանրապետության օրենսդրությամբ նախատեսված գործառույթներ:</w:t>
            </w:r>
          </w:p>
          <w:p w14:paraId="24226C1F" w14:textId="77777777" w:rsidR="00E31A8E" w:rsidRPr="00FA469A" w:rsidRDefault="00E31A8E"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Հարկ է նկատել, որ օրենքի կարգավորման առարկայի շրջանակում նախատեսվում է, որ հիմնադրամի գործառույթների շրջանակը սույն օրենքի կարգավորման առարկայի մեջ է ներառվում: </w:t>
            </w:r>
          </w:p>
          <w:p w14:paraId="579AADC3" w14:textId="77777777" w:rsidR="00E31A8E" w:rsidRPr="00FA469A" w:rsidRDefault="00E31A8E"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Ուստի գտնում ենք, որ անհրաժեշտ է Նախագծով  ստեղծվող Առողջության համապարփակ ապահովագրության հիմնադրամի առանձնահատկությունների մասով համապատասխան լրացումներ կատարել նաև «Հիմնադրամների մասին» Հայաստանի Հանրապետության օրենքի 1-ին հոդվածում, քանի որ «Հիմնադրամների մասին» օրենքով հղում է տրվում այն հարաբերություններին, որոնց առանձնահատկությունները կարող են կարգավորվել ոլորտային օրենքներով։</w:t>
            </w:r>
          </w:p>
          <w:p w14:paraId="480F656A" w14:textId="77777777" w:rsidR="00E31A8E" w:rsidRPr="00FA469A" w:rsidRDefault="00E31A8E"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11B28075" w14:textId="1F506B08" w:rsidR="00E31A8E" w:rsidRPr="00FA469A" w:rsidRDefault="00E31A8E"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5.Ընդունվել է։ Հարակից փաթեթում ներառվել է համապատասխան նախագիծ։</w:t>
            </w:r>
          </w:p>
        </w:tc>
      </w:tr>
      <w:tr w:rsidR="00E31A8E" w:rsidRPr="00FA469A" w14:paraId="225DC67A" w14:textId="77777777" w:rsidTr="006E131B">
        <w:tc>
          <w:tcPr>
            <w:tcW w:w="7797" w:type="dxa"/>
          </w:tcPr>
          <w:p w14:paraId="02CBC910" w14:textId="7A9A0F25" w:rsidR="00790B40" w:rsidRPr="00FA469A" w:rsidRDefault="00790B40"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6. Այս առումով անհրաժեշտ է նշել, որ ոչ «Հիմնադրամների մասին» օրենքով, ոչ Քաղաքացիական օրենսգրքով հիմնադրամի գործունեության դադարման պայման չի նշվում սնանկ ճանաչվելը, իսկ «Սնանկության մասին» օրենքով օրինակ սնանկության վարույթի պարտապանների ցանկից բացառություն է նախատեսվում </w:t>
            </w:r>
            <w:r w:rsidRPr="00FA469A">
              <w:rPr>
                <w:rFonts w:ascii="GHEA Grapalat" w:hAnsi="GHEA Grapalat" w:cs="Sylfaen"/>
                <w:bCs/>
                <w:sz w:val="24"/>
                <w:szCs w:val="24"/>
                <w:shd w:val="clear" w:color="auto" w:fill="FFFFFF"/>
              </w:rPr>
              <w:lastRenderedPageBreak/>
              <w:t>«Հայաստանի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հիման վրա ստեղծված հատուցման հիմնադրամի համար:</w:t>
            </w:r>
          </w:p>
          <w:p w14:paraId="5EED1C1D" w14:textId="77777777" w:rsidR="00790B40" w:rsidRPr="00FA469A" w:rsidRDefault="00790B40"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Ուստի հիմք ընդունելով տվյալ ոլորտի կարևորությունը, կարծում ենք Նախագծով անհրաժեշտ է սահմանել նաև լուծարման առանձնահատկություններ: </w:t>
            </w:r>
          </w:p>
          <w:p w14:paraId="0799DFAC" w14:textId="495C724F" w:rsidR="00E31A8E" w:rsidRPr="00FA469A" w:rsidRDefault="00E31A8E"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352688E0" w14:textId="479B58EF" w:rsidR="00E31A8E" w:rsidRPr="00FA469A" w:rsidRDefault="00790B40"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6.Ընդունվել է։ Հարակից փաթեթում ներառվել է համապատասխան նախագիծ։</w:t>
            </w:r>
          </w:p>
        </w:tc>
      </w:tr>
      <w:tr w:rsidR="00790B40" w:rsidRPr="00FA469A" w14:paraId="31DB4CE4" w14:textId="77777777" w:rsidTr="006E131B">
        <w:tc>
          <w:tcPr>
            <w:tcW w:w="7797" w:type="dxa"/>
          </w:tcPr>
          <w:p w14:paraId="412AE988" w14:textId="0E1C8708" w:rsidR="00790B40" w:rsidRPr="00FA469A" w:rsidRDefault="00790B40"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7. Նախագծի 2-րդ հոդվածի 1-ին մասի 12-րդ կետով սահմանվում է, որ առողջության համապարփակ ապահովագրության վկայագիրը էլեկտրոնային փաստաթուղթ է, որը, ապահովագրված անձի կողմից ներկայացված էլեկտրոնային դիմումի հիման վրա ապահովագրված անձի ցանկությամբ կարող է տրամադրվել նաև պլաստիկ քարտի ձևով և պետք է պարունակի ապահովագրված անձին վերաբերող, սույն օրենքով սահմանված ապահովագրության վկայագրի պարտադիր վավերապայմանները:</w:t>
            </w:r>
          </w:p>
          <w:p w14:paraId="264DEE09" w14:textId="77777777" w:rsidR="00790B40" w:rsidRPr="00FA469A" w:rsidRDefault="00790B40"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Առաջարկում ենք քննարկվող սահմանման մեջ պահպանել շարադասությունը և հասկացության սահմանման ամբողջականությունը, ինչը ենթադրում է, որ վկայագիրը կարող է լինել ինչպես էլեկտրոնային փաստաթուղթ, այնպես էլ պլաստիկ քարտ:</w:t>
            </w:r>
          </w:p>
          <w:p w14:paraId="16B18AC4" w14:textId="77777777" w:rsidR="00790B40" w:rsidRPr="00FA469A" w:rsidRDefault="00790B40"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Միաժամանակ՝ առաջարկում ենք քննարկվող ձևակերպումներում հաշվի առնել Էլեկտրոնային փաստաթղթի </w:t>
            </w:r>
            <w:r w:rsidRPr="00FA469A">
              <w:rPr>
                <w:rFonts w:ascii="GHEA Grapalat" w:hAnsi="GHEA Grapalat" w:cs="Sylfaen"/>
                <w:bCs/>
                <w:sz w:val="24"/>
                <w:szCs w:val="24"/>
                <w:shd w:val="clear" w:color="auto" w:fill="FFFFFF"/>
              </w:rPr>
              <w:lastRenderedPageBreak/>
              <w:t>օրենսդրությամբ տրված սահմանումը այն է՝ տեղեկություն գրանցված նյութական կրիչի վրա էլեկտրոնային եղանակով, վավերացված էլեկտրոնային թվային ստորագրությամբ։ Էլեկտրոնային փաստաթուղթը ստեղծվում, մշակվում և պահպանվում է տեղեկատվական համակարգերի և տեղեկատվական տեխնոլոգիաների տեխնիկական միջոցների օգտագործմամբ:</w:t>
            </w:r>
          </w:p>
          <w:p w14:paraId="34253D39" w14:textId="77777777" w:rsidR="00790B40" w:rsidRPr="00FA469A" w:rsidRDefault="00790B40"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Այսպիսով՝ հասկացության սահմանումը չի սահմանափակում կրիչների շրջանակը և էլեկտրոնային քարտը կարող է դիտարկվել նաև որպես կրիչ: Հիմք ընդունելով կատարված դիտարկումները՝ առաջարկում ենք վերանայել վկայագրին վերաբերելի կարգավորումների շրջանակը: Սույն դիտարկման շրջանակում անհրաժեշտ է դիտարկել նաև, թե որքանով կարող է կրիչը ամբողջապես ներառել սույն օրենքով նախատեսված վավերապայմանները:</w:t>
            </w:r>
          </w:p>
          <w:p w14:paraId="0A9CC403" w14:textId="13AA7A25" w:rsidR="00790B40" w:rsidRPr="00FA469A" w:rsidRDefault="00790B40"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3B1864AE" w14:textId="10D7ACA1" w:rsidR="00790B40" w:rsidRPr="00FA469A" w:rsidRDefault="007A4334"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7.Ընդունվել է նախագծում կատարվել է խմբագրական փոփոխություն։</w:t>
            </w:r>
          </w:p>
        </w:tc>
      </w:tr>
      <w:tr w:rsidR="007A4334" w:rsidRPr="00FA469A" w14:paraId="5BE1279D" w14:textId="77777777" w:rsidTr="006E131B">
        <w:tc>
          <w:tcPr>
            <w:tcW w:w="7797" w:type="dxa"/>
          </w:tcPr>
          <w:p w14:paraId="1BAAE110" w14:textId="021B747C" w:rsidR="007A4334" w:rsidRPr="00FA469A" w:rsidRDefault="007A4334"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8.Նախագծի 3-րդ հոդվածի 1-ին մասի համաձայն՝ «Առողջության համապարփակ ապահովագրությունը ոչ կյանքի ապահովագրության տեսակ հանդիսացող պարտադիր ապահովագրություն է: Առողջության համապարփակ ապահովագրության հետ կապված հարաբերությունները կարգավորվում են սույն օրենքով, առողջության համապարփակ ապահովագրության ոլորտը կարգավորող այլ օրենքներով և իրավական ակտերով:»:</w:t>
            </w:r>
          </w:p>
          <w:p w14:paraId="0588EAAC" w14:textId="77777777" w:rsidR="007A4334" w:rsidRPr="00FA469A" w:rsidRDefault="007A4334"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Հարկ է նկատել, որ սույն մասում առկա է անհիմն կրկնություն քանի որ Նախագծում հասկացությունների սահմանման հոդվածում արդեն իսկ սահմանվում է առողջության համապարփակ ապահովագրություն եզրույթը, միաժամանակ հարկ է նկատել, որ սույն օրենքը արդեն իսկ ունի կարգավորման առարկային վերաբերելի հոդված, որի կարգավորումը ևս կրկնվում է այս հոդվածում:</w:t>
            </w:r>
          </w:p>
          <w:p w14:paraId="709F8360" w14:textId="77777777" w:rsidR="007A4334" w:rsidRPr="00FA469A" w:rsidRDefault="007A4334"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Հիմք ընդունելով «Նորմատիվ իրավական ակտերի մասին» օրենքի անհիմն կրկնությունների բացառման վերաբերյալ պահանջը՝ առաջարկում ենք վերանայել կարգավորումը:</w:t>
            </w:r>
          </w:p>
          <w:p w14:paraId="327FF13D" w14:textId="77777777" w:rsidR="007A4334" w:rsidRPr="00FA469A" w:rsidRDefault="007A4334"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Նույն դիտարկումը վերաբերում է նաև 4-րդ հոդվածի 1-ին մասին: Ընդ որում, Միաժամանակ հարկ է նկատել, որ այս դեպքում սահմանումները բովանդակային առումով չեն համընկնում, ինչը կարծում ենք կարող է խնդրահարույց լինել իրավական որոշակիության տեսանկյունից:</w:t>
            </w:r>
          </w:p>
          <w:p w14:paraId="70DB0AFF" w14:textId="71567245" w:rsidR="007A4334" w:rsidRPr="00FA469A" w:rsidRDefault="007A4334"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1E41C2F6" w14:textId="59A23F9B" w:rsidR="007A4334" w:rsidRPr="00FA469A" w:rsidRDefault="00FE0CAB"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8.Չի ընդունվել։</w:t>
            </w:r>
            <w:r w:rsidRPr="00FA469A">
              <w:rPr>
                <w:rFonts w:ascii="GHEA Grapalat" w:hAnsi="GHEA Grapalat" w:cs="Sylfaen"/>
                <w:bCs/>
                <w:sz w:val="24"/>
                <w:szCs w:val="24"/>
                <w:shd w:val="clear" w:color="auto" w:fill="FFFFFF"/>
              </w:rPr>
              <w:t xml:space="preserve"> Նախագծի 3-րդ հոդվածի 1-ին մասը սահմանում է ապահովագրության տեսակը և դասը, իսկ հասկացության մեջ ներկայացված է այդ տեսակի ապահովագրության հասկացության  իրավական բովանդակությունը։ Նախագծի 4-րդ հոդվածի 1-ին մասը ևս չի կրկնում համապատասխան հասկացության մեջ նշվածը, քանի որ բացառապես սահմանում է  ապահովագրական դեպքի որոշմանն ուղղված պայման։ Համընկնման մասով պետք է </w:t>
            </w:r>
            <w:r w:rsidRPr="00FA469A">
              <w:rPr>
                <w:rFonts w:ascii="GHEA Grapalat" w:hAnsi="GHEA Grapalat" w:cs="Sylfaen"/>
                <w:bCs/>
                <w:sz w:val="24"/>
                <w:szCs w:val="24"/>
                <w:shd w:val="clear" w:color="auto" w:fill="FFFFFF"/>
              </w:rPr>
              <w:lastRenderedPageBreak/>
              <w:t>ուշադրություն դարձնել  2-րդ հոդվածի 1-ին մասի 8-րդ կետի ձևակերպմանը, ըստ որի ապահովագր</w:t>
            </w:r>
            <w:r w:rsidR="00312FCC" w:rsidRPr="00FA469A">
              <w:rPr>
                <w:rFonts w:ascii="GHEA Grapalat" w:hAnsi="GHEA Grapalat" w:cs="Sylfaen"/>
                <w:bCs/>
                <w:sz w:val="24"/>
                <w:szCs w:val="24"/>
                <w:shd w:val="clear" w:color="auto" w:fill="FFFFFF"/>
              </w:rPr>
              <w:t xml:space="preserve">ական դեպքը </w:t>
            </w:r>
            <w:r w:rsidRPr="00FA469A">
              <w:rPr>
                <w:rFonts w:ascii="GHEA Grapalat" w:hAnsi="GHEA Grapalat" w:cs="Arial"/>
                <w:bCs/>
                <w:sz w:val="24"/>
                <w:szCs w:val="24"/>
              </w:rPr>
              <w:t xml:space="preserve">ապահովագրված անձի կողմից, </w:t>
            </w:r>
            <w:r w:rsidRPr="00FA469A">
              <w:rPr>
                <w:rFonts w:ascii="GHEA Grapalat" w:hAnsi="GHEA Grapalat" w:cs="Arial"/>
                <w:b/>
                <w:sz w:val="24"/>
                <w:szCs w:val="24"/>
              </w:rPr>
              <w:t>սույն օրենքի</w:t>
            </w:r>
            <w:r w:rsidR="00312FCC" w:rsidRPr="00FA469A">
              <w:rPr>
                <w:rFonts w:ascii="GHEA Grapalat" w:hAnsi="GHEA Grapalat" w:cs="Arial"/>
                <w:b/>
                <w:sz w:val="24"/>
                <w:szCs w:val="24"/>
              </w:rPr>
              <w:t>ն</w:t>
            </w:r>
            <w:r w:rsidRPr="00FA469A">
              <w:rPr>
                <w:rFonts w:ascii="GHEA Grapalat" w:hAnsi="GHEA Grapalat" w:cs="Arial"/>
                <w:b/>
                <w:sz w:val="24"/>
                <w:szCs w:val="24"/>
              </w:rPr>
              <w:t xml:space="preserve"> </w:t>
            </w:r>
            <w:r w:rsidR="00312FCC" w:rsidRPr="00FA469A">
              <w:rPr>
                <w:rFonts w:ascii="GHEA Grapalat" w:hAnsi="GHEA Grapalat" w:cs="Arial"/>
                <w:b/>
                <w:sz w:val="24"/>
                <w:szCs w:val="24"/>
              </w:rPr>
              <w:t>համապատասխան</w:t>
            </w:r>
            <w:r w:rsidRPr="00FA469A">
              <w:rPr>
                <w:rFonts w:ascii="GHEA Grapalat" w:hAnsi="GHEA Grapalat" w:cs="Arial"/>
                <w:bCs/>
                <w:sz w:val="24"/>
                <w:szCs w:val="24"/>
              </w:rPr>
              <w:t>, բժշկական կազմակերպություն դիմել</w:t>
            </w:r>
            <w:r w:rsidR="00312FCC" w:rsidRPr="00FA469A">
              <w:rPr>
                <w:rFonts w:ascii="GHEA Grapalat" w:hAnsi="GHEA Grapalat" w:cs="Arial"/>
                <w:bCs/>
                <w:sz w:val="24"/>
                <w:szCs w:val="24"/>
              </w:rPr>
              <w:t>ն է</w:t>
            </w:r>
            <w:r w:rsidR="00312FCC" w:rsidRPr="00FA469A">
              <w:rPr>
                <w:rFonts w:ascii="Cambria Math" w:hAnsi="Cambria Math" w:cs="Cambria Math"/>
                <w:bCs/>
                <w:sz w:val="24"/>
                <w:szCs w:val="24"/>
              </w:rPr>
              <w:t>․․․</w:t>
            </w:r>
          </w:p>
        </w:tc>
      </w:tr>
      <w:tr w:rsidR="00312FCC" w:rsidRPr="00FA469A" w14:paraId="580FEA28" w14:textId="77777777" w:rsidTr="006E131B">
        <w:tc>
          <w:tcPr>
            <w:tcW w:w="7797" w:type="dxa"/>
          </w:tcPr>
          <w:p w14:paraId="498CE916" w14:textId="3FDB4193" w:rsidR="00312FCC" w:rsidRPr="00FA469A" w:rsidRDefault="00312FCC" w:rsidP="00FA469A">
            <w:pPr>
              <w:shd w:val="clear" w:color="auto" w:fill="FFFFFF"/>
              <w:spacing w:line="276" w:lineRule="auto"/>
              <w:ind w:firstLine="547"/>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9.«Սույն օրենքի իմաստով ապահովագրական դեպք է բացառապես Հիմնադրամի հետ համապատասխան պայմանագիր կնքած բժշկական կազմակերպություն կամ դեղատուն դիմելը»:</w:t>
            </w:r>
          </w:p>
          <w:p w14:paraId="3DD6DA91" w14:textId="77777777" w:rsidR="00312FCC" w:rsidRPr="00FA469A" w:rsidRDefault="00312FCC" w:rsidP="00FA469A">
            <w:pPr>
              <w:shd w:val="clear" w:color="auto" w:fill="FFFFFF"/>
              <w:spacing w:line="276" w:lineRule="auto"/>
              <w:ind w:firstLine="540"/>
              <w:jc w:val="both"/>
              <w:rPr>
                <w:rFonts w:ascii="GHEA Grapalat" w:hAnsi="GHEA Grapalat" w:cs="Times New Roman"/>
                <w:bCs/>
                <w:sz w:val="24"/>
                <w:szCs w:val="24"/>
                <w:shd w:val="clear" w:color="auto" w:fill="FFFFFF"/>
              </w:rPr>
            </w:pPr>
            <w:r w:rsidRPr="00FA469A">
              <w:rPr>
                <w:rFonts w:ascii="GHEA Grapalat" w:hAnsi="GHEA Grapalat" w:cs="Sylfaen"/>
                <w:bCs/>
                <w:sz w:val="24"/>
                <w:szCs w:val="24"/>
                <w:shd w:val="clear" w:color="auto" w:fill="FFFFFF"/>
              </w:rPr>
              <w:t>Վերոնշյալ իրավակարգավորման կապակցությամբ հարկ է նշել, որ նշված</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մարմիններին</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դիմելը</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կարող</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է</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ապահովագրական</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հատուցում</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տրամադրելու</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հիմք</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հանդիսանալ</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բայց</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ոչ</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ապահովագրական</w:t>
            </w:r>
            <w:r w:rsidRPr="00FA469A">
              <w:rPr>
                <w:rFonts w:ascii="GHEA Grapalat" w:hAnsi="GHEA Grapalat"/>
                <w:bCs/>
                <w:sz w:val="24"/>
                <w:szCs w:val="24"/>
                <w:shd w:val="clear" w:color="auto" w:fill="FFFFFF"/>
              </w:rPr>
              <w:t xml:space="preserve"> </w:t>
            </w:r>
            <w:r w:rsidRPr="00FA469A">
              <w:rPr>
                <w:rFonts w:ascii="GHEA Grapalat" w:hAnsi="GHEA Grapalat" w:cs="Sylfaen"/>
                <w:bCs/>
                <w:sz w:val="24"/>
                <w:szCs w:val="24"/>
                <w:shd w:val="clear" w:color="auto" w:fill="FFFFFF"/>
              </w:rPr>
              <w:t>դեպք</w:t>
            </w:r>
            <w:r w:rsidRPr="00FA469A">
              <w:rPr>
                <w:rFonts w:ascii="GHEA Grapalat" w:hAnsi="GHEA Grapalat"/>
                <w:bCs/>
                <w:sz w:val="24"/>
                <w:szCs w:val="24"/>
                <w:shd w:val="clear" w:color="auto" w:fill="FFFFFF"/>
              </w:rPr>
              <w:t>:</w:t>
            </w:r>
          </w:p>
          <w:p w14:paraId="728884BF" w14:textId="77777777" w:rsidR="00312FCC" w:rsidRPr="00FA469A" w:rsidRDefault="00312FCC"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7A5989FF" w14:textId="43F8D4F0" w:rsidR="00312FCC" w:rsidRPr="00FA469A" w:rsidRDefault="00312FCC"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 xml:space="preserve">9.Չի ընդունվել։ </w:t>
            </w:r>
            <w:r w:rsidRPr="00FA469A">
              <w:rPr>
                <w:rFonts w:ascii="GHEA Grapalat" w:hAnsi="GHEA Grapalat" w:cs="Sylfaen"/>
                <w:bCs/>
                <w:sz w:val="24"/>
                <w:szCs w:val="24"/>
                <w:shd w:val="clear" w:color="auto" w:fill="FFFFFF"/>
              </w:rPr>
              <w:t>Օրենքի նախագծի իմաստով ապահովագրական դեպքը ճանաչվում է որպես այդպիսին մի</w:t>
            </w:r>
            <w:r w:rsidR="0082596A" w:rsidRPr="00FA469A">
              <w:rPr>
                <w:rFonts w:ascii="GHEA Grapalat" w:hAnsi="GHEA Grapalat" w:cs="Sylfaen"/>
                <w:bCs/>
                <w:sz w:val="24"/>
                <w:szCs w:val="24"/>
                <w:shd w:val="clear" w:color="auto" w:fill="FFFFFF"/>
              </w:rPr>
              <w:t>այ</w:t>
            </w:r>
            <w:r w:rsidRPr="00FA469A">
              <w:rPr>
                <w:rFonts w:ascii="GHEA Grapalat" w:hAnsi="GHEA Grapalat" w:cs="Sylfaen"/>
                <w:bCs/>
                <w:sz w:val="24"/>
                <w:szCs w:val="24"/>
                <w:shd w:val="clear" w:color="auto" w:fill="FFFFFF"/>
              </w:rPr>
              <w:t xml:space="preserve">ն </w:t>
            </w:r>
            <w:r w:rsidR="0082596A" w:rsidRPr="00FA469A">
              <w:rPr>
                <w:rFonts w:ascii="GHEA Grapalat" w:hAnsi="GHEA Grapalat" w:cs="Sylfaen"/>
                <w:bCs/>
                <w:sz w:val="24"/>
                <w:szCs w:val="24"/>
                <w:shd w:val="clear" w:color="auto" w:fill="FFFFFF"/>
              </w:rPr>
              <w:t xml:space="preserve">ապահովագրական փաթեթով ծածկվող հիվանդության կամ վիճակի և սահմանված այլ դեպքերում </w:t>
            </w:r>
            <w:r w:rsidRPr="00FA469A">
              <w:rPr>
                <w:rFonts w:ascii="GHEA Grapalat" w:hAnsi="GHEA Grapalat" w:cs="Sylfaen"/>
                <w:bCs/>
                <w:sz w:val="24"/>
                <w:szCs w:val="24"/>
                <w:shd w:val="clear" w:color="auto" w:fill="FFFFFF"/>
              </w:rPr>
              <w:t>համապատասխան բժշկական կազմակերպությանը կամ դեղատուն դիմելը, քանի որ այլ սահմանման դեպքում</w:t>
            </w:r>
            <w:r w:rsidR="0082596A" w:rsidRPr="00FA469A">
              <w:rPr>
                <w:rFonts w:ascii="GHEA Grapalat" w:hAnsi="GHEA Grapalat" w:cs="Sylfaen"/>
                <w:bCs/>
                <w:sz w:val="24"/>
                <w:szCs w:val="24"/>
                <w:shd w:val="clear" w:color="auto" w:fill="FFFFFF"/>
              </w:rPr>
              <w:t xml:space="preserve">, օրինակ՝ հիվանդության կամ վիճակի առաջացումը, որպես ապահովագրական դեպք </w:t>
            </w:r>
            <w:r w:rsidR="0082596A" w:rsidRPr="00FA469A">
              <w:rPr>
                <w:rFonts w:ascii="GHEA Grapalat" w:hAnsi="GHEA Grapalat" w:cs="Sylfaen"/>
                <w:bCs/>
                <w:sz w:val="24"/>
                <w:szCs w:val="24"/>
                <w:shd w:val="clear" w:color="auto" w:fill="FFFFFF"/>
              </w:rPr>
              <w:lastRenderedPageBreak/>
              <w:t>դիտարկելը կարող է չավարտվել բժշկական կազմակերպություն դիմելով։ Այս դեպքում կարող է առաջանալ իրավական և գործնական շփոթ, որը կարող է ազդել օրենքի պատշաճ կիրարկման վրա և նաև  խեղաթյուրել վիճակագրական պատկերը։ Պետք է նաև հաշվի առնել, որ «ապահովագրական դեպք» հասկացությունը սահմանված է հասկացություններում, իսկ մեջբերվածը ապահովագրական դեպքի որոշմանն ուղղված պայման է։</w:t>
            </w:r>
          </w:p>
        </w:tc>
      </w:tr>
      <w:tr w:rsidR="0082596A" w:rsidRPr="00FA469A" w14:paraId="2F836BC8" w14:textId="77777777" w:rsidTr="006E131B">
        <w:tc>
          <w:tcPr>
            <w:tcW w:w="7797" w:type="dxa"/>
          </w:tcPr>
          <w:p w14:paraId="27BBD826" w14:textId="195B4848" w:rsidR="0082596A" w:rsidRPr="00FA469A" w:rsidRDefault="0082596A"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 xml:space="preserve">10. «Առողջության համապարփակ ապահովագրության մասին» օրենքի նախագծի 7-րդ և 8-րդ հոդվածների կապակցությամբ հարկ է նշել, որ Նախագծի 7-րդ հոդվածով սահմանվում է ծառայությունների տեսակները, իսկ 8-րդ հոդվածով ծառայությունների ծախսերը և կրկին թվարկվում է ծառայությունների տեսակներ, հետևաբար հասկանալի չէ, թե 7-րդ հոդվածով սահմանված բոլոր ծառայությունները ներառվում են փաթեթի մեջ, թե միայն 8-րդ հոդվածում նշված ծախսերի շրջանակում կատարվող ծառայություններն են ներառված փաթեթի մեջ: </w:t>
            </w:r>
          </w:p>
          <w:p w14:paraId="6C5FDF14" w14:textId="77777777" w:rsidR="0082596A" w:rsidRPr="00FA469A" w:rsidRDefault="0082596A"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Ուստի անհրաժեշտ է հստակեցնել Նախագծի վերոնշյալ իրավակարգավորումները` հստակ բացահայտելով նշված հոդվածների կարգավորման առարկաների տարբերությունը։</w:t>
            </w:r>
          </w:p>
          <w:p w14:paraId="34FDE1BA" w14:textId="77777777" w:rsidR="0082596A" w:rsidRPr="00FA469A" w:rsidRDefault="0082596A"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Միաժամանակ Նախագծի 7-րդ հոդվածով սահմանվում են ապահովագրական փաթեթում ներառվող բժշկական օգնության և սպասարկման ծառայությունները:</w:t>
            </w:r>
          </w:p>
          <w:p w14:paraId="4A8AF313" w14:textId="309E4A3D" w:rsidR="0082596A" w:rsidRPr="00FA469A" w:rsidRDefault="0082596A" w:rsidP="00FA469A">
            <w:pPr>
              <w:shd w:val="clear" w:color="auto" w:fill="FFFFFF"/>
              <w:spacing w:line="276" w:lineRule="auto"/>
              <w:ind w:firstLine="547"/>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Հարկ է նկատել, որ հասկացությունների շարքում բժշկական օգնության և սպասարկման մասին նշում կատարելիս որևէ կերպ չի սահմանափակվում դրա շրջանակը և ծավալը և հղում չի կատարվում նաև համապատասխան օրենքում կիրառվող հասկացությանը: Ուստի՝ առաջարկում ենք վերանայել հասկացությունների կիրառումը իրավական շփոթից խուսափելու նպատակով: Բացի այդ հարկ է նկատել, որ այս հոդվածի շրջանակում ևս մեկ անգամ լրացուցիչ նշում է կատարվում կանխարգելիչ ծառայությունների վերաբերյալ։</w:t>
            </w:r>
          </w:p>
        </w:tc>
        <w:tc>
          <w:tcPr>
            <w:tcW w:w="7229" w:type="dxa"/>
          </w:tcPr>
          <w:p w14:paraId="4F9C0548" w14:textId="1630BBE1" w:rsidR="0082596A" w:rsidRPr="00FA469A" w:rsidRDefault="00B373BD"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1</w:t>
            </w:r>
            <w:r w:rsidR="00036E9D" w:rsidRPr="00FA469A">
              <w:rPr>
                <w:rFonts w:ascii="GHEA Grapalat" w:eastAsia="Times New Roman" w:hAnsi="GHEA Grapalat"/>
                <w:color w:val="000000"/>
                <w:sz w:val="24"/>
                <w:szCs w:val="24"/>
              </w:rPr>
              <w:t>0</w:t>
            </w:r>
            <w:r w:rsidRPr="00FA469A">
              <w:rPr>
                <w:rFonts w:ascii="GHEA Grapalat" w:eastAsia="Times New Roman" w:hAnsi="GHEA Grapalat"/>
                <w:color w:val="000000"/>
                <w:sz w:val="24"/>
                <w:szCs w:val="24"/>
              </w:rPr>
              <w:t>.</w:t>
            </w:r>
            <w:r w:rsidR="00036E9D" w:rsidRPr="00FA469A">
              <w:rPr>
                <w:rFonts w:ascii="GHEA Grapalat" w:eastAsia="Times New Roman" w:hAnsi="GHEA Grapalat"/>
                <w:color w:val="000000"/>
                <w:sz w:val="24"/>
                <w:szCs w:val="24"/>
              </w:rPr>
              <w:t>Ընդունվել է։Նախագծում կատարվել են համապատասխան փոփոխություններ։</w:t>
            </w:r>
          </w:p>
        </w:tc>
      </w:tr>
      <w:tr w:rsidR="00036E9D" w:rsidRPr="00FA469A" w14:paraId="3584A5AC" w14:textId="77777777" w:rsidTr="006E131B">
        <w:tc>
          <w:tcPr>
            <w:tcW w:w="7797" w:type="dxa"/>
          </w:tcPr>
          <w:p w14:paraId="4D2AB0BA" w14:textId="6F926769" w:rsidR="00036E9D" w:rsidRPr="00FA469A" w:rsidRDefault="00036E9D"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11.Նախագծի 12-րդ հոդվածի 7-րդ մասի 1-ին կետում անհրաժեշտ է հստակեցնել, թե խոսքը ինչպիսի դեպքերի մասին է, երբ սույն օրենքով նախատեսված ապահովագրավճարի վճարման ենթակա ժամանակահատվածում աշխատողին աշխատավարձ և դրան հավասարեցված այլ վճարումներ չի վճարվելու։</w:t>
            </w:r>
          </w:p>
          <w:p w14:paraId="1F32BF55" w14:textId="79CAB71E" w:rsidR="00036E9D" w:rsidRPr="00FA469A" w:rsidRDefault="00036E9D"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78E2F2AC" w14:textId="4DC2F74B" w:rsidR="00036E9D" w:rsidRPr="00FA469A" w:rsidRDefault="00036E9D"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11.</w:t>
            </w:r>
            <w:r w:rsidRPr="00FA469A">
              <w:rPr>
                <w:rFonts w:ascii="GHEA Grapalat" w:hAnsi="GHEA Grapalat" w:cs="Sylfaen"/>
                <w:bCs/>
                <w:sz w:val="24"/>
                <w:szCs w:val="24"/>
                <w:shd w:val="clear" w:color="auto" w:fill="FFFFFF"/>
              </w:rPr>
              <w:t xml:space="preserve"> Նախագծի 12-րդ հոդվածի 7-րդ մասի 1-ին կետը հետագա փոփոխության արդյունքում վերախմբագրվել է։</w:t>
            </w:r>
          </w:p>
        </w:tc>
      </w:tr>
      <w:tr w:rsidR="004D0488" w:rsidRPr="00FA469A" w14:paraId="040FDE07" w14:textId="77777777" w:rsidTr="006E131B">
        <w:tc>
          <w:tcPr>
            <w:tcW w:w="7797" w:type="dxa"/>
          </w:tcPr>
          <w:p w14:paraId="23BC5A73" w14:textId="538FF9F8" w:rsidR="004D0488" w:rsidRPr="00FA469A" w:rsidRDefault="004D048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12.</w:t>
            </w:r>
            <w:r w:rsidRPr="00FA469A">
              <w:rPr>
                <w:rFonts w:ascii="GHEA Grapalat" w:hAnsi="GHEA Grapalat"/>
                <w:sz w:val="24"/>
                <w:szCs w:val="24"/>
              </w:rPr>
              <w:t xml:space="preserve"> </w:t>
            </w:r>
            <w:r w:rsidRPr="00FA469A">
              <w:rPr>
                <w:rFonts w:ascii="GHEA Grapalat" w:hAnsi="GHEA Grapalat" w:cs="Sylfaen"/>
                <w:bCs/>
                <w:sz w:val="24"/>
                <w:szCs w:val="24"/>
                <w:shd w:val="clear" w:color="auto" w:fill="FFFFFF"/>
              </w:rPr>
              <w:t>Նախագծի 2-րդ հոդվածի 1-ին մասի 24-րդ կետի համաձայն՝ փոխկապակցված անձը ապահովագրավճար վճարողի կողմից որոշված անձն է՝ հայր, մայր, ամուսին, զավակ, որդեգրող, որդեգրված, խնամակալ, խնամարկյալ, որը չունի սույն օրենքի 11-րդ հոդվածի 2-րդ մասի 1-ից 14-րդ կետերով  նախատեսված բնակչության որևէ խմբին պատկանելու կարգավիճակ</w:t>
            </w:r>
            <w:r w:rsidRPr="00FA469A">
              <w:rPr>
                <w:rFonts w:ascii="Cambria Math" w:hAnsi="Cambria Math" w:cs="Cambria Math"/>
                <w:bCs/>
                <w:sz w:val="24"/>
                <w:szCs w:val="24"/>
                <w:shd w:val="clear" w:color="auto" w:fill="FFFFFF"/>
              </w:rPr>
              <w:t>․</w:t>
            </w:r>
          </w:p>
          <w:p w14:paraId="0BE6B410" w14:textId="77777777" w:rsidR="004D0488" w:rsidRPr="00FA469A" w:rsidRDefault="004D048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Նախագծի 11-րդ հոդվածի 4-րդ մասի համաձայն համաձայն՝ սույն հոդվածի 2-րդ մասի 15-րդ կետով նախատեսված փոխկապակցված անձանց առողջության համապարփակ </w:t>
            </w:r>
            <w:r w:rsidRPr="00FA469A">
              <w:rPr>
                <w:rFonts w:ascii="GHEA Grapalat" w:hAnsi="GHEA Grapalat" w:cs="Sylfaen"/>
                <w:bCs/>
                <w:sz w:val="24"/>
                <w:szCs w:val="24"/>
                <w:shd w:val="clear" w:color="auto" w:fill="FFFFFF"/>
              </w:rPr>
              <w:lastRenderedPageBreak/>
              <w:t>ապահովագրությունն իրականացվում է սույն հոդվածի 2-րդ մասի 11-ից 14-րդ կետերով սահմանված կարգավիճակ ունեցող բնակչության խմբերում ընդգրկված անձանց ցանկությամբ՝ նրանց կողմից Լիազոր մարմնի սահմանված կարգին և օրինակելի ձևին համապատասխան դիմում ներկայացնելու դեպքում։</w:t>
            </w:r>
          </w:p>
          <w:p w14:paraId="2C968BD3" w14:textId="77777777" w:rsidR="004D0488" w:rsidRPr="00FA469A" w:rsidRDefault="004D048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Նախագծի 12-րդ հոդվածի 7-րդ մասի 2-րդ կետի համաձայն՝ սույն օրենքի 11-րդ հոդվածի 2-րդ մասի 11-րդ, 12-րդ, 13-րդ և 14-րդ կետերով նախատեսված բնակչության խմբերում ներառված լինելու դեպքում անձը պարտավոր է ինքնուրույն կատարել վճարումներ Հիմնադրամին ոչ միայն իր, այլ իր կողմից որպես փոխկապակցված անձ ապահովագրած անձի համար։</w:t>
            </w:r>
          </w:p>
          <w:p w14:paraId="267EF878" w14:textId="77777777" w:rsidR="004D0488" w:rsidRPr="00FA469A" w:rsidRDefault="004D048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Նախագծի 15-րդ հոդածի 11-րդ մասի համաձայն՝ ապահովագրված անձի կարգավիճակի փոփոխության դեպքում անձը ինքնուրույն, իսկ փոխկապակցված անձ լինելու դեպքում վերջինիս ապահովագրող անձը, պարտավոր է կատարել ապահովագրավճարի տարեկան դրույքաչափի ամբողջական վճարումը։</w:t>
            </w:r>
          </w:p>
          <w:p w14:paraId="700ECCC3" w14:textId="77777777" w:rsidR="004D0488" w:rsidRPr="00FA469A" w:rsidRDefault="004D048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Նախագծի նշված կարգավորումներից պարզ չէ, թե ապահովագրված անձի կամ փոխկապակցված անձի կարգավիճակի փոփոխության ո՞ր դեպքի մասին է խոսքը։ Միաժամանակ նպատակահարմար ենք համարում նշել, որ եթե, օրինակ, փոխկապակցված անձի պարագայում խոսքը վերջինիս աշխատանքի անցնելու մասին է, ապա անհասկանալի է, թե ինչու </w:t>
            </w:r>
            <w:r w:rsidRPr="00FA469A">
              <w:rPr>
                <w:rFonts w:ascii="GHEA Grapalat" w:hAnsi="GHEA Grapalat" w:cs="Sylfaen"/>
                <w:bCs/>
                <w:sz w:val="24"/>
                <w:szCs w:val="24"/>
                <w:shd w:val="clear" w:color="auto" w:fill="FFFFFF"/>
              </w:rPr>
              <w:lastRenderedPageBreak/>
              <w:t>պետք է վերջինիս ապահովագրող անձը կատարի ապահովագրավճարի տարեկան դրույքաչափի ամբողջական վճարումը։</w:t>
            </w:r>
          </w:p>
          <w:p w14:paraId="02D24563" w14:textId="77777777" w:rsidR="004D0488" w:rsidRPr="00FA469A" w:rsidRDefault="004D048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Միաժամանակ հարկ է նշել, որ սույն կարգավորումը խնդրահարույց է նաև այն պարագայում, երբ օրինակ վարձու աշխատող հանդիսացող անձի աշխատավարձը, այսինք՝ ապահովագրավճարի հաշվարկման բազան փոքր է կամ հավասար նվազագույն աշխատավարձի կրկնապատիկից։ </w:t>
            </w:r>
          </w:p>
          <w:p w14:paraId="3F4A0531" w14:textId="57BC93D9" w:rsidR="004D0488" w:rsidRPr="00FA469A" w:rsidRDefault="004D0488"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Բացի վերոգրյալը՝ Նախագծի 15-րդ հոդվածի 11-րդ մասի վերոնշյալ կարգավորումը խնդրահարույց է այն համատեքստում, որ հնարավոր է գործնականում առաջանա մի իրավիճակ, երբ անձը իր կարգավիճակի փոփոխության /աշխատանքից ազատման/ պարագայում ուղղակի հնարավորություն չունենա համապատասխան վճարումը շարունակելու համար, ուստի պարզ չէ, թե ինչպես է տվյալ պարագայում ապահովելու վերոնշյալ կարգավորման կատարումը։</w:t>
            </w:r>
          </w:p>
        </w:tc>
        <w:tc>
          <w:tcPr>
            <w:tcW w:w="7229" w:type="dxa"/>
          </w:tcPr>
          <w:p w14:paraId="15B60CA5" w14:textId="1BCDBC3D" w:rsidR="004D0488" w:rsidRPr="00FA469A" w:rsidRDefault="004D0488" w:rsidP="00FA469A">
            <w:pPr>
              <w:spacing w:line="276" w:lineRule="auto"/>
              <w:jc w:val="both"/>
              <w:rPr>
                <w:rFonts w:ascii="GHEA Grapalat" w:eastAsia="Times New Roman" w:hAnsi="GHEA Grapalat"/>
                <w:color w:val="000000"/>
                <w:sz w:val="24"/>
                <w:szCs w:val="24"/>
              </w:rPr>
            </w:pPr>
          </w:p>
        </w:tc>
      </w:tr>
      <w:tr w:rsidR="00E034D5" w:rsidRPr="00FA469A" w14:paraId="35848E56" w14:textId="77777777" w:rsidTr="006E131B">
        <w:tc>
          <w:tcPr>
            <w:tcW w:w="7797" w:type="dxa"/>
          </w:tcPr>
          <w:p w14:paraId="623782F3" w14:textId="3E085AE9" w:rsidR="00E034D5" w:rsidRPr="00FA469A" w:rsidRDefault="00E034D5"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 xml:space="preserve">13. Նախագծի 14-րդ հոդվածի 2-րդ մասի 5-րդ և 6-րդ կետերից փաստացի պարզ չէ, թե ում կողմից է վճարվելու՝ Նախագծի 13-րդ հոդվածի 1-ին մասով սահմանված ապահովագրավճարի՝ Հայաստանի Հանրապետության պետական բյուջեից չվճարված ամսական դրույքաչափի քսան տոկոսը, Ռեգիստրում սույն օրենքի 11-րդ հոդվածի 2-րդ մասի 1-ից 10-րդ կետերով սահմանված </w:t>
            </w:r>
            <w:r w:rsidRPr="00FA469A">
              <w:rPr>
                <w:rFonts w:ascii="GHEA Grapalat" w:hAnsi="GHEA Grapalat" w:cs="Sylfaen"/>
                <w:bCs/>
                <w:sz w:val="24"/>
                <w:szCs w:val="24"/>
                <w:shd w:val="clear" w:color="auto" w:fill="FFFFFF"/>
              </w:rPr>
              <w:lastRenderedPageBreak/>
              <w:t>բնակչության խմբերում ներառված՝ ապահովագրավճար չվճարողի կարգավիճակ ունեցող անձանց համար։</w:t>
            </w:r>
          </w:p>
          <w:p w14:paraId="697697D7" w14:textId="06A7993F" w:rsidR="00E034D5" w:rsidRPr="00FA469A" w:rsidRDefault="00E034D5"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05AC13E9" w14:textId="4D684CA3" w:rsidR="00E034D5" w:rsidRPr="00FA469A" w:rsidRDefault="00E034D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1</w:t>
            </w:r>
            <w:r w:rsidR="00C84E5C" w:rsidRPr="00FA469A">
              <w:rPr>
                <w:rFonts w:ascii="GHEA Grapalat" w:eastAsia="Times New Roman" w:hAnsi="GHEA Grapalat"/>
                <w:color w:val="000000"/>
                <w:sz w:val="24"/>
                <w:szCs w:val="24"/>
              </w:rPr>
              <w:t>3</w:t>
            </w:r>
            <w:r w:rsidRPr="00FA469A">
              <w:rPr>
                <w:rFonts w:ascii="GHEA Grapalat" w:eastAsia="Times New Roman" w:hAnsi="GHEA Grapalat"/>
                <w:color w:val="000000"/>
                <w:sz w:val="24"/>
                <w:szCs w:val="24"/>
              </w:rPr>
              <w:t>.</w:t>
            </w:r>
            <w:r w:rsidRPr="00FA469A">
              <w:rPr>
                <w:rFonts w:ascii="GHEA Grapalat" w:hAnsi="GHEA Grapalat" w:cs="Sylfaen"/>
                <w:bCs/>
                <w:sz w:val="24"/>
                <w:szCs w:val="24"/>
                <w:shd w:val="clear" w:color="auto" w:fill="FFFFFF"/>
              </w:rPr>
              <w:t xml:space="preserve"> Նախագծի 14-րդ հոդվածի 2-րդ մասի 5-րդ և 6-րդ կետերը հետագա խմբագրման արդյունքում փոփոխվել են։</w:t>
            </w:r>
          </w:p>
        </w:tc>
      </w:tr>
      <w:tr w:rsidR="00E034D5" w:rsidRPr="00FA469A" w14:paraId="0FA78F64" w14:textId="77777777" w:rsidTr="006E131B">
        <w:tc>
          <w:tcPr>
            <w:tcW w:w="7797" w:type="dxa"/>
          </w:tcPr>
          <w:p w14:paraId="503D4777" w14:textId="675D016A" w:rsidR="00E034D5" w:rsidRPr="00FA469A" w:rsidRDefault="00E034D5"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14.</w:t>
            </w:r>
            <w:r w:rsidRPr="00FA469A">
              <w:rPr>
                <w:rFonts w:ascii="GHEA Grapalat" w:hAnsi="GHEA Grapalat" w:cs="Sylfaen"/>
                <w:bCs/>
                <w:color w:val="000000" w:themeColor="text1"/>
                <w:sz w:val="24"/>
                <w:szCs w:val="24"/>
                <w:shd w:val="clear" w:color="auto" w:fill="FFFFFF"/>
              </w:rPr>
              <w:t xml:space="preserve"> </w:t>
            </w:r>
            <w:r w:rsidRPr="00FA469A">
              <w:rPr>
                <w:rFonts w:ascii="GHEA Grapalat" w:hAnsi="GHEA Grapalat" w:cs="Sylfaen"/>
                <w:b/>
                <w:bCs/>
                <w:color w:val="000000" w:themeColor="text1"/>
                <w:sz w:val="24"/>
                <w:szCs w:val="24"/>
                <w:shd w:val="clear" w:color="auto" w:fill="FFFFFF"/>
              </w:rPr>
              <w:t>Նախագծի 14-րդ հոդվածի 9-րդ մասի համաձայն՝</w:t>
            </w:r>
            <w:r w:rsidRPr="00FA469A">
              <w:rPr>
                <w:rFonts w:ascii="GHEA Grapalat" w:hAnsi="GHEA Grapalat" w:cs="Sylfaen"/>
                <w:bCs/>
                <w:color w:val="000000" w:themeColor="text1"/>
                <w:sz w:val="24"/>
                <w:szCs w:val="24"/>
                <w:shd w:val="clear" w:color="auto" w:fill="FFFFFF"/>
              </w:rPr>
              <w:t xml:space="preserve"> </w:t>
            </w:r>
          </w:p>
          <w:p w14:paraId="59EB88E7" w14:textId="77777777" w:rsidR="00E034D5" w:rsidRPr="00FA469A" w:rsidRDefault="00E034D5" w:rsidP="00FA469A">
            <w:pPr>
              <w:shd w:val="clear" w:color="auto" w:fill="FFFFFF"/>
              <w:spacing w:line="276" w:lineRule="auto"/>
              <w:ind w:firstLine="540"/>
              <w:jc w:val="both"/>
              <w:rPr>
                <w:rFonts w:ascii="GHEA Grapalat" w:hAnsi="GHEA Grapalat" w:cs="Sylfaen"/>
                <w:bCs/>
                <w:i/>
                <w:sz w:val="24"/>
                <w:szCs w:val="24"/>
                <w:shd w:val="clear" w:color="auto" w:fill="FFFFFF"/>
              </w:rPr>
            </w:pPr>
            <w:r w:rsidRPr="00FA469A">
              <w:rPr>
                <w:rFonts w:ascii="GHEA Grapalat" w:hAnsi="GHEA Grapalat" w:cs="Sylfaen"/>
                <w:bCs/>
                <w:i/>
                <w:sz w:val="24"/>
                <w:szCs w:val="24"/>
                <w:shd w:val="clear" w:color="auto" w:fill="FFFFFF"/>
              </w:rPr>
              <w:t>«Մի քանի հաշվարկման բազաների առկայության դեպքում՝</w:t>
            </w:r>
          </w:p>
          <w:p w14:paraId="3BEFFC9B" w14:textId="77777777" w:rsidR="00E034D5" w:rsidRPr="00FA469A" w:rsidRDefault="00E034D5" w:rsidP="00FA469A">
            <w:pPr>
              <w:shd w:val="clear" w:color="auto" w:fill="FFFFFF"/>
              <w:spacing w:line="276" w:lineRule="auto"/>
              <w:ind w:firstLine="540"/>
              <w:jc w:val="both"/>
              <w:rPr>
                <w:rFonts w:ascii="GHEA Grapalat" w:hAnsi="GHEA Grapalat" w:cs="Sylfaen"/>
                <w:bCs/>
                <w:i/>
                <w:sz w:val="24"/>
                <w:szCs w:val="24"/>
                <w:shd w:val="clear" w:color="auto" w:fill="FFFFFF"/>
              </w:rPr>
            </w:pPr>
            <w:r w:rsidRPr="00FA469A">
              <w:rPr>
                <w:rFonts w:ascii="GHEA Grapalat" w:hAnsi="GHEA Grapalat" w:cs="Sylfaen"/>
                <w:bCs/>
                <w:i/>
                <w:sz w:val="24"/>
                <w:szCs w:val="24"/>
                <w:shd w:val="clear" w:color="auto" w:fill="FFFFFF"/>
              </w:rPr>
              <w:t>1) ամսական հաշվարկման բազաներ ունեցող անձանց իրենց  կամ գործատուների կողմից կատարվող ընդհանուր վճարումները չեն կարող գերազանցել ապահովագրավճարի՝ սույն օրենքով նախատեսված ամսական դրույքաչափը: Մի քանի ամսական հաշվարկման բազաներ ունեցող  անձի կողմից կամ նրա համար կատարված վճարումները պետք է վերադարձվեն անձին ամսական ապահովագրավճարի դրույքաչափի համալրումից հետո՝ 5 աշխատանքային օրվա ընթացքում.</w:t>
            </w:r>
          </w:p>
          <w:p w14:paraId="00BA955D" w14:textId="77777777" w:rsidR="00E034D5" w:rsidRPr="00FA469A" w:rsidRDefault="00E034D5" w:rsidP="00FA469A">
            <w:pPr>
              <w:shd w:val="clear" w:color="auto" w:fill="FFFFFF"/>
              <w:spacing w:line="276" w:lineRule="auto"/>
              <w:ind w:firstLine="540"/>
              <w:jc w:val="both"/>
              <w:rPr>
                <w:rFonts w:ascii="GHEA Grapalat" w:hAnsi="GHEA Grapalat" w:cs="Sylfaen"/>
                <w:bCs/>
                <w:i/>
                <w:sz w:val="24"/>
                <w:szCs w:val="24"/>
                <w:shd w:val="clear" w:color="auto" w:fill="FFFFFF"/>
              </w:rPr>
            </w:pPr>
            <w:r w:rsidRPr="00FA469A">
              <w:rPr>
                <w:rFonts w:ascii="GHEA Grapalat" w:hAnsi="GHEA Grapalat" w:cs="Sylfaen"/>
                <w:bCs/>
                <w:i/>
                <w:sz w:val="24"/>
                <w:szCs w:val="24"/>
                <w:shd w:val="clear" w:color="auto" w:fill="FFFFFF"/>
              </w:rPr>
              <w:t>2) մի քանի հաշվարկման բազաներ (ամսական և տարեկան) ունեցող անձանց իրենց  կամ գործատուների կողմից կատարվող ընդհանուր վճարումները չեն կարող գերազանցել ապահովագրավճարի՝ սույն օրենքով նախատեսված տարեկան դրույքաչափը: Ապահովագրավճարի տարեկան դրույքաչափից ավելի կատարված վճարումները  վերադարձվում են անձին ապահովագրավճարի մասով  պարտավորությունների կատարումից և տարեկան ապահովագրավճարի դրույքաչափի համալրումից հետո՝ 5 աշխատանքային օրվա ընթացքում.</w:t>
            </w:r>
          </w:p>
          <w:p w14:paraId="1100B61A" w14:textId="77777777" w:rsidR="00E034D5" w:rsidRPr="00FA469A" w:rsidRDefault="00E034D5" w:rsidP="00FA469A">
            <w:pPr>
              <w:shd w:val="clear" w:color="auto" w:fill="FFFFFF"/>
              <w:spacing w:line="276" w:lineRule="auto"/>
              <w:ind w:firstLine="540"/>
              <w:jc w:val="both"/>
              <w:rPr>
                <w:rFonts w:ascii="GHEA Grapalat" w:hAnsi="GHEA Grapalat" w:cs="Sylfaen"/>
                <w:bCs/>
                <w:i/>
                <w:sz w:val="24"/>
                <w:szCs w:val="24"/>
                <w:shd w:val="clear" w:color="auto" w:fill="FFFFFF"/>
              </w:rPr>
            </w:pPr>
            <w:r w:rsidRPr="00FA469A">
              <w:rPr>
                <w:rFonts w:ascii="GHEA Grapalat" w:hAnsi="GHEA Grapalat" w:cs="Sylfaen"/>
                <w:bCs/>
                <w:i/>
                <w:sz w:val="24"/>
                <w:szCs w:val="24"/>
                <w:shd w:val="clear" w:color="auto" w:fill="FFFFFF"/>
              </w:rPr>
              <w:lastRenderedPageBreak/>
              <w:t>3) սույն մասի  1-ին և 2-րդ կետերով նախատեսված դեպքերում վերադարձման ենթակա ապահովագրավճարի գումարը վերադարձվում է ապահովագրված անձի Հիմնադրամին ներկայացրած դիմումի հիման վրա՝ դիմումում նշված բանկային հաշվեհամարին: Մեկ անգամ ներկայացված դիմումը հիմք է սույն մասով նախատեսված ապահովագրավճարի ավելի կատարված վճարման մասը հետագա բոլոր դեպքերում վերադարձնելու համար։ Դիմումի ներկայացման կարգը և օրինակելի ձևը սահմանում է Լիազոր մարմինը»:</w:t>
            </w:r>
          </w:p>
          <w:p w14:paraId="6356C874" w14:textId="77777777" w:rsidR="00E034D5" w:rsidRPr="00FA469A" w:rsidRDefault="00E034D5" w:rsidP="00FA469A">
            <w:pPr>
              <w:shd w:val="clear" w:color="auto" w:fill="FFFFFF"/>
              <w:spacing w:line="276" w:lineRule="auto"/>
              <w:ind w:firstLine="540"/>
              <w:jc w:val="both"/>
              <w:rPr>
                <w:rFonts w:ascii="GHEA Grapalat" w:hAnsi="GHEA Grapalat" w:cs="Sylfaen"/>
                <w:bCs/>
                <w:color w:val="000000" w:themeColor="text1"/>
                <w:sz w:val="24"/>
                <w:szCs w:val="24"/>
                <w:shd w:val="clear" w:color="auto" w:fill="FFFFFF"/>
              </w:rPr>
            </w:pPr>
            <w:r w:rsidRPr="00FA469A">
              <w:rPr>
                <w:rFonts w:ascii="GHEA Grapalat" w:hAnsi="GHEA Grapalat" w:cs="Sylfaen"/>
                <w:bCs/>
                <w:color w:val="000000" w:themeColor="text1"/>
                <w:sz w:val="24"/>
                <w:szCs w:val="24"/>
                <w:shd w:val="clear" w:color="auto" w:fill="FFFFFF"/>
              </w:rPr>
              <w:t>Վերոնշյալ կարգավորումը անհրաժեշտ է խմբագրել և սահմանել այնպես, որ մի քանի հաշվարկման բազաներում հաշվառված ապահովագրված անձի կողմից վճարումները  կատարվեն միայն մեկ բազայից, իսկ սխալի առկայության պարագայում, դա չկրի շարունակական բնույթ և վճարումները ամսական ապահովագրավճարի դրույքաչափի համալրումից հետո՝ 5 աշխատանքային օրվա ընթացքում վերադարձվելուց հետո, այդ կապակցությամբ համապատասխան նշում կատարվի՝ որպեսզի հաջորդող ամիսներին կրկին մի քանի հաշվարկման բազաներում հաշվառված ապահովագրված անձի համար համապատասխան ապահովագրավճարի գումարը վճարվի միայն մեկ հաշվարկման բազայից։</w:t>
            </w:r>
          </w:p>
          <w:p w14:paraId="28DAB654" w14:textId="1354FAA6" w:rsidR="00E034D5" w:rsidRPr="00FA469A" w:rsidRDefault="00E034D5"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69918BA8" w14:textId="6260ACB5" w:rsidR="00E034D5" w:rsidRPr="00FA469A" w:rsidRDefault="004E787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14.</w:t>
            </w:r>
            <w:r w:rsidR="00C227D5" w:rsidRPr="00FA469A">
              <w:rPr>
                <w:rFonts w:ascii="GHEA Grapalat" w:eastAsia="Times New Roman" w:hAnsi="GHEA Grapalat"/>
                <w:color w:val="000000"/>
                <w:sz w:val="24"/>
                <w:szCs w:val="24"/>
              </w:rPr>
              <w:t xml:space="preserve">Չի ընդունվել։ Հաշվարկման բազաները սահմանվել են ելնելով հարկային օրենսգրքի համաձայն դրանց առանձին վարելու անհրաժեշտությունից։ Հարկային մարմինը չունի բոլոր հաշվարկման բազաների ամբողջացված վարման ընթացակարգ և հաշվետվության ձև, իսկ Հարկային օրենսգրքով սահմանված պարտադիր բոլոր վճարները հաշվարկվում ևգանձվում են նույն սկզբունքով՝ ելնելով հաշվարկման բազաներից։ Բացի դա, հաշվարկման բազաների միավորման արդյունքում պրակտիկորեն անհնար է հստակ սահմանել, թե ո՞ր գործատուի մասով վճարը չպետք է հաշվառվի և վարվի, ինչը կստեղծի անկառավարելի իրավիճակ պարտադիր վճարենրի հաշվառման և վճարների գանձումն ապահովելու </w:t>
            </w:r>
            <w:r w:rsidRPr="00FA469A">
              <w:rPr>
                <w:rFonts w:ascii="GHEA Grapalat" w:eastAsia="Times New Roman" w:hAnsi="GHEA Grapalat"/>
                <w:color w:val="000000"/>
                <w:sz w:val="24"/>
                <w:szCs w:val="24"/>
              </w:rPr>
              <w:t>տեսանկյունից</w:t>
            </w:r>
            <w:r w:rsidR="00C227D5" w:rsidRPr="00FA469A">
              <w:rPr>
                <w:rFonts w:ascii="GHEA Grapalat" w:eastAsia="Times New Roman" w:hAnsi="GHEA Grapalat"/>
                <w:color w:val="000000"/>
                <w:sz w:val="24"/>
                <w:szCs w:val="24"/>
              </w:rPr>
              <w:t>։</w:t>
            </w:r>
          </w:p>
        </w:tc>
      </w:tr>
      <w:tr w:rsidR="009F6B7F" w:rsidRPr="00FA469A" w14:paraId="1F583B06" w14:textId="77777777" w:rsidTr="006E131B">
        <w:tc>
          <w:tcPr>
            <w:tcW w:w="7797" w:type="dxa"/>
          </w:tcPr>
          <w:p w14:paraId="47D68484" w14:textId="77777777" w:rsidR="009F6B7F" w:rsidRPr="00FA469A" w:rsidRDefault="009F6B7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15</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17-րդ հոդվածի համաձայն՝ Բոնուսային միավորների նկատմամբ լրացուցիչ գործակիցներ կիրառվում են նաև, երբ ապահովագրված անձը Լիազոր մարմնի կողմից սահմանված կարգով առողջության առաջնային պահպանման բժշկի կողմից գրանցվել են անձի առողջ ապրելակերպին միտված պարբերաբար բարելավվող ցուցանիշներ՝ մարմնի զանգվածի կամ ծխելու կամ ալկոհոլային խմիչքների օգտագործումից հրաժարվելու հետ կապված, իսկ բոնուսային միավորների հաշվարկման, գործակիցների կիրառման, դրանց միջոցով վճարումներ իրականացնելու կարգը հաստատում է Կառավարությունը։</w:t>
            </w:r>
          </w:p>
          <w:p w14:paraId="78086620" w14:textId="0BA68889" w:rsidR="009F6B7F" w:rsidRPr="00FA469A" w:rsidRDefault="009F6B7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Իրավական որոշակիության սահմանադրական սկզբունքից ելնելով՝ անհրաժեշտ է վերանայել Նախագծի վերոնշյալ կարգավորումները, քանի որ վերոնշյալ ցուցանիշների գնահատումը խիստ հայեցողական է և ոչ միանշանակ, ինչպես նաև այդ ցուցանիշների վերաբերյալ նույն հոդվածում սահմանվում է լիազորող նորմը, առանց օրենքով որևէ հստակ չափանիշներ և կարգավորումներ սահմանելու, ինչը տվյալ ցուցանիշների գնահատումը և ընթացիկ հսկողությունը գործնականում դարձնում է անհնար։</w:t>
            </w:r>
          </w:p>
        </w:tc>
        <w:tc>
          <w:tcPr>
            <w:tcW w:w="7229" w:type="dxa"/>
          </w:tcPr>
          <w:p w14:paraId="7542D0FC" w14:textId="7683BF74" w:rsidR="009F6B7F" w:rsidRPr="00FA469A" w:rsidRDefault="009F6B7F"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15.</w:t>
            </w:r>
            <w:r w:rsidRPr="00FA469A">
              <w:rPr>
                <w:rFonts w:ascii="GHEA Grapalat" w:hAnsi="GHEA Grapalat" w:cs="Sylfaen"/>
                <w:bCs/>
                <w:sz w:val="24"/>
                <w:szCs w:val="24"/>
                <w:shd w:val="clear" w:color="auto" w:fill="FFFFFF"/>
              </w:rPr>
              <w:t xml:space="preserve"> Նախագծի 17-րդ հոդվածի 2-րդ մասի համաձայն, Լիազոր մարմինը, տվյալ դեպքում ՀՀ առողջապահության նախարարը, մասնագիտական և ապացուցողական տվյալների հենքի վրա սահմանելու է </w:t>
            </w:r>
            <w:r w:rsidR="005B429A" w:rsidRPr="00FA469A">
              <w:rPr>
                <w:rFonts w:ascii="GHEA Grapalat" w:hAnsi="GHEA Grapalat" w:cs="Sylfaen"/>
                <w:bCs/>
                <w:sz w:val="24"/>
                <w:szCs w:val="24"/>
                <w:shd w:val="clear" w:color="auto" w:fill="FFFFFF"/>
              </w:rPr>
              <w:t xml:space="preserve">կարգ, որին համապատասխան գրանցված տվյալները հիմք են հանդիսանալու բոնուսային միավորներ կիրառելու </w:t>
            </w:r>
            <w:r w:rsidR="00A02186" w:rsidRPr="00FA469A">
              <w:rPr>
                <w:rFonts w:ascii="GHEA Grapalat" w:hAnsi="GHEA Grapalat" w:cs="Sylfaen"/>
                <w:bCs/>
                <w:sz w:val="24"/>
                <w:szCs w:val="24"/>
                <w:shd w:val="clear" w:color="auto" w:fill="FFFFFF"/>
              </w:rPr>
              <w:t>համար</w:t>
            </w:r>
            <w:r w:rsidR="00A02186" w:rsidRPr="00FA469A">
              <w:rPr>
                <w:rFonts w:ascii="Cambria Math" w:hAnsi="Cambria Math" w:cs="Cambria Math"/>
                <w:bCs/>
                <w:sz w:val="24"/>
                <w:szCs w:val="24"/>
                <w:shd w:val="clear" w:color="auto" w:fill="FFFFFF"/>
              </w:rPr>
              <w:t>․</w:t>
            </w:r>
            <w:r w:rsidR="00A02186" w:rsidRPr="00FA469A">
              <w:rPr>
                <w:rFonts w:ascii="GHEA Grapalat" w:hAnsi="GHEA Grapalat" w:cs="Sylfaen"/>
                <w:bCs/>
                <w:sz w:val="24"/>
                <w:szCs w:val="24"/>
                <w:shd w:val="clear" w:color="auto" w:fill="FFFFFF"/>
              </w:rPr>
              <w:t xml:space="preserve"> Այդուհանդերձ, առավել հստակություն ապահովելու նպատակով «Լիազոր մարմնի կողմից սահմանված » բառերից հետո լրացվել է «պահանջներին» բառը։</w:t>
            </w:r>
          </w:p>
        </w:tc>
      </w:tr>
      <w:tr w:rsidR="00C37C0B" w:rsidRPr="00FA469A" w14:paraId="3F3020AF" w14:textId="77777777" w:rsidTr="006E131B">
        <w:tc>
          <w:tcPr>
            <w:tcW w:w="7797" w:type="dxa"/>
          </w:tcPr>
          <w:p w14:paraId="0083322D" w14:textId="092CFBDB" w:rsidR="00C37C0B" w:rsidRPr="00FA469A" w:rsidRDefault="00C37C0B" w:rsidP="00FA469A">
            <w:pPr>
              <w:shd w:val="clear" w:color="auto" w:fill="FFFFFF"/>
              <w:spacing w:line="276" w:lineRule="auto"/>
              <w:ind w:firstLine="540"/>
              <w:jc w:val="both"/>
              <w:rPr>
                <w:rFonts w:ascii="GHEA Grapalat" w:hAnsi="GHEA Grapalat" w:cs="Sylfaen"/>
                <w:bCs/>
                <w:i/>
                <w:sz w:val="24"/>
                <w:szCs w:val="24"/>
                <w:shd w:val="clear" w:color="auto" w:fill="FFFFFF"/>
              </w:rPr>
            </w:pPr>
            <w:r w:rsidRPr="00FA469A">
              <w:rPr>
                <w:rFonts w:ascii="GHEA Grapalat" w:hAnsi="GHEA Grapalat" w:cs="Sylfaen"/>
                <w:bCs/>
                <w:sz w:val="24"/>
                <w:szCs w:val="24"/>
                <w:shd w:val="clear" w:color="auto" w:fill="FFFFFF"/>
              </w:rPr>
              <w:t>16</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19-րդ հոդվածի 1-ին մասի համաձայն՝ </w:t>
            </w:r>
            <w:r w:rsidRPr="00FA469A">
              <w:rPr>
                <w:rFonts w:ascii="GHEA Grapalat" w:hAnsi="GHEA Grapalat" w:cs="Sylfaen"/>
                <w:bCs/>
                <w:i/>
                <w:sz w:val="24"/>
                <w:szCs w:val="24"/>
                <w:shd w:val="clear" w:color="auto" w:fill="FFFFFF"/>
              </w:rPr>
              <w:t xml:space="preserve">հիմնադրամի և բժշկական կազմակերպությունների, ինչպես նաև Հիմնադրամի և դեղատների միջև պայմանագրերը կնքվում են Հայաստանի Հանրապետության քաղաքացիական օրենսգրքով </w:t>
            </w:r>
            <w:r w:rsidRPr="00FA469A">
              <w:rPr>
                <w:rFonts w:ascii="GHEA Grapalat" w:hAnsi="GHEA Grapalat" w:cs="Sylfaen"/>
                <w:bCs/>
                <w:i/>
                <w:sz w:val="24"/>
                <w:szCs w:val="24"/>
                <w:shd w:val="clear" w:color="auto" w:fill="FFFFFF"/>
              </w:rPr>
              <w:lastRenderedPageBreak/>
              <w:t>սահմանված կարգով` հաշվի առնելով սույն օրենքով և այլ իրավական ակտերով նախատեսված առանձնահատկությունները: Հիմնադրամի և բժշկական կազմակերպությունների, ինչպես նաև Հիմնադրամի և դեղատների միջև պայմանագիր կնքելու համար նախատեսված նվազագույն պահանջները (այդ թվում` որակի) և պայմանագիր կնքելու ընթացակարգը հաստատում է Կառավարությունը:</w:t>
            </w:r>
          </w:p>
          <w:p w14:paraId="44288FD6" w14:textId="77777777" w:rsidR="00C37C0B" w:rsidRPr="00FA469A" w:rsidRDefault="00C37C0B"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ՀՀ սահմանադրության 59-րդ հոդվածի 1-րդ մասի համաձայն՝ յուրաքանչյուր ոք ունի տնտեսական, ներառյալ ձեռնարկատիրական գործունեությամբ զբաղվելու իրավունք: Այս իրավունքի իրականացման պայմանները և կարգը սահմանվում են օրենքով։</w:t>
            </w:r>
          </w:p>
          <w:p w14:paraId="6322D404" w14:textId="77777777" w:rsidR="00C37C0B" w:rsidRPr="00FA469A" w:rsidRDefault="00C37C0B"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Ղեկավարվելով ՀՀ Սահմանադրության 59-րդ հոդվածի 1-ին մասի և իրավական որոշակիության սահմանադրական սկզբունքի դրույթներով, ինչպես նաև հաշվի առնելով Հիմնադրամին հայեցողական լիազորությունների լայն շրջանակով օժտելու դեպքում հնարավոր ռիսկերը, անհրաժեշտ է Նախագծում հստակ սահմանել Հիմնադրամի և բժշկական կազմակերպությունների, ինչպես նաև Հիմնադրամի և դեղատների միջև պայմանագիր կնքելու հստակ ընթացակարգը, ընտրության չափանիշները և պայմանագրի կնքումը մերժելու  սպառիչ դեպքերը։</w:t>
            </w:r>
          </w:p>
          <w:p w14:paraId="68ADBCBA" w14:textId="4A2C8980" w:rsidR="00C37C0B" w:rsidRPr="00FA469A" w:rsidRDefault="00C37C0B"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6C2E16DE" w14:textId="2D7839FD" w:rsidR="00C37C0B" w:rsidRPr="00FA469A" w:rsidRDefault="00C37C0B"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 xml:space="preserve">16.Չի ընդունվել։ Արդեն իսկ իրավական որոշակիության ապահովման նպատակով </w:t>
            </w:r>
            <w:r w:rsidRPr="00FA469A">
              <w:rPr>
                <w:rFonts w:ascii="GHEA Grapalat" w:hAnsi="GHEA Grapalat" w:cs="Sylfaen"/>
                <w:bCs/>
                <w:sz w:val="24"/>
                <w:szCs w:val="24"/>
                <w:shd w:val="clear" w:color="auto" w:fill="FFFFFF"/>
              </w:rPr>
              <w:t>Նախագծի 19-րդ հոդվածի 7-րդ և 8-րդ մասերով սահմանվել են կարգավորման ենթակա հարաբերությունների շրջանակ</w:t>
            </w:r>
            <w:r w:rsidR="00F71C1D" w:rsidRPr="00FA469A">
              <w:rPr>
                <w:rFonts w:ascii="GHEA Grapalat" w:hAnsi="GHEA Grapalat" w:cs="Sylfaen"/>
                <w:bCs/>
                <w:sz w:val="24"/>
                <w:szCs w:val="24"/>
                <w:shd w:val="clear" w:color="auto" w:fill="FFFFFF"/>
              </w:rPr>
              <w:t>ը</w:t>
            </w:r>
            <w:r w:rsidRPr="00FA469A">
              <w:rPr>
                <w:rFonts w:ascii="GHEA Grapalat" w:hAnsi="GHEA Grapalat" w:cs="Sylfaen"/>
                <w:bCs/>
                <w:sz w:val="24"/>
                <w:szCs w:val="24"/>
                <w:shd w:val="clear" w:color="auto" w:fill="FFFFFF"/>
              </w:rPr>
              <w:t xml:space="preserve">, իսկ բուն պայմանագրի </w:t>
            </w:r>
            <w:r w:rsidRPr="00FA469A">
              <w:rPr>
                <w:rFonts w:ascii="GHEA Grapalat" w:hAnsi="GHEA Grapalat" w:cs="Sylfaen"/>
                <w:bCs/>
                <w:sz w:val="24"/>
                <w:szCs w:val="24"/>
                <w:shd w:val="clear" w:color="auto" w:fill="FFFFFF"/>
              </w:rPr>
              <w:lastRenderedPageBreak/>
              <w:t>օրինակելի ձևը, ելնելով ևս իրավական որոշակիության և ձեռնարկատիրական գործունեության կանխատեսելի միջավայր ապահովելու նկատառումից, սահմանվելու է կառավարության որոշմամբ</w:t>
            </w:r>
            <w:r w:rsidR="00D74876" w:rsidRPr="00FA469A">
              <w:rPr>
                <w:rFonts w:ascii="GHEA Grapalat" w:hAnsi="GHEA Grapalat" w:cs="Sylfaen"/>
                <w:bCs/>
                <w:sz w:val="24"/>
                <w:szCs w:val="24"/>
                <w:shd w:val="clear" w:color="auto" w:fill="FFFFFF"/>
              </w:rPr>
              <w:t>, ինչը բխում է ՀՀ քաղաքացիական օրենսգրքի 442-րդ 5-րդ մասի պահանջներից։</w:t>
            </w:r>
          </w:p>
        </w:tc>
      </w:tr>
      <w:tr w:rsidR="00D74876" w:rsidRPr="00FA469A" w14:paraId="381AD0C9" w14:textId="77777777" w:rsidTr="006E131B">
        <w:tc>
          <w:tcPr>
            <w:tcW w:w="7797" w:type="dxa"/>
          </w:tcPr>
          <w:p w14:paraId="7C809B08" w14:textId="77777777" w:rsidR="00D74876" w:rsidRPr="00FA469A" w:rsidRDefault="00D74876" w:rsidP="00FA469A">
            <w:pPr>
              <w:shd w:val="clear" w:color="auto" w:fill="FFFFFF"/>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17</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22-րդ հոդվածի համաձայն՝ Հիմնադրամն իրավունք ունի նվազեցնելու կամ մերժելու վճարման ենթակա ապահովագրական հատուցման վճարումը, եթե՝</w:t>
            </w:r>
          </w:p>
          <w:p w14:paraId="6CC88ADF" w14:textId="77777777" w:rsidR="00D74876" w:rsidRPr="00FA469A" w:rsidRDefault="00D74876" w:rsidP="00FA469A">
            <w:pPr>
              <w:shd w:val="clear" w:color="auto" w:fill="FFFFFF"/>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1) ապահովագրական դեպքը առաջացել է ապահովագրված անձի դիտավորությամբ կատարված գործողությունների հետևանքով.</w:t>
            </w:r>
          </w:p>
          <w:p w14:paraId="64848EB6" w14:textId="77777777" w:rsidR="00D74876" w:rsidRPr="00FA469A" w:rsidRDefault="00D74876" w:rsidP="00FA469A">
            <w:pPr>
              <w:shd w:val="clear" w:color="auto" w:fill="FFFFFF"/>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2) ապահովագրված անձը հատուցում է ստացել երրորդ անձից, որը պատասխանատու է պատճառված վնասի համար այն չափով, որքանով հատուցում ստացվել է վնաս պատճառած անձից.</w:t>
            </w:r>
          </w:p>
          <w:p w14:paraId="4C63C624" w14:textId="77777777" w:rsidR="00D74876" w:rsidRPr="00FA469A" w:rsidRDefault="00D74876" w:rsidP="00FA469A">
            <w:pPr>
              <w:shd w:val="clear" w:color="auto" w:fill="FFFFFF"/>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3) առկա են ապահովագրական հատուցման վճարումը նվազեցնելու կամ մերժելու` պայմանագրով նախատեսված այլ հիմքեր:</w:t>
            </w:r>
          </w:p>
          <w:p w14:paraId="2AB52DBE" w14:textId="77777777" w:rsidR="00D74876" w:rsidRPr="00FA469A" w:rsidRDefault="00D74876" w:rsidP="00FA469A">
            <w:pPr>
              <w:shd w:val="clear" w:color="auto" w:fill="FFFFFF"/>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Գտնում ենք, որ վերոնշյալ կարգավորումը խնդրահարույց է և ունի հստակեցման կարիք, քանի որ նշված կարգավորման կենսագործման պարագայում պարզ չի դառնում, թե որ փուլում և ում կողմից են գնահատվելու նշված պայմանների առկայության կամ բացակայության հարցը, կամ նման պայմանների առկայության պարագայում, ապահովագրական հատուցման վճարման դեպքում՝ ինչ հետևանք է առաջանալու ապահովագրված անձի համար։</w:t>
            </w:r>
          </w:p>
          <w:p w14:paraId="03A8A3A0" w14:textId="77777777" w:rsidR="00D74876" w:rsidRPr="00FA469A" w:rsidRDefault="00D74876" w:rsidP="00FA469A">
            <w:pPr>
              <w:shd w:val="clear" w:color="auto" w:fill="FFFFFF"/>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Հարկ է նշել, նաև որ Նախագծով ներկայացված չէ Հիմնադրամի կողմից հատուցման վճարման մերժման կամ նվազեցման ընթացակարգը, նշված դեպքը դիտավորությամբ կատարված համարելուն ուղղված տարվող աշխատանքները, անհրաժեշտության դեպքում փորձագետների ներգրավումը և այլն:  </w:t>
            </w:r>
          </w:p>
          <w:p w14:paraId="6FC31077" w14:textId="7799DD2E" w:rsidR="00D74876" w:rsidRPr="00FA469A" w:rsidRDefault="00D74876" w:rsidP="00FA469A">
            <w:pPr>
              <w:shd w:val="clear" w:color="auto" w:fill="FFFFFF"/>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Ուստի, կարծում ենք անհրաժեշտ է հստակեցնել նաև նշված ընթացակարգը՝ ապահովելով իրավական որոշակիությունը:</w:t>
            </w:r>
          </w:p>
        </w:tc>
        <w:tc>
          <w:tcPr>
            <w:tcW w:w="7229" w:type="dxa"/>
          </w:tcPr>
          <w:p w14:paraId="295B8C1C" w14:textId="3B00ED5D" w:rsidR="00D74876" w:rsidRPr="00FA469A" w:rsidRDefault="00214D33"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17.Ընդունվել է։</w:t>
            </w:r>
            <w:r w:rsidR="00DA0133" w:rsidRPr="00FA469A">
              <w:rPr>
                <w:rFonts w:ascii="GHEA Grapalat" w:eastAsia="Times New Roman" w:hAnsi="GHEA Grapalat"/>
                <w:color w:val="000000"/>
                <w:sz w:val="24"/>
                <w:szCs w:val="24"/>
              </w:rPr>
              <w:t xml:space="preserve"> </w:t>
            </w:r>
            <w:r w:rsidRPr="00FA469A">
              <w:rPr>
                <w:rFonts w:ascii="GHEA Grapalat" w:eastAsia="Times New Roman" w:hAnsi="GHEA Grapalat"/>
                <w:color w:val="000000"/>
                <w:sz w:val="24"/>
                <w:szCs w:val="24"/>
              </w:rPr>
              <w:t>Նախագծում կատարվել է համապատասխան լրացում։</w:t>
            </w:r>
          </w:p>
        </w:tc>
      </w:tr>
      <w:tr w:rsidR="00214D33" w:rsidRPr="00FA469A" w14:paraId="5B277785" w14:textId="77777777" w:rsidTr="006E131B">
        <w:tc>
          <w:tcPr>
            <w:tcW w:w="7797" w:type="dxa"/>
          </w:tcPr>
          <w:p w14:paraId="68A42ED0" w14:textId="77777777" w:rsidR="00214D33" w:rsidRPr="00FA469A" w:rsidRDefault="00214D33"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18</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19-րդ հոդվածի 3-րդ մասի համաձայն՝ Ապահովագրված անձի լռությունը համարվում է Հիմնադրամի և բժշկական կազմակերպությունների, ինչպես նաև Հիմնադրամի և </w:t>
            </w:r>
            <w:r w:rsidRPr="00FA469A">
              <w:rPr>
                <w:rFonts w:ascii="GHEA Grapalat" w:hAnsi="GHEA Grapalat" w:cs="Sylfaen"/>
                <w:bCs/>
                <w:sz w:val="24"/>
                <w:szCs w:val="24"/>
                <w:shd w:val="clear" w:color="auto" w:fill="FFFFFF"/>
              </w:rPr>
              <w:lastRenderedPageBreak/>
              <w:t>դեղատների միջև կնքված պայմանագրերով իր իրավունքից օգտվելու կամքի արտահայտություն (ցանկություն):</w:t>
            </w:r>
          </w:p>
          <w:p w14:paraId="7DA4CF41" w14:textId="77777777" w:rsidR="00214D33" w:rsidRPr="00FA469A" w:rsidRDefault="00214D33"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Քաղաքացիական օրենսգրքի 446-րդ հոդվածի 2-րդ մասի համաձայն՝ «Երրորդ անձի կողմից պայմանագրով իր իրավունքից օգտվելու ցանկությունը պարտապանին հայտնելու պահից կողմերն առանց երրորդ անձի համաձայնության չեն կարող լուծել կամ փոփոխել իրենց կնքած պայմանագիրը, եթե այլ բան նախատեսված չէ օրենքով, այլ իրավական ակտերով կամ պայմանագրով: Հայաստանի Հանրապետության կենսաթոշակային օրենսդրությամբ նախատեսված դեպքերում լռությունը կարող է համարվել որպես երրորդ անձի կողմից պայմանագրով իր իրավունքից օգտվելու ցանկության հայտնում:»:</w:t>
            </w:r>
          </w:p>
          <w:p w14:paraId="36AFEDD2" w14:textId="77777777" w:rsidR="00214D33" w:rsidRPr="00FA469A" w:rsidRDefault="00214D33"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Կարծում ենք օրենսդրական փաթեթով ներկայացված «Հայաստանի Հանրապետության քաղաքացիական օրենսգրքում լրացում կատարելու մասին» օրենքի նախագծով նաև անհրաժեշտ է լրացնել համապատասխան կարգավորում, որով կնշվի ապահովագրված անձի լռությունը՝ պայմանագրով սահմանված իրավունքից օգտվելու կամքի արտահայտություն համարվելու պահից, քանի որ Քաղաքացիական օրենսգրքով սահմանված ընդհանուր կանոնով ցանկության հայտնումը դրսևորվում է ակտիվ գործողություններով:</w:t>
            </w:r>
          </w:p>
          <w:p w14:paraId="164358D9" w14:textId="77777777" w:rsidR="00214D33" w:rsidRPr="00FA469A" w:rsidRDefault="00214D33"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Ուստի, հիմք ընդունելով վերոգրյալը, ինչպես նաև «Նորմատիվ իրավական ակտերի մասին» օրենքի 9-րդ հոդվածի 2-րդ մասը, </w:t>
            </w:r>
            <w:r w:rsidRPr="00FA469A">
              <w:rPr>
                <w:rFonts w:ascii="GHEA Grapalat" w:hAnsi="GHEA Grapalat" w:cs="Sylfaen"/>
                <w:bCs/>
                <w:sz w:val="24"/>
                <w:szCs w:val="24"/>
                <w:shd w:val="clear" w:color="auto" w:fill="FFFFFF"/>
              </w:rPr>
              <w:lastRenderedPageBreak/>
              <w:t>համաձայն որի՝ «2. Նորմատիվ իրավական ակտը չպետք է հակասի հավասար կամ ավելի բարձր իրավաբանական ուժ ունեցող նորմատիվ իրավական ակտերին:», անհրաժեշտ է համապատասխանեցնել Օրենքի և Օրենսգրքի կարգավորումները՝ հետագա տարընկալումներից խուսափելու նպատակով:</w:t>
            </w:r>
          </w:p>
          <w:p w14:paraId="405E34E5" w14:textId="77777777" w:rsidR="00214D33" w:rsidRPr="00FA469A" w:rsidRDefault="00214D33" w:rsidP="00FA469A">
            <w:pPr>
              <w:shd w:val="clear" w:color="auto" w:fill="FFFFFF"/>
              <w:ind w:firstLine="540"/>
              <w:jc w:val="both"/>
              <w:rPr>
                <w:rFonts w:ascii="GHEA Grapalat" w:hAnsi="GHEA Grapalat" w:cs="Sylfaen"/>
                <w:bCs/>
                <w:sz w:val="24"/>
                <w:szCs w:val="24"/>
                <w:shd w:val="clear" w:color="auto" w:fill="FFFFFF"/>
              </w:rPr>
            </w:pPr>
          </w:p>
        </w:tc>
        <w:tc>
          <w:tcPr>
            <w:tcW w:w="7229" w:type="dxa"/>
          </w:tcPr>
          <w:p w14:paraId="791FFC85" w14:textId="2DC124DC" w:rsidR="00214D33" w:rsidRPr="00FA469A" w:rsidRDefault="00214D33"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18.</w:t>
            </w:r>
            <w:r w:rsidR="00B97ACB" w:rsidRPr="00FA469A">
              <w:rPr>
                <w:rFonts w:ascii="GHEA Grapalat" w:eastAsia="Times New Roman" w:hAnsi="GHEA Grapalat"/>
                <w:color w:val="000000"/>
                <w:sz w:val="24"/>
                <w:szCs w:val="24"/>
              </w:rPr>
              <w:t xml:space="preserve">Չի ընդունվել, նկատի ունենալով ՀՀ քաղաքացիական օրենսգրքի </w:t>
            </w:r>
            <w:r w:rsidR="00B97ACB" w:rsidRPr="00FA469A">
              <w:rPr>
                <w:rStyle w:val="Strong"/>
                <w:rFonts w:ascii="GHEA Grapalat" w:hAnsi="GHEA Grapalat" w:cs="Arial"/>
                <w:b w:val="0"/>
                <w:bCs w:val="0"/>
                <w:color w:val="333333"/>
                <w:sz w:val="24"/>
                <w:szCs w:val="24"/>
                <w:shd w:val="clear" w:color="auto" w:fill="FFFFFF"/>
              </w:rPr>
              <w:t>294-րդ հոդվածի 3-րդ մասը, ըստ որի</w:t>
            </w:r>
            <w:r w:rsidR="00B97ACB" w:rsidRPr="00FA469A">
              <w:rPr>
                <w:rStyle w:val="Strong"/>
                <w:rFonts w:ascii="GHEA Grapalat" w:hAnsi="GHEA Grapalat" w:cs="Arial"/>
                <w:color w:val="333333"/>
                <w:sz w:val="24"/>
                <w:szCs w:val="24"/>
                <w:shd w:val="clear" w:color="auto" w:fill="FFFFFF"/>
              </w:rPr>
              <w:t xml:space="preserve"> </w:t>
            </w:r>
            <w:r w:rsidR="00B97ACB" w:rsidRPr="00FA469A">
              <w:rPr>
                <w:rFonts w:ascii="GHEA Grapalat" w:hAnsi="GHEA Grapalat" w:cs="Arial"/>
                <w:color w:val="333333"/>
                <w:sz w:val="24"/>
                <w:szCs w:val="24"/>
                <w:shd w:val="clear" w:color="auto" w:fill="FFFFFF"/>
              </w:rPr>
              <w:t xml:space="preserve">Օրենքով կամ կողմերի համաձայնությամբ նախատեսված դեպքերում </w:t>
            </w:r>
            <w:r w:rsidR="00B97ACB" w:rsidRPr="00FA469A">
              <w:rPr>
                <w:rFonts w:ascii="GHEA Grapalat" w:hAnsi="GHEA Grapalat" w:cs="Arial"/>
                <w:color w:val="333333"/>
                <w:sz w:val="24"/>
                <w:szCs w:val="24"/>
                <w:shd w:val="clear" w:color="auto" w:fill="FFFFFF"/>
              </w:rPr>
              <w:lastRenderedPageBreak/>
              <w:t xml:space="preserve">լռությունը համարվում է գործարք կնքելու կամքի արտահայտություն: </w:t>
            </w:r>
            <w:r w:rsidR="00B97ACB" w:rsidRPr="00FA469A">
              <w:rPr>
                <w:rFonts w:ascii="GHEA Grapalat" w:hAnsi="GHEA Grapalat"/>
                <w:sz w:val="24"/>
                <w:szCs w:val="24"/>
              </w:rPr>
              <w:t>Ըստ այդմ, նախագծում նման դրույթ սահմանելը լիովին ապահովվում է օրենսգրքի այս պահանջի կատարումը։</w:t>
            </w:r>
          </w:p>
        </w:tc>
      </w:tr>
      <w:tr w:rsidR="008A3FCC" w:rsidRPr="00FA469A" w14:paraId="27973B67" w14:textId="77777777" w:rsidTr="006E131B">
        <w:tc>
          <w:tcPr>
            <w:tcW w:w="7797" w:type="dxa"/>
          </w:tcPr>
          <w:p w14:paraId="0179D649" w14:textId="77777777" w:rsidR="008A3FCC" w:rsidRPr="00FA469A" w:rsidRDefault="008A3FCC"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19</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24-րդ հոդվածի 1-ին մասի համաձայն՝</w:t>
            </w:r>
          </w:p>
          <w:p w14:paraId="3A1E6B23" w14:textId="77777777" w:rsidR="008A3FCC" w:rsidRPr="00FA469A" w:rsidRDefault="008A3FCC"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Ռեգիստրում  ապահովագրված անձի անձնական տվյալները մշակվում են առանց ապահովագրված անձի համաձայնության:</w:t>
            </w:r>
          </w:p>
          <w:p w14:paraId="3C00F588" w14:textId="77777777" w:rsidR="008A3FCC" w:rsidRPr="00FA469A" w:rsidRDefault="008A3FCC"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Սահմանադրության 34-րդ հոդվածի 2-րդ մասի համաձայն՝ «Անձնական տվյալների մշակումը պետք է կատարվի բարեխղճորեն, օրենքով սահմանված նպատակով, անձի համաձայնությամբ կամ առանց այդ համաձայնության` օրենքով սահմանված այլ իրավաչափ հիմքի առկայությամբ:»:</w:t>
            </w:r>
          </w:p>
          <w:p w14:paraId="0BD84338" w14:textId="77777777" w:rsidR="008A3FCC" w:rsidRPr="00FA469A" w:rsidRDefault="008A3FCC"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Միաժամանակ հիմք ընդունելով «Անձնական տվյալների պաշտպանության մասին» օրենքի պահանջները՝ առաջարկում ենք վերանայել «առանց ապահովագրված անձի համաձայնության» ձևակերպումը և անձնական տվյալների մշակումը դիտարկել Նախագծի շրջանակներում, հիմնավորելով այդ տվյալների մշակման օ</w:t>
            </w:r>
            <w:r w:rsidRPr="00FA469A">
              <w:rPr>
                <w:rFonts w:ascii="GHEA Grapalat" w:hAnsi="GHEA Grapalat"/>
                <w:color w:val="000000"/>
                <w:sz w:val="24"/>
                <w:szCs w:val="24"/>
                <w:shd w:val="clear" w:color="auto" w:fill="FFFFFF"/>
              </w:rPr>
              <w:t>րինական նպատակը և դրան հասնելու միջոցների պիտանի, անհրաժեշտ և չափավոր լինելու հանգամանքը։</w:t>
            </w:r>
          </w:p>
          <w:p w14:paraId="02976289" w14:textId="77777777" w:rsidR="008A3FCC" w:rsidRPr="00FA469A" w:rsidRDefault="008A3FCC"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Սույն դիտարկումը վերաբերում է նաև Նախագծի 25-րդ հոդվածի 4-րդ մասին:</w:t>
            </w:r>
          </w:p>
          <w:p w14:paraId="0A91229D" w14:textId="77777777" w:rsidR="008A3FCC" w:rsidRPr="00FA469A" w:rsidRDefault="008A3FCC"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1ABE11B1" w14:textId="2D9EEE50" w:rsidR="00B97ACB" w:rsidRPr="00FA469A" w:rsidRDefault="008A3FCC" w:rsidP="00FA469A">
            <w:pPr>
              <w:spacing w:line="276" w:lineRule="auto"/>
              <w:jc w:val="both"/>
              <w:rPr>
                <w:rFonts w:ascii="GHEA Grapalat" w:hAnsi="GHEA Grapalat" w:cs="Arial"/>
                <w:sz w:val="24"/>
                <w:szCs w:val="24"/>
              </w:rPr>
            </w:pPr>
            <w:r w:rsidRPr="00FA469A">
              <w:rPr>
                <w:rFonts w:ascii="GHEA Grapalat" w:eastAsia="Times New Roman" w:hAnsi="GHEA Grapalat"/>
                <w:color w:val="000000"/>
                <w:sz w:val="24"/>
                <w:szCs w:val="24"/>
              </w:rPr>
              <w:lastRenderedPageBreak/>
              <w:t>19.Նախագծում անշեղորեն պահպանված են անձնական տվյալների պաշտպանության մասին օրենսդրության պահանջները։</w:t>
            </w:r>
            <w:r w:rsidRPr="00FA469A">
              <w:rPr>
                <w:rFonts w:ascii="GHEA Grapalat" w:hAnsi="GHEA Grapalat" w:cs="Sylfaen"/>
                <w:bCs/>
                <w:sz w:val="24"/>
                <w:szCs w:val="24"/>
                <w:shd w:val="clear" w:color="auto" w:fill="FFFFFF"/>
              </w:rPr>
              <w:t xml:space="preserve"> Նախագծի 24-րդ հոդվածի 2-րդ մասում հստակ թվարկված են այն բոլոր նպատակները, որոնց հասնելու համար դրանք մշակվում են առանց անձի համաձայնության, նաև հաշվի առնելով Նախագծի 19-րդ հոդվածի 3-րդ մասի</w:t>
            </w:r>
            <w:r w:rsidR="00B97ACB" w:rsidRPr="00FA469A">
              <w:rPr>
                <w:rFonts w:ascii="GHEA Grapalat" w:hAnsi="GHEA Grapalat" w:cs="Sylfaen"/>
                <w:bCs/>
                <w:sz w:val="24"/>
                <w:szCs w:val="24"/>
                <w:shd w:val="clear" w:color="auto" w:fill="FFFFFF"/>
              </w:rPr>
              <w:t xml:space="preserve"> կարգավորումները։</w:t>
            </w:r>
            <w:r w:rsidR="00DA0133" w:rsidRPr="00FA469A">
              <w:rPr>
                <w:rFonts w:ascii="GHEA Grapalat" w:hAnsi="GHEA Grapalat" w:cs="Sylfaen"/>
                <w:bCs/>
                <w:sz w:val="24"/>
                <w:szCs w:val="24"/>
                <w:shd w:val="clear" w:color="auto" w:fill="FFFFFF"/>
              </w:rPr>
              <w:t xml:space="preserve"> </w:t>
            </w:r>
            <w:r w:rsidR="00B97ACB" w:rsidRPr="00FA469A">
              <w:rPr>
                <w:rFonts w:ascii="GHEA Grapalat" w:hAnsi="GHEA Grapalat" w:cs="Sylfaen"/>
                <w:bCs/>
                <w:sz w:val="24"/>
                <w:szCs w:val="24"/>
                <w:shd w:val="clear" w:color="auto" w:fill="FFFFFF"/>
              </w:rPr>
              <w:t xml:space="preserve">Ինչ վերաբերում է Նախագծի 25-րդ հոդվածի 4-րդ մասի կարգավորումներին, ապա նույն հոդվածի 7-րդ մասը սահմանում է այն նպատակները, որոնց դեպքում դրանք ենթակա են փոխանցման առանց անձի համաձայնության, ընդ որում, 6-րդ մասում ամրագրված է, որ դրանք </w:t>
            </w:r>
            <w:r w:rsidR="00B97ACB" w:rsidRPr="00FA469A">
              <w:rPr>
                <w:rFonts w:ascii="GHEA Grapalat" w:hAnsi="GHEA Grapalat" w:cs="Arial"/>
                <w:sz w:val="24"/>
                <w:szCs w:val="24"/>
              </w:rPr>
              <w:t>գաղտնի տեղեկությունները  պաշտպանվում են պետական գաղտնիքի,  բժշկական գաղտնիքի, առևտրային գաղտնիքի և աշխատողների անձնական տվյալների պաշտպանության ոլորտը կարգավորող</w:t>
            </w:r>
            <w:r w:rsidR="00B97ACB" w:rsidRPr="00FA469A">
              <w:rPr>
                <w:rFonts w:ascii="GHEA Grapalat" w:hAnsi="GHEA Grapalat"/>
                <w:sz w:val="24"/>
                <w:szCs w:val="24"/>
              </w:rPr>
              <w:t xml:space="preserve"> Հայաստանի Հանրապետության</w:t>
            </w:r>
            <w:r w:rsidR="00B97ACB" w:rsidRPr="00FA469A">
              <w:rPr>
                <w:rFonts w:ascii="GHEA Grapalat" w:hAnsi="GHEA Grapalat" w:cs="Arial"/>
                <w:sz w:val="24"/>
                <w:szCs w:val="24"/>
              </w:rPr>
              <w:t xml:space="preserve"> օրենսդրության համաձայն:</w:t>
            </w:r>
          </w:p>
          <w:p w14:paraId="7CE9921C" w14:textId="08B96F79" w:rsidR="008A3FCC" w:rsidRPr="00FA469A" w:rsidRDefault="008A3FCC" w:rsidP="00FA469A">
            <w:pPr>
              <w:spacing w:line="276" w:lineRule="auto"/>
              <w:jc w:val="both"/>
              <w:rPr>
                <w:rFonts w:ascii="GHEA Grapalat" w:eastAsia="Times New Roman" w:hAnsi="GHEA Grapalat"/>
                <w:color w:val="000000"/>
                <w:sz w:val="24"/>
                <w:szCs w:val="24"/>
              </w:rPr>
            </w:pPr>
          </w:p>
        </w:tc>
      </w:tr>
      <w:tr w:rsidR="00B97ACB" w:rsidRPr="00FA469A" w14:paraId="433EDBEA" w14:textId="77777777" w:rsidTr="006E131B">
        <w:tc>
          <w:tcPr>
            <w:tcW w:w="7797" w:type="dxa"/>
          </w:tcPr>
          <w:p w14:paraId="6A5B5C3E" w14:textId="77777777" w:rsidR="00B97ACB" w:rsidRPr="00FA469A" w:rsidRDefault="00B97ACB"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20</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24-րդ հոդվածի 3-րդ մասի 4-րդ կետի համաձայն՝ Ռեգիստրում գրանցվում են ոչ անձնական տվյալները: </w:t>
            </w:r>
          </w:p>
          <w:p w14:paraId="4DEE942F" w14:textId="77777777" w:rsidR="00B97ACB" w:rsidRPr="00FA469A" w:rsidRDefault="00B97ACB"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Տվյալ դեպքում, կարծում ենք անհասկանալի է, թե ինչ տեղեկություններ են նկատի ունեցվում «ոչ անձնական տվյալ» հասկացության ներքո, ուստի առաջարկում ենք հստակեցնել, արդյոք դա վերաբերում է բոլոր այն տեղեկություններին, որոնք չեն հանդիսանում ֆիզիկական անձին վերաբերող տեղեկություն, որը թույլ է տալիս կամ կարող է թույլ տալ ուղղակի կամ անուղղակի կերպով նույնականացնել անձի ինքնությունը, այն պարագայում երբ Նախագծի կարգավորումներից հասկանում ենք, որ վերջինները համարվում են ապանձնավորված տվյալ (Նախագծի 25-րդ հոդվածի 2-րդ մաս):</w:t>
            </w:r>
          </w:p>
          <w:p w14:paraId="141152FF" w14:textId="77777777" w:rsidR="00B97ACB" w:rsidRPr="00FA469A" w:rsidRDefault="00B97ACB"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77A9AC2B" w14:textId="6504305A" w:rsidR="00B97ACB" w:rsidRPr="00FA469A" w:rsidRDefault="004E787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20.</w:t>
            </w:r>
            <w:r w:rsidR="00CF4B05" w:rsidRPr="00FA469A">
              <w:rPr>
                <w:rFonts w:ascii="GHEA Grapalat" w:eastAsia="Times New Roman" w:hAnsi="GHEA Grapalat"/>
                <w:color w:val="000000"/>
                <w:sz w:val="24"/>
                <w:szCs w:val="24"/>
              </w:rPr>
              <w:t xml:space="preserve">Ինչ վերաբերում է ոչ անձնական տվյալներին, ապա դրանք չափազանց կարևոր են ԱՀԱ քաղաքականության վարման համար, օրինակ՝ աշխատողի աշխատավայրում վտանգավոր և վնասակար գործոնների առկայության վերաբերյալ տեղեկատվությունը կամ անձի բնակության վայրում  բնապահպանական գործոնների առկայությունը։ </w:t>
            </w:r>
            <w:r w:rsidR="00CF4B05" w:rsidRPr="00FA469A">
              <w:rPr>
                <w:rFonts w:ascii="GHEA Grapalat" w:eastAsia="Times New Roman" w:hAnsi="GHEA Grapalat" w:cs="GHEA Grapalat"/>
                <w:color w:val="000000"/>
                <w:sz w:val="24"/>
                <w:szCs w:val="24"/>
              </w:rPr>
              <w:t>Ինչ</w:t>
            </w:r>
            <w:r w:rsidR="00CF4B05" w:rsidRPr="00FA469A">
              <w:rPr>
                <w:rFonts w:ascii="GHEA Grapalat" w:eastAsia="Times New Roman" w:hAnsi="GHEA Grapalat"/>
                <w:color w:val="000000"/>
                <w:sz w:val="24"/>
                <w:szCs w:val="24"/>
              </w:rPr>
              <w:t xml:space="preserve"> </w:t>
            </w:r>
            <w:r w:rsidR="00CF4B05" w:rsidRPr="00FA469A">
              <w:rPr>
                <w:rFonts w:ascii="GHEA Grapalat" w:eastAsia="Times New Roman" w:hAnsi="GHEA Grapalat" w:cs="GHEA Grapalat"/>
                <w:color w:val="000000"/>
                <w:sz w:val="24"/>
                <w:szCs w:val="24"/>
              </w:rPr>
              <w:t>վերաբերում</w:t>
            </w:r>
            <w:r w:rsidR="00CF4B05" w:rsidRPr="00FA469A">
              <w:rPr>
                <w:rFonts w:ascii="GHEA Grapalat" w:eastAsia="Times New Roman" w:hAnsi="GHEA Grapalat"/>
                <w:color w:val="000000"/>
                <w:sz w:val="24"/>
                <w:szCs w:val="24"/>
              </w:rPr>
              <w:t xml:space="preserve"> </w:t>
            </w:r>
            <w:r w:rsidR="00CF4B05" w:rsidRPr="00FA469A">
              <w:rPr>
                <w:rFonts w:ascii="GHEA Grapalat" w:eastAsia="Times New Roman" w:hAnsi="GHEA Grapalat" w:cs="GHEA Grapalat"/>
                <w:color w:val="000000"/>
                <w:sz w:val="24"/>
                <w:szCs w:val="24"/>
              </w:rPr>
              <w:t>է</w:t>
            </w:r>
            <w:r w:rsidR="00CF4B05" w:rsidRPr="00FA469A">
              <w:rPr>
                <w:rFonts w:ascii="GHEA Grapalat" w:eastAsia="Times New Roman" w:hAnsi="GHEA Grapalat"/>
                <w:color w:val="000000"/>
                <w:sz w:val="24"/>
                <w:szCs w:val="24"/>
              </w:rPr>
              <w:t xml:space="preserve"> «</w:t>
            </w:r>
            <w:r w:rsidR="00CF4B05" w:rsidRPr="00FA469A">
              <w:rPr>
                <w:rFonts w:ascii="GHEA Grapalat" w:eastAsia="Times New Roman" w:hAnsi="GHEA Grapalat" w:cs="GHEA Grapalat"/>
                <w:color w:val="000000"/>
                <w:sz w:val="24"/>
                <w:szCs w:val="24"/>
              </w:rPr>
              <w:t>ոչ</w:t>
            </w:r>
            <w:r w:rsidR="00CF4B05" w:rsidRPr="00FA469A">
              <w:rPr>
                <w:rFonts w:ascii="GHEA Grapalat" w:eastAsia="Times New Roman" w:hAnsi="GHEA Grapalat"/>
                <w:color w:val="000000"/>
                <w:sz w:val="24"/>
                <w:szCs w:val="24"/>
              </w:rPr>
              <w:t xml:space="preserve"> </w:t>
            </w:r>
            <w:r w:rsidR="00CF4B05" w:rsidRPr="00FA469A">
              <w:rPr>
                <w:rFonts w:ascii="GHEA Grapalat" w:eastAsia="Times New Roman" w:hAnsi="GHEA Grapalat" w:cs="GHEA Grapalat"/>
                <w:color w:val="000000"/>
                <w:sz w:val="24"/>
                <w:szCs w:val="24"/>
              </w:rPr>
              <w:t>անձնական</w:t>
            </w:r>
            <w:r w:rsidR="00CF4B05" w:rsidRPr="00FA469A">
              <w:rPr>
                <w:rFonts w:ascii="GHEA Grapalat" w:eastAsia="Times New Roman" w:hAnsi="GHEA Grapalat"/>
                <w:color w:val="000000"/>
                <w:sz w:val="24"/>
                <w:szCs w:val="24"/>
              </w:rPr>
              <w:t xml:space="preserve"> տվյալների» հասկացության սահմանմանը, ապա հարկ է նշել, որ օրենքներում օգտագործվող առանձին հասկացություններ չեն կարող ինքնաբավ լինել: Դրանց բովանդակությունը, բնորոշ հատկանիշների շրջանակը ճշգրտվում են նաև օրինաստեղծ գործունեության արդյունքում: Նման հասկացությունները պետք է դիտարկել ընդհանուր իրավակարգավորման համակարգային ամբողջականության մեջ: Նշված հանգամանքը բազմիցս ընդգծել է նաև Սահմանադրական դատարանը (տես՝ օրինակ ՍԴՈ 967 որոշումը): Բացի այդ, հարկ է նշել, որ Նախագծի համաձայն Առողջության համընդհանուր ապահովագրության ռեգիստրում տվյալների հավաքագրման, վարման և փոխանցման կարգը սահմանելու է ՀՀ կառավարությունը: Հետևաբար նշված հարցերը առավել մանրամասն կարգավորում կստանան նաև Կառավարության որոշման շրջանակում:</w:t>
            </w:r>
          </w:p>
        </w:tc>
      </w:tr>
      <w:tr w:rsidR="00CF4B05" w:rsidRPr="00FA469A" w14:paraId="5E5D3DE1" w14:textId="77777777" w:rsidTr="006E131B">
        <w:tc>
          <w:tcPr>
            <w:tcW w:w="7797" w:type="dxa"/>
          </w:tcPr>
          <w:p w14:paraId="10419475" w14:textId="77777777" w:rsidR="00CF4B05" w:rsidRPr="00FA469A" w:rsidRDefault="00CF4B05"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lastRenderedPageBreak/>
              <w:t>21</w:t>
            </w:r>
            <w:r w:rsidRPr="00FA469A">
              <w:rPr>
                <w:rFonts w:ascii="Cambria Math" w:hAnsi="Cambria Math" w:cs="Cambria Math"/>
                <w:bCs/>
                <w:sz w:val="24"/>
                <w:szCs w:val="24"/>
                <w:shd w:val="clear" w:color="auto" w:fill="FFFFFF"/>
              </w:rPr>
              <w:t>․</w:t>
            </w:r>
            <w:r w:rsidRPr="00FA469A">
              <w:rPr>
                <w:rFonts w:ascii="GHEA Grapalat" w:hAnsi="GHEA Grapalat" w:cs="Cambria Math"/>
                <w:bCs/>
                <w:sz w:val="24"/>
                <w:szCs w:val="24"/>
                <w:shd w:val="clear" w:color="auto" w:fill="FFFFFF"/>
              </w:rPr>
              <w:t xml:space="preserve"> </w:t>
            </w:r>
            <w:r w:rsidRPr="00FA469A">
              <w:rPr>
                <w:rFonts w:ascii="GHEA Grapalat" w:hAnsi="GHEA Grapalat" w:cs="Sylfaen"/>
                <w:bCs/>
                <w:sz w:val="24"/>
                <w:szCs w:val="24"/>
                <w:shd w:val="clear" w:color="auto" w:fill="FFFFFF"/>
              </w:rPr>
              <w:t>Նախագծի 2-րդ հոդվածի 1-ին մասի 27-րդ կետում տրված է Հարկային մարմնի հասկացությունը, որը օգտագործվում է Հարկային օրենսգրքի իմաստով, ինչը նույնանում է Պետական եկամուտների կոմիտեին, ուստի կարծում ենք Նախագծի 25-րդ հոդվածի 7-րդ մասի 1-ին կետի գ) ենթակետում անհրաժեշտ է համապատասխանեցնել հասկացությունները:</w:t>
            </w:r>
          </w:p>
          <w:p w14:paraId="170CDE0E" w14:textId="77777777" w:rsidR="00CF4B05" w:rsidRPr="00FA469A" w:rsidRDefault="00CF4B05"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63AF7D0D" w14:textId="7E367B2E" w:rsidR="00CF4B05" w:rsidRPr="00FA469A" w:rsidRDefault="00CF4B05"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21.Ընդունվել է, կատարվել է համապատասխան փոփոխություն։</w:t>
            </w:r>
          </w:p>
        </w:tc>
      </w:tr>
      <w:tr w:rsidR="00CF4B05" w:rsidRPr="00FA469A" w14:paraId="669D6FF5" w14:textId="77777777" w:rsidTr="006E131B">
        <w:tc>
          <w:tcPr>
            <w:tcW w:w="7797" w:type="dxa"/>
          </w:tcPr>
          <w:p w14:paraId="5660CE92" w14:textId="77777777" w:rsidR="00CF4B05" w:rsidRPr="00FA469A" w:rsidRDefault="00CF4B05"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22</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Նախագծի 44-րդ հոդվածի 3-րդ մասով սահմանվում է, որ Հայաստանի Հանրապետության հրապարակային ծանուցումների պաշտոնական ինտերնետային կայքում նույն հոդվածով սահմանված ծանուցում տեղադրելու դեպքում վճար չի գանձվում</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նշվածի կապակցությամբ նախ հաշվի առնել «Ինտերնետով հրապարակային և անհատական ծանուցման մասին» օրենքում փոփոխություններ և լրացումներ կատարելու մասին» օրենքի նախագծով՝ ծանուցման վճարի գանձման սկզբունքները, իսկ վճարի մասով արտոնություն սահմանելու դեպքում՝ այդպիսի կարգավորում նախատեսել նաև «Ինտերնետով հրապարակային և անհատական ծանուցման մասին» օրենքում։</w:t>
            </w:r>
          </w:p>
          <w:p w14:paraId="4E6BFF00" w14:textId="1C132ED7" w:rsidR="00CF4B05" w:rsidRPr="00FA469A" w:rsidRDefault="00CF4B05"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20228037" w14:textId="75526EB0" w:rsidR="00CF4B05" w:rsidRPr="00FA469A" w:rsidRDefault="00584BF0" w:rsidP="00FA469A">
            <w:pPr>
              <w:spacing w:line="276" w:lineRule="auto"/>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22. Ընդունվել է։ Հարակից փաթեթում ներառվել է համապատասխան նախագիծ։</w:t>
            </w:r>
          </w:p>
        </w:tc>
      </w:tr>
      <w:tr w:rsidR="00584BF0" w:rsidRPr="00FA469A" w14:paraId="0ECC1145" w14:textId="77777777" w:rsidTr="006E131B">
        <w:tc>
          <w:tcPr>
            <w:tcW w:w="7797" w:type="dxa"/>
          </w:tcPr>
          <w:p w14:paraId="7CA79279" w14:textId="7ADBB91C" w:rsidR="00584BF0" w:rsidRPr="00FA469A" w:rsidRDefault="00584BF0"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23. Նախագծի 45-րդ հոդվածի համաձայն՝ Հանձնաժողովի ընդունած որոշման հետ համաձայն չլինելու դեպքում ապահովագրված անձի և Հիմնադրամի միջև ծագած մասնավոր բնույթի այն վեճերով, որոնք բխում են հօգուտ ապահովագրված </w:t>
            </w:r>
            <w:r w:rsidRPr="00FA469A">
              <w:rPr>
                <w:rFonts w:ascii="GHEA Grapalat" w:hAnsi="GHEA Grapalat" w:cs="Sylfaen"/>
                <w:bCs/>
                <w:sz w:val="24"/>
                <w:szCs w:val="24"/>
                <w:shd w:val="clear" w:color="auto" w:fill="FFFFFF"/>
              </w:rPr>
              <w:lastRenderedPageBreak/>
              <w:t>անձի կնքված պայմանագրից, նախքան դատարան դիմելը պարտադիր է հաշտարարության իրականացումը։</w:t>
            </w:r>
          </w:p>
          <w:p w14:paraId="43AB13E2" w14:textId="77777777" w:rsidR="00584BF0" w:rsidRPr="00FA469A" w:rsidRDefault="00584BF0"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Հարկ է նկատել, որ պարտադիր հաշտարարության դեպքերը սպառիչ ցանկով ներկայացված են «Հաշտարարության մասին» օրենքի 2-րդ հոդվածով, իսկ օրենսդրական փաթեթով չի ներկայացվել «Հաշտարարության մասին» օրենքում փոփոխություն կատարելու մասին օրենքի նախագիծ, ինչի արդյունքում կարծում ենք հակասություն է առաջանում իրավական ակտերի միջև:</w:t>
            </w:r>
          </w:p>
          <w:p w14:paraId="42BB10EB" w14:textId="15269C8C" w:rsidR="00584BF0" w:rsidRPr="00FA469A" w:rsidRDefault="00584BF0"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1D84E82F" w14:textId="02D099B6" w:rsidR="00584BF0" w:rsidRPr="00FA469A" w:rsidRDefault="00584BF0" w:rsidP="00FA469A">
            <w:pPr>
              <w:spacing w:line="276" w:lineRule="auto"/>
              <w:jc w:val="both"/>
              <w:rPr>
                <w:rFonts w:ascii="GHEA Grapalat" w:eastAsia="Times New Roman" w:hAnsi="GHEA Grapalat"/>
                <w:color w:val="000000"/>
                <w:sz w:val="24"/>
                <w:szCs w:val="24"/>
              </w:rPr>
            </w:pPr>
            <w:r w:rsidRPr="00FA469A">
              <w:rPr>
                <w:rFonts w:ascii="GHEA Grapalat" w:hAnsi="GHEA Grapalat" w:cs="Sylfaen"/>
                <w:bCs/>
                <w:sz w:val="24"/>
                <w:szCs w:val="24"/>
                <w:shd w:val="clear" w:color="auto" w:fill="FFFFFF"/>
              </w:rPr>
              <w:lastRenderedPageBreak/>
              <w:t>23.</w:t>
            </w:r>
            <w:r w:rsidRPr="00FA469A">
              <w:rPr>
                <w:rFonts w:ascii="GHEA Grapalat" w:eastAsia="Times New Roman" w:hAnsi="GHEA Grapalat"/>
                <w:color w:val="000000"/>
                <w:sz w:val="24"/>
                <w:szCs w:val="24"/>
              </w:rPr>
              <w:t>Ընդունվել է։ Հարակից փաթեթում ներառվել է համապատասխան նախագիծ։</w:t>
            </w:r>
          </w:p>
        </w:tc>
      </w:tr>
      <w:tr w:rsidR="00AA74DF" w:rsidRPr="00FA469A" w14:paraId="2F7FF86E" w14:textId="77777777" w:rsidTr="006E131B">
        <w:tc>
          <w:tcPr>
            <w:tcW w:w="7797" w:type="dxa"/>
          </w:tcPr>
          <w:p w14:paraId="1376B7A8" w14:textId="77777777" w:rsidR="00AA74DF" w:rsidRPr="00FA469A" w:rsidRDefault="00AA74DF" w:rsidP="00FA469A">
            <w:pPr>
              <w:shd w:val="clear" w:color="auto" w:fill="FFFFFF"/>
              <w:spacing w:line="276" w:lineRule="auto"/>
              <w:ind w:firstLine="540"/>
              <w:jc w:val="both"/>
              <w:rPr>
                <w:rFonts w:ascii="GHEA Grapalat" w:hAnsi="GHEA Grapalat" w:cs="Sylfaen"/>
                <w:b/>
                <w:bCs/>
                <w:i/>
                <w:sz w:val="24"/>
                <w:szCs w:val="24"/>
                <w:u w:val="single"/>
                <w:shd w:val="clear" w:color="auto" w:fill="FFFFFF"/>
              </w:rPr>
            </w:pPr>
            <w:r w:rsidRPr="00FA469A">
              <w:rPr>
                <w:rFonts w:ascii="GHEA Grapalat" w:hAnsi="GHEA Grapalat" w:cs="Sylfaen"/>
                <w:bCs/>
                <w:sz w:val="24"/>
                <w:szCs w:val="24"/>
                <w:shd w:val="clear" w:color="auto" w:fill="FFFFFF"/>
              </w:rPr>
              <w:lastRenderedPageBreak/>
              <w:t>24</w:t>
            </w:r>
            <w:r w:rsidRPr="00FA469A">
              <w:rPr>
                <w:rFonts w:ascii="Cambria Math" w:hAnsi="Cambria Math" w:cs="Cambria Math"/>
                <w:bCs/>
                <w:sz w:val="24"/>
                <w:szCs w:val="24"/>
                <w:shd w:val="clear" w:color="auto" w:fill="FFFFFF"/>
              </w:rPr>
              <w:t>․</w:t>
            </w:r>
            <w:r w:rsidRPr="00FA469A">
              <w:rPr>
                <w:rFonts w:ascii="GHEA Grapalat" w:hAnsi="GHEA Grapalat" w:cs="Sylfaen"/>
                <w:bCs/>
                <w:sz w:val="24"/>
                <w:szCs w:val="24"/>
                <w:shd w:val="clear" w:color="auto" w:fill="FFFFFF"/>
              </w:rPr>
              <w:t xml:space="preserve"> Նախագծի 13-րդ հոդվածի 1-ին մասի համաձայն՝ </w:t>
            </w:r>
            <w:r w:rsidRPr="00FA469A">
              <w:rPr>
                <w:rFonts w:ascii="GHEA Grapalat" w:hAnsi="GHEA Grapalat" w:cs="Sylfaen"/>
                <w:bCs/>
                <w:i/>
                <w:sz w:val="24"/>
                <w:szCs w:val="24"/>
                <w:shd w:val="clear" w:color="auto" w:fill="FFFFFF"/>
              </w:rPr>
              <w:t xml:space="preserve">առողջության համապարփակ ապահովագրության ապահովագրավճարի դրույքաչափի հաշվարկը կատարվում է ելնելով համապատասխան բնակչության խմբի  պլանային տարում ապահովագրվող անձանց թվաքանակից և նրանց առողջության համապարփակ ապահովագրության ծախսերից: Ապահովագրավճարի դրույքաչափը մեկ անձի հաշվով կարող է կազմել տարեկան 120 000-ից 164 400 Հայաստանի Հանրապետության դրամ, որը ամսվա համար կազմում է 10 000-ից 13700 Հայաստանի Հանրապետության դրամ և </w:t>
            </w:r>
            <w:r w:rsidRPr="00FA469A">
              <w:rPr>
                <w:rFonts w:ascii="GHEA Grapalat" w:hAnsi="GHEA Grapalat" w:cs="Sylfaen"/>
                <w:b/>
                <w:bCs/>
                <w:i/>
                <w:sz w:val="24"/>
                <w:szCs w:val="24"/>
                <w:u w:val="single"/>
                <w:shd w:val="clear" w:color="auto" w:fill="FFFFFF"/>
              </w:rPr>
              <w:t>յուրաքանչյուր տարվա համար հաստատվում է օրենքով:</w:t>
            </w:r>
          </w:p>
          <w:p w14:paraId="4C705297" w14:textId="77777777" w:rsidR="00AA74DF" w:rsidRPr="00FA469A" w:rsidRDefault="00AA74DF" w:rsidP="00FA469A">
            <w:pPr>
              <w:shd w:val="clear" w:color="auto" w:fill="FFFFFF"/>
              <w:spacing w:line="276" w:lineRule="auto"/>
              <w:ind w:firstLine="540"/>
              <w:jc w:val="both"/>
              <w:rPr>
                <w:rFonts w:ascii="GHEA Grapalat" w:hAnsi="GHEA Grapalat" w:cs="Sylfaen"/>
                <w:bCs/>
                <w:sz w:val="24"/>
                <w:szCs w:val="24"/>
                <w:shd w:val="clear" w:color="auto" w:fill="FFFFFF"/>
              </w:rPr>
            </w:pPr>
            <w:r w:rsidRPr="00FA469A">
              <w:rPr>
                <w:rFonts w:ascii="GHEA Grapalat" w:hAnsi="GHEA Grapalat" w:cs="Sylfaen"/>
                <w:b/>
                <w:bCs/>
                <w:i/>
                <w:sz w:val="24"/>
                <w:szCs w:val="24"/>
                <w:u w:val="single"/>
                <w:shd w:val="clear" w:color="auto" w:fill="FFFFFF"/>
              </w:rPr>
              <w:t>Նույն հոդվածի 2-րդ և 3-րդ մասերի համաձայն՝</w:t>
            </w:r>
            <w:r w:rsidRPr="00FA469A">
              <w:rPr>
                <w:rFonts w:ascii="GHEA Grapalat" w:hAnsi="GHEA Grapalat" w:cs="Sylfaen"/>
                <w:b/>
                <w:bCs/>
                <w:i/>
                <w:sz w:val="24"/>
                <w:szCs w:val="24"/>
                <w:shd w:val="clear" w:color="auto" w:fill="FFFFFF"/>
              </w:rPr>
              <w:t xml:space="preserve"> </w:t>
            </w:r>
            <w:r w:rsidRPr="00FA469A">
              <w:rPr>
                <w:rFonts w:ascii="GHEA Grapalat" w:hAnsi="GHEA Grapalat" w:cs="Sylfaen"/>
                <w:bCs/>
                <w:sz w:val="24"/>
                <w:szCs w:val="24"/>
                <w:shd w:val="clear" w:color="auto" w:fill="FFFFFF"/>
              </w:rPr>
              <w:t xml:space="preserve">առողջության համապարփակ ապահովագրության ծախսերի հաշվարկն իրականացնում է Հիմնադրամը՝ Լիազոր մարմնի հետ գրավոր </w:t>
            </w:r>
            <w:r w:rsidRPr="00FA469A">
              <w:rPr>
                <w:rFonts w:ascii="GHEA Grapalat" w:hAnsi="GHEA Grapalat" w:cs="Sylfaen"/>
                <w:bCs/>
                <w:sz w:val="24"/>
                <w:szCs w:val="24"/>
                <w:shd w:val="clear" w:color="auto" w:fill="FFFFFF"/>
              </w:rPr>
              <w:lastRenderedPageBreak/>
              <w:t>համաձայնեցված մեթոդաբանության հիման վրա: Ապահովագրավճարի դրույքաչափը կարող է փոփոխվել միայն օրենքով՝ Կառավարության սահմանած ապահովագրավճարի դրույքաչափի փոփոխման  վերաբերյալ առաջարկությունների մշակման և ներկայացման կարգին համապատասխան:</w:t>
            </w:r>
          </w:p>
          <w:p w14:paraId="0C1D4B4B" w14:textId="77777777" w:rsidR="00AA74DF" w:rsidRPr="00FA469A" w:rsidRDefault="00AA74DF" w:rsidP="00FA469A">
            <w:pPr>
              <w:shd w:val="clear" w:color="auto" w:fill="FFFFFF"/>
              <w:spacing w:line="276" w:lineRule="auto"/>
              <w:ind w:firstLine="540"/>
              <w:jc w:val="both"/>
              <w:rPr>
                <w:rFonts w:ascii="GHEA Grapalat" w:hAnsi="GHEA Grapalat" w:cs="Sylfaen"/>
                <w:b/>
                <w:bCs/>
                <w:i/>
                <w:sz w:val="24"/>
                <w:szCs w:val="24"/>
                <w:shd w:val="clear" w:color="auto" w:fill="FFFFFF"/>
              </w:rPr>
            </w:pPr>
            <w:r w:rsidRPr="00FA469A">
              <w:rPr>
                <w:rFonts w:ascii="GHEA Grapalat" w:hAnsi="GHEA Grapalat" w:cs="Sylfaen"/>
                <w:bCs/>
                <w:sz w:val="24"/>
                <w:szCs w:val="24"/>
                <w:shd w:val="clear" w:color="auto" w:fill="FFFFFF"/>
              </w:rPr>
              <w:t xml:space="preserve">Նախագծի 47-րդ հոդվածի 2-րդ մասի համաձայն՝ </w:t>
            </w:r>
            <w:r w:rsidRPr="00FA469A">
              <w:rPr>
                <w:rFonts w:ascii="GHEA Grapalat" w:hAnsi="GHEA Grapalat" w:cs="Sylfaen"/>
                <w:bCs/>
                <w:i/>
                <w:sz w:val="24"/>
                <w:szCs w:val="24"/>
                <w:shd w:val="clear" w:color="auto" w:fill="FFFFFF"/>
              </w:rPr>
              <w:t xml:space="preserve">սույն օրենքի 14-րդ հոդվածով սահմանված ապահովագրավճարի հաշվարկման և վճարման կարգը կիրառվում է օրենքի պաշտոնական հրապարակման օրվան հաջորդող տարվա հունվարի 1-ից: </w:t>
            </w:r>
            <w:r w:rsidRPr="00FA469A">
              <w:rPr>
                <w:rFonts w:ascii="GHEA Grapalat" w:hAnsi="GHEA Grapalat" w:cs="Sylfaen"/>
                <w:b/>
                <w:bCs/>
                <w:i/>
                <w:sz w:val="24"/>
                <w:szCs w:val="24"/>
                <w:shd w:val="clear" w:color="auto" w:fill="FFFFFF"/>
              </w:rPr>
              <w:t xml:space="preserve">Ապահովագրավճարի դրույքաչափը մեկ անձի հաշվով օրենքի պաշտոնական հրապարակման օրվան հաջորդող տարվա հունվարի 1-ից կազմում է 129 600 Հայաստանի Հանրապետության դրամ, որը ամսվա համար կազմում է 10 800 Հայաստանի Հանրապետության դրամ, </w:t>
            </w:r>
            <w:r w:rsidRPr="00FA469A">
              <w:rPr>
                <w:rFonts w:ascii="GHEA Grapalat" w:hAnsi="GHEA Grapalat" w:cs="Sylfaen"/>
                <w:b/>
                <w:bCs/>
                <w:i/>
                <w:sz w:val="24"/>
                <w:szCs w:val="24"/>
                <w:u w:val="single"/>
                <w:shd w:val="clear" w:color="auto" w:fill="FFFFFF"/>
              </w:rPr>
              <w:t>իսկ հաջորդող երկրորդ տարվա հունվարի 1-ից սկսած</w:t>
            </w:r>
            <w:r w:rsidRPr="00FA469A">
              <w:rPr>
                <w:rFonts w:ascii="GHEA Grapalat" w:hAnsi="GHEA Grapalat" w:cs="Sylfaen"/>
                <w:b/>
                <w:bCs/>
                <w:i/>
                <w:sz w:val="24"/>
                <w:szCs w:val="24"/>
                <w:shd w:val="clear" w:color="auto" w:fill="FFFFFF"/>
              </w:rPr>
              <w:t xml:space="preserve"> տարիների համար կազմում է  164 400 Հայաստանի Հանրապետության դրամ, որը ամսվա համար կազմում է 13 700 Հայաստանի Հանրապետության դրամ։</w:t>
            </w:r>
          </w:p>
          <w:p w14:paraId="5ADE26F4" w14:textId="77777777" w:rsidR="00AA74DF" w:rsidRPr="00FA469A" w:rsidRDefault="00AA74DF" w:rsidP="00FA469A">
            <w:pPr>
              <w:spacing w:line="276" w:lineRule="auto"/>
              <w:ind w:firstLine="567"/>
              <w:jc w:val="both"/>
              <w:rPr>
                <w:rFonts w:ascii="GHEA Grapalat" w:hAnsi="GHEA Grapalat" w:cs="Times New Roman"/>
                <w:sz w:val="24"/>
                <w:szCs w:val="24"/>
                <w:shd w:val="clear" w:color="auto" w:fill="FFFFFF"/>
              </w:rPr>
            </w:pPr>
            <w:r w:rsidRPr="00FA469A">
              <w:rPr>
                <w:rFonts w:ascii="GHEA Grapalat" w:hAnsi="GHEA Grapalat" w:cs="Sylfaen"/>
                <w:bCs/>
                <w:sz w:val="24"/>
                <w:szCs w:val="24"/>
                <w:shd w:val="clear" w:color="auto" w:fill="FFFFFF"/>
              </w:rPr>
              <w:t xml:space="preserve">Այս առումով հակ ենք համարում նշել, որ անհրաժեշտ է Նախագծում հստակ բացահայտել, թե որ օրենքով է նախատեսվում յուրաքանչյուր տարվա համար հաստատել  ապահովագրավճարի չափը, եթե խոսքը սույն Նախագծի անցումային դրույթներում յուրաքանչյուր տարի համապատասխան փոփոխությունների կատարման մասին է (քանի որ միայն նշված հատվածով է հստակ </w:t>
            </w:r>
            <w:r w:rsidRPr="00FA469A">
              <w:rPr>
                <w:rFonts w:ascii="GHEA Grapalat" w:hAnsi="GHEA Grapalat" w:cs="Sylfaen"/>
                <w:bCs/>
                <w:sz w:val="24"/>
                <w:szCs w:val="24"/>
                <w:shd w:val="clear" w:color="auto" w:fill="FFFFFF"/>
              </w:rPr>
              <w:lastRenderedPageBreak/>
              <w:t xml:space="preserve">սահմանվում չափը), ապա գտնում ենք, որ դա հակասում է օրենսդրական տեխնիկայի կանոններին և տրամաբանությանը, ուտի գտնում ենք, որ նշված կարգավորումը անհրաժեշտ է վերանայել, միաժամանակ հարկ ենք համարում նշել նաև, որ մեջբերված երկու կարգավորումները փաստացի հակասում են իրար, քանի որ մի դեպքում նշվում է, որ </w:t>
            </w:r>
            <w:r w:rsidRPr="00FA469A">
              <w:rPr>
                <w:rFonts w:ascii="GHEA Grapalat" w:hAnsi="GHEA Grapalat" w:cs="Sylfaen"/>
                <w:b/>
                <w:bCs/>
                <w:i/>
                <w:sz w:val="24"/>
                <w:szCs w:val="24"/>
                <w:u w:val="single"/>
                <w:shd w:val="clear" w:color="auto" w:fill="FFFFFF"/>
              </w:rPr>
              <w:t>ապահովագրավճարի չափը</w:t>
            </w:r>
            <w:r w:rsidRPr="00FA469A">
              <w:rPr>
                <w:rFonts w:ascii="GHEA Grapalat" w:hAnsi="GHEA Grapalat" w:cs="Sylfaen"/>
                <w:bCs/>
                <w:sz w:val="24"/>
                <w:szCs w:val="24"/>
                <w:u w:val="single"/>
                <w:shd w:val="clear" w:color="auto" w:fill="FFFFFF"/>
              </w:rPr>
              <w:t xml:space="preserve"> </w:t>
            </w:r>
            <w:r w:rsidRPr="00FA469A">
              <w:rPr>
                <w:rFonts w:ascii="GHEA Grapalat" w:hAnsi="GHEA Grapalat" w:cs="Sylfaen"/>
                <w:b/>
                <w:bCs/>
                <w:i/>
                <w:sz w:val="24"/>
                <w:szCs w:val="24"/>
                <w:u w:val="single"/>
                <w:shd w:val="clear" w:color="auto" w:fill="FFFFFF"/>
              </w:rPr>
              <w:t>յուրաքանչյուր տարվա համար հաստատվում է օրենքով, իսկ մյուս դեպքում նշվում է, որ հաջորդող երկրորդ տարվա հունվարի 1-ից սկսած</w:t>
            </w:r>
            <w:r w:rsidRPr="00FA469A">
              <w:rPr>
                <w:rFonts w:ascii="GHEA Grapalat" w:hAnsi="GHEA Grapalat" w:cs="Sylfaen"/>
                <w:b/>
                <w:bCs/>
                <w:i/>
                <w:sz w:val="24"/>
                <w:szCs w:val="24"/>
                <w:shd w:val="clear" w:color="auto" w:fill="FFFFFF"/>
              </w:rPr>
              <w:t xml:space="preserve"> տարիների համար ապահովագրավճարը կազմում է  164 400 Հայաստանի Հանրապետության դրամ, որը չի ենթադրում ամենամյա հաստատում, ուստի ղեկավարվելով </w:t>
            </w:r>
            <w:r w:rsidRPr="00FA469A">
              <w:rPr>
                <w:rFonts w:ascii="GHEA Grapalat" w:hAnsi="GHEA Grapalat"/>
                <w:sz w:val="24"/>
                <w:szCs w:val="24"/>
                <w:shd w:val="clear" w:color="auto" w:fill="FFFFFF"/>
              </w:rPr>
              <w:t>«Նորմատիվ իրավական ակտերի մասին» օրենքի 13-րդ հոդվածի 8-րդ մասի դրույթները, որոնց համաձայն՝ նորմատիվ իրավական ակտերում բացառվում են իրավական նորմերի անհիմն կրկնությունները և ներքին հակասությունները՝ անհրաժեշտ է վերանայել և միմյանց համապատասխանեցնել սույն Նախագծի վերոնշյալ կարգավորումները:</w:t>
            </w:r>
          </w:p>
          <w:p w14:paraId="60A7915B" w14:textId="77777777" w:rsidR="00AA74DF" w:rsidRPr="00FA469A" w:rsidRDefault="00AA74DF"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17804912" w14:textId="531F4810" w:rsidR="00AA74DF" w:rsidRPr="00FA469A" w:rsidRDefault="00AA74DF" w:rsidP="00FA469A">
            <w:pPr>
              <w:spacing w:line="276" w:lineRule="auto"/>
              <w:jc w:val="both"/>
              <w:rPr>
                <w:rFonts w:ascii="GHEA Grapalat" w:hAnsi="GHEA Grapalat" w:cs="Sylfaen"/>
                <w:bCs/>
                <w:sz w:val="24"/>
                <w:szCs w:val="24"/>
                <w:shd w:val="clear" w:color="auto" w:fill="FFFFFF"/>
              </w:rPr>
            </w:pPr>
            <w:r w:rsidRPr="00FA469A">
              <w:rPr>
                <w:rFonts w:ascii="GHEA Grapalat" w:eastAsia="Times New Roman" w:hAnsi="GHEA Grapalat"/>
                <w:color w:val="000000"/>
                <w:sz w:val="24"/>
                <w:szCs w:val="24"/>
              </w:rPr>
              <w:lastRenderedPageBreak/>
              <w:t>24.Ընդունվել է, կատարվել է համապատասխան փոփոխություն։</w:t>
            </w:r>
          </w:p>
        </w:tc>
      </w:tr>
      <w:tr w:rsidR="00AA74DF" w:rsidRPr="00FA469A" w14:paraId="16390372" w14:textId="77777777" w:rsidTr="006E131B">
        <w:tc>
          <w:tcPr>
            <w:tcW w:w="7797" w:type="dxa"/>
          </w:tcPr>
          <w:p w14:paraId="50E90730" w14:textId="77777777" w:rsidR="00AA74DF" w:rsidRPr="00FA469A" w:rsidRDefault="00AA74DF" w:rsidP="00FA469A">
            <w:pPr>
              <w:spacing w:line="276" w:lineRule="auto"/>
              <w:ind w:firstLine="567"/>
              <w:jc w:val="both"/>
              <w:rPr>
                <w:rFonts w:ascii="GHEA Grapalat" w:hAnsi="GHEA Grapalat"/>
                <w:sz w:val="24"/>
                <w:szCs w:val="24"/>
                <w:shd w:val="clear" w:color="auto" w:fill="FFFFFF"/>
              </w:rPr>
            </w:pPr>
            <w:r w:rsidRPr="00FA469A">
              <w:rPr>
                <w:rFonts w:ascii="GHEA Grapalat" w:hAnsi="GHEA Grapalat"/>
                <w:sz w:val="24"/>
                <w:szCs w:val="24"/>
                <w:shd w:val="clear" w:color="auto" w:fill="FFFFFF"/>
              </w:rPr>
              <w:lastRenderedPageBreak/>
              <w:t>25</w:t>
            </w:r>
            <w:r w:rsidRPr="00FA469A">
              <w:rPr>
                <w:rFonts w:ascii="Cambria Math" w:hAnsi="Cambria Math" w:cs="Cambria Math"/>
                <w:sz w:val="24"/>
                <w:szCs w:val="24"/>
                <w:shd w:val="clear" w:color="auto" w:fill="FFFFFF"/>
              </w:rPr>
              <w:t>․</w:t>
            </w:r>
            <w:r w:rsidRPr="00FA469A">
              <w:rPr>
                <w:rFonts w:ascii="GHEA Grapalat" w:hAnsi="GHEA Grapalat"/>
                <w:sz w:val="24"/>
                <w:szCs w:val="24"/>
                <w:shd w:val="clear" w:color="auto" w:fill="FFFFFF"/>
              </w:rPr>
              <w:t xml:space="preserve"> Նախագծի 30-րդ հոդվածի 6-րդ մասի 11-րդ կետից հանել «կառավարման» բառը, իսկ նույն հոդվածի 6-րդ մասի 18-րդ կետից հանել «այդ թվում հոգաբարձուների խորհրդի կազմավորման կարգի մեջ» բառերը։</w:t>
            </w:r>
          </w:p>
          <w:p w14:paraId="2D57C5AD" w14:textId="77777777" w:rsidR="00AA74DF" w:rsidRPr="00FA469A" w:rsidRDefault="00AA74DF" w:rsidP="00FA469A">
            <w:pPr>
              <w:shd w:val="clear" w:color="auto" w:fill="FFFFFF"/>
              <w:spacing w:line="276" w:lineRule="auto"/>
              <w:ind w:firstLine="540"/>
              <w:jc w:val="both"/>
              <w:rPr>
                <w:rFonts w:ascii="GHEA Grapalat" w:hAnsi="GHEA Grapalat" w:cs="Sylfaen"/>
                <w:bCs/>
                <w:sz w:val="24"/>
                <w:szCs w:val="24"/>
                <w:shd w:val="clear" w:color="auto" w:fill="FFFFFF"/>
              </w:rPr>
            </w:pPr>
          </w:p>
        </w:tc>
        <w:tc>
          <w:tcPr>
            <w:tcW w:w="7229" w:type="dxa"/>
          </w:tcPr>
          <w:p w14:paraId="1B4737EB" w14:textId="11EE6879" w:rsidR="00AA74DF" w:rsidRPr="00FA469A" w:rsidRDefault="00AA74DF" w:rsidP="00FA469A">
            <w:pPr>
              <w:spacing w:line="276" w:lineRule="auto"/>
              <w:jc w:val="both"/>
              <w:rPr>
                <w:rFonts w:ascii="GHEA Grapalat" w:hAnsi="GHEA Grapalat" w:cs="Sylfaen"/>
                <w:bCs/>
                <w:sz w:val="24"/>
                <w:szCs w:val="24"/>
                <w:shd w:val="clear" w:color="auto" w:fill="FFFFFF"/>
              </w:rPr>
            </w:pPr>
            <w:r w:rsidRPr="00FA469A">
              <w:rPr>
                <w:rFonts w:ascii="GHEA Grapalat" w:hAnsi="GHEA Grapalat" w:cs="Sylfaen"/>
                <w:bCs/>
                <w:sz w:val="24"/>
                <w:szCs w:val="24"/>
                <w:shd w:val="clear" w:color="auto" w:fill="FFFFFF"/>
              </w:rPr>
              <w:t xml:space="preserve"> 25.Ընդունվել է։ Նախագծում կատարվել են համապատասխան փոփոխություններ։</w:t>
            </w:r>
          </w:p>
        </w:tc>
      </w:tr>
      <w:tr w:rsidR="00AA74DF" w:rsidRPr="00FA469A" w14:paraId="17DDB916" w14:textId="77777777" w:rsidTr="006E131B">
        <w:tc>
          <w:tcPr>
            <w:tcW w:w="7797" w:type="dxa"/>
          </w:tcPr>
          <w:p w14:paraId="79A1B9CC" w14:textId="53BFE393" w:rsidR="00AA74DF" w:rsidRPr="00FA469A" w:rsidRDefault="00AA74DF" w:rsidP="00FA469A">
            <w:pPr>
              <w:spacing w:line="276" w:lineRule="auto"/>
              <w:ind w:firstLine="567"/>
              <w:jc w:val="both"/>
              <w:rPr>
                <w:rFonts w:ascii="GHEA Grapalat" w:hAnsi="GHEA Grapalat"/>
                <w:sz w:val="24"/>
                <w:szCs w:val="24"/>
                <w:shd w:val="clear" w:color="auto" w:fill="FFFFFF"/>
              </w:rPr>
            </w:pPr>
            <w:r w:rsidRPr="00FA469A">
              <w:rPr>
                <w:rFonts w:ascii="GHEA Grapalat" w:hAnsi="GHEA Grapalat"/>
                <w:sz w:val="24"/>
                <w:szCs w:val="24"/>
                <w:shd w:val="clear" w:color="auto" w:fill="FFFFFF"/>
              </w:rPr>
              <w:lastRenderedPageBreak/>
              <w:t xml:space="preserve">26. </w:t>
            </w:r>
            <w:r w:rsidRPr="00FA469A">
              <w:rPr>
                <w:rFonts w:ascii="GHEA Grapalat" w:hAnsi="GHEA Grapalat" w:cs="GHEA Grapalat"/>
                <w:sz w:val="24"/>
                <w:szCs w:val="24"/>
                <w:shd w:val="clear" w:color="auto" w:fill="FFFFFF"/>
              </w:rPr>
              <w:t>«</w:t>
            </w:r>
            <w:r w:rsidRPr="00FA469A">
              <w:rPr>
                <w:rFonts w:ascii="GHEA Grapalat" w:hAnsi="GHEA Grapalat"/>
                <w:sz w:val="24"/>
                <w:szCs w:val="24"/>
                <w:shd w:val="clear" w:color="auto" w:fill="FFFFFF"/>
              </w:rPr>
              <w:t>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կատարելու մասին օրենքի նախագծի 1-ին հոդվածի 1-ին և 2-րդ մասերում առկա «ենթակետի» բառերը անհրաժեշտ է փոխարինել «կետում» բառով, իսկ «2-րդ պարբերության մեջ» բառերը հանել, հիմք ընդունելով «Նորմատիվ իրավական ակտերի մասին» օրենքի 14-րդ հոդվածի 3-րդ և 7-րդ մասերը, որոնց համաձայն՝</w:t>
            </w:r>
          </w:p>
          <w:p w14:paraId="4C61BB53" w14:textId="77777777" w:rsidR="00AA74DF" w:rsidRPr="00FA469A" w:rsidRDefault="00AA74DF" w:rsidP="00FA469A">
            <w:pPr>
              <w:spacing w:line="276" w:lineRule="auto"/>
              <w:ind w:firstLine="567"/>
              <w:jc w:val="both"/>
              <w:rPr>
                <w:rFonts w:ascii="GHEA Grapalat" w:hAnsi="GHEA Grapalat"/>
                <w:sz w:val="24"/>
                <w:szCs w:val="24"/>
                <w:shd w:val="clear" w:color="auto" w:fill="FFFFFF"/>
              </w:rPr>
            </w:pPr>
            <w:r w:rsidRPr="00FA469A">
              <w:rPr>
                <w:rFonts w:ascii="GHEA Grapalat" w:hAnsi="GHEA Grapalat"/>
                <w:sz w:val="24"/>
                <w:szCs w:val="24"/>
                <w:shd w:val="clear" w:color="auto" w:fill="FFFFFF"/>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6BBF9639" w14:textId="5C5C2E80" w:rsidR="00AA74DF" w:rsidRPr="00FA469A" w:rsidRDefault="00AA74DF" w:rsidP="00FA469A">
            <w:pPr>
              <w:spacing w:line="276" w:lineRule="auto"/>
              <w:ind w:firstLine="567"/>
              <w:jc w:val="both"/>
              <w:rPr>
                <w:rFonts w:ascii="GHEA Grapalat" w:hAnsi="GHEA Grapalat"/>
                <w:sz w:val="24"/>
                <w:szCs w:val="24"/>
                <w:shd w:val="clear" w:color="auto" w:fill="FFFFFF"/>
              </w:rPr>
            </w:pPr>
            <w:r w:rsidRPr="00FA469A">
              <w:rPr>
                <w:rFonts w:ascii="GHEA Grapalat" w:hAnsi="GHEA Grapalat"/>
                <w:sz w:val="24"/>
                <w:szCs w:val="24"/>
                <w:shd w:val="clear" w:color="auto" w:fill="FFFFFF"/>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tc>
        <w:tc>
          <w:tcPr>
            <w:tcW w:w="7229" w:type="dxa"/>
          </w:tcPr>
          <w:p w14:paraId="2FF2FCEC" w14:textId="2203A737" w:rsidR="00AA74DF" w:rsidRPr="00FA469A" w:rsidRDefault="00AA74DF" w:rsidP="00FA469A">
            <w:pPr>
              <w:spacing w:line="276" w:lineRule="auto"/>
              <w:jc w:val="both"/>
              <w:rPr>
                <w:rFonts w:ascii="GHEA Grapalat" w:hAnsi="GHEA Grapalat" w:cs="Sylfaen"/>
                <w:bCs/>
                <w:sz w:val="24"/>
                <w:szCs w:val="24"/>
                <w:shd w:val="clear" w:color="auto" w:fill="FFFFFF"/>
              </w:rPr>
            </w:pPr>
            <w:r w:rsidRPr="00FA469A">
              <w:rPr>
                <w:rFonts w:ascii="GHEA Grapalat" w:hAnsi="GHEA Grapalat"/>
                <w:sz w:val="24"/>
                <w:szCs w:val="24"/>
                <w:shd w:val="clear" w:color="auto" w:fill="FFFFFF"/>
              </w:rPr>
              <w:t>26.</w:t>
            </w:r>
            <w:r w:rsidRPr="00FA469A">
              <w:rPr>
                <w:rFonts w:ascii="GHEA Grapalat" w:eastAsia="Times New Roman" w:hAnsi="GHEA Grapalat"/>
                <w:color w:val="000000"/>
                <w:sz w:val="24"/>
                <w:szCs w:val="24"/>
              </w:rPr>
              <w:t>Ընդունվել է, կատարվել են համապատասխան փոփոխություններ։</w:t>
            </w:r>
          </w:p>
        </w:tc>
      </w:tr>
      <w:tr w:rsidR="00647593" w:rsidRPr="00FA469A" w14:paraId="2C4BBFFB" w14:textId="77777777" w:rsidTr="00F64B61">
        <w:trPr>
          <w:trHeight w:val="880"/>
        </w:trPr>
        <w:tc>
          <w:tcPr>
            <w:tcW w:w="7797" w:type="dxa"/>
            <w:shd w:val="clear" w:color="auto" w:fill="A6A6A6" w:themeFill="background1" w:themeFillShade="A6"/>
          </w:tcPr>
          <w:p w14:paraId="2C403AC4" w14:textId="77777777" w:rsidR="00647593" w:rsidRPr="00FA469A" w:rsidRDefault="00647593" w:rsidP="00FA469A">
            <w:pPr>
              <w:pStyle w:val="NormalWeb"/>
              <w:shd w:val="clear" w:color="auto" w:fill="FFFFFF"/>
              <w:spacing w:before="0" w:beforeAutospacing="0" w:after="0" w:afterAutospacing="0" w:line="276" w:lineRule="auto"/>
              <w:jc w:val="both"/>
              <w:rPr>
                <w:rFonts w:ascii="GHEA Grapalat" w:hAnsi="GHEA Grapalat"/>
                <w:lang w:val="hy-AM"/>
              </w:rPr>
            </w:pPr>
            <w:r w:rsidRPr="00FA469A">
              <w:rPr>
                <w:rFonts w:ascii="GHEA Grapalat" w:hAnsi="GHEA Grapalat"/>
                <w:lang w:val="hy-AM"/>
              </w:rPr>
              <w:t>Ֆինանսների նախարարություն</w:t>
            </w:r>
          </w:p>
        </w:tc>
        <w:tc>
          <w:tcPr>
            <w:tcW w:w="7229" w:type="dxa"/>
            <w:shd w:val="clear" w:color="auto" w:fill="A6A6A6" w:themeFill="background1" w:themeFillShade="A6"/>
          </w:tcPr>
          <w:p w14:paraId="371B45A6" w14:textId="77777777" w:rsidR="00647593" w:rsidRPr="00FA469A" w:rsidRDefault="00647593"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29.10.2025թ.</w:t>
            </w:r>
          </w:p>
        </w:tc>
      </w:tr>
      <w:tr w:rsidR="00647593" w:rsidRPr="00FA469A" w14:paraId="5C73B0EC" w14:textId="77777777" w:rsidTr="00F64B61">
        <w:tc>
          <w:tcPr>
            <w:tcW w:w="7797" w:type="dxa"/>
            <w:shd w:val="clear" w:color="auto" w:fill="BFBFBF" w:themeFill="background1" w:themeFillShade="BF"/>
          </w:tcPr>
          <w:p w14:paraId="7110CF61" w14:textId="77777777" w:rsidR="00647593" w:rsidRPr="00FA469A" w:rsidRDefault="00647593" w:rsidP="00FA469A">
            <w:pPr>
              <w:pStyle w:val="NormalWeb"/>
              <w:shd w:val="clear" w:color="auto" w:fill="FFFFFF"/>
              <w:spacing w:before="0" w:beforeAutospacing="0" w:after="0" w:afterAutospacing="0" w:line="276" w:lineRule="auto"/>
              <w:jc w:val="both"/>
              <w:rPr>
                <w:rFonts w:ascii="GHEA Grapalat" w:hAnsi="GHEA Grapalat"/>
                <w:lang w:val="hy-AM"/>
              </w:rPr>
            </w:pPr>
          </w:p>
        </w:tc>
        <w:tc>
          <w:tcPr>
            <w:tcW w:w="7229" w:type="dxa"/>
            <w:shd w:val="clear" w:color="auto" w:fill="BFBFBF" w:themeFill="background1" w:themeFillShade="BF"/>
          </w:tcPr>
          <w:p w14:paraId="2CF0BC38" w14:textId="77777777" w:rsidR="00647593" w:rsidRPr="00FA469A" w:rsidRDefault="00647593" w:rsidP="00FA469A">
            <w:pPr>
              <w:jc w:val="both"/>
              <w:rPr>
                <w:rFonts w:ascii="GHEA Grapalat" w:eastAsia="Times New Roman" w:hAnsi="GHEA Grapalat" w:cs="Times New Roman"/>
                <w:b/>
                <w:bCs/>
                <w:spacing w:val="-20"/>
                <w:sz w:val="24"/>
                <w:szCs w:val="24"/>
                <w:lang w:eastAsia="ru-RU"/>
              </w:rPr>
            </w:pPr>
            <w:r w:rsidRPr="00FA469A">
              <w:rPr>
                <w:rFonts w:ascii="GHEA Grapalat" w:eastAsia="Times New Roman" w:hAnsi="GHEA Grapalat" w:cs="Times New Roman"/>
                <w:b/>
                <w:bCs/>
                <w:spacing w:val="-20"/>
                <w:sz w:val="24"/>
                <w:szCs w:val="24"/>
                <w:lang w:eastAsia="ru-RU"/>
              </w:rPr>
              <w:t>N 01/34/24265-2025</w:t>
            </w:r>
          </w:p>
          <w:p w14:paraId="2A716D1D" w14:textId="77777777" w:rsidR="00647593" w:rsidRPr="00FA469A" w:rsidRDefault="00647593" w:rsidP="00FA469A">
            <w:pPr>
              <w:jc w:val="both"/>
              <w:rPr>
                <w:rFonts w:ascii="GHEA Grapalat" w:eastAsia="Times New Roman" w:hAnsi="GHEA Grapalat"/>
                <w:color w:val="000000"/>
                <w:sz w:val="24"/>
                <w:szCs w:val="24"/>
              </w:rPr>
            </w:pPr>
          </w:p>
        </w:tc>
      </w:tr>
      <w:tr w:rsidR="00647593" w:rsidRPr="00FA469A" w14:paraId="442A5AC7" w14:textId="77777777" w:rsidTr="00F64B61">
        <w:tc>
          <w:tcPr>
            <w:tcW w:w="7797" w:type="dxa"/>
          </w:tcPr>
          <w:p w14:paraId="5D574133" w14:textId="77777777" w:rsidR="00647593" w:rsidRPr="00FA469A" w:rsidRDefault="00647593" w:rsidP="00FA469A">
            <w:pPr>
              <w:spacing w:line="276" w:lineRule="auto"/>
              <w:ind w:firstLine="567"/>
              <w:contextualSpacing/>
              <w:jc w:val="both"/>
              <w:rPr>
                <w:rFonts w:ascii="GHEA Grapalat" w:hAnsi="GHEA Grapalat" w:cs="Calibri"/>
                <w:kern w:val="32"/>
                <w:sz w:val="24"/>
                <w:szCs w:val="24"/>
              </w:rPr>
            </w:pPr>
            <w:r w:rsidRPr="00FA469A">
              <w:rPr>
                <w:rFonts w:ascii="GHEA Grapalat" w:hAnsi="GHEA Grapalat" w:cs="Calibri"/>
                <w:kern w:val="32"/>
                <w:sz w:val="24"/>
                <w:szCs w:val="24"/>
              </w:rPr>
              <w:t>Ուսումնասիրելով Ձեր 30.09.2025թ.-ի N ԱԱ/ՊԳ.2/32289-2025 և 02.10.2025թ. N ԱԱ/ՊԳ.2/32458-2025</w:t>
            </w:r>
            <w:r w:rsidRPr="00FA469A">
              <w:rPr>
                <w:rFonts w:ascii="GHEA Grapalat" w:hAnsi="GHEA Grapalat"/>
                <w:color w:val="000000"/>
                <w:sz w:val="24"/>
                <w:szCs w:val="24"/>
                <w:shd w:val="clear" w:color="auto" w:fill="FFFFFF"/>
              </w:rPr>
              <w:t xml:space="preserve"> </w:t>
            </w:r>
            <w:r w:rsidRPr="00FA469A">
              <w:rPr>
                <w:rFonts w:ascii="GHEA Grapalat" w:hAnsi="GHEA Grapalat" w:cs="Calibri"/>
                <w:kern w:val="32"/>
                <w:sz w:val="24"/>
                <w:szCs w:val="24"/>
              </w:rPr>
              <w:t xml:space="preserve">գրություններով ներկայացված «Առողջության համապարփակ ապահովագրության մասին» օրենքի և հարակից օրենքներում փոփոխություններ և լրացումներ կատարելու մասին» ՀՀ օրենքների նախագծերի փաթեթը՝ հայտնում ենք հետևյալը. </w:t>
            </w:r>
          </w:p>
          <w:p w14:paraId="776D17D7" w14:textId="77777777" w:rsidR="00647593" w:rsidRPr="00FA469A" w:rsidRDefault="00647593" w:rsidP="00FA469A">
            <w:pPr>
              <w:shd w:val="clear" w:color="auto" w:fill="FFFFFF"/>
              <w:spacing w:line="276" w:lineRule="auto"/>
              <w:ind w:firstLine="567"/>
              <w:jc w:val="both"/>
              <w:rPr>
                <w:rFonts w:ascii="GHEA Grapalat" w:eastAsia="Times New Roman" w:hAnsi="GHEA Grapalat" w:cs="Times New Roman"/>
                <w:b/>
                <w:bCs/>
                <w:color w:val="000000"/>
                <w:sz w:val="24"/>
                <w:szCs w:val="24"/>
              </w:rPr>
            </w:pPr>
            <w:r w:rsidRPr="00FA469A">
              <w:rPr>
                <w:rFonts w:ascii="GHEA Grapalat" w:eastAsia="Times New Roman" w:hAnsi="GHEA Grapalat" w:cs="Times New Roman"/>
                <w:b/>
                <w:bCs/>
                <w:color w:val="000000"/>
                <w:sz w:val="24"/>
                <w:szCs w:val="24"/>
              </w:rPr>
              <w:t>«Առողջության համապարփակ ապա</w:t>
            </w:r>
            <w:r w:rsidRPr="00FA469A">
              <w:rPr>
                <w:rFonts w:ascii="GHEA Grapalat" w:eastAsia="Times New Roman" w:hAnsi="GHEA Grapalat" w:cs="Times New Roman"/>
                <w:b/>
                <w:bCs/>
                <w:color w:val="000000"/>
                <w:sz w:val="24"/>
                <w:szCs w:val="24"/>
              </w:rPr>
              <w:softHyphen/>
              <w:t>հո</w:t>
            </w:r>
            <w:r w:rsidRPr="00FA469A">
              <w:rPr>
                <w:rFonts w:ascii="GHEA Grapalat" w:eastAsia="Times New Roman" w:hAnsi="GHEA Grapalat" w:cs="Times New Roman"/>
                <w:b/>
                <w:bCs/>
                <w:color w:val="000000"/>
                <w:sz w:val="24"/>
                <w:szCs w:val="24"/>
              </w:rPr>
              <w:softHyphen/>
              <w:t>վա</w:t>
            </w:r>
            <w:r w:rsidRPr="00FA469A">
              <w:rPr>
                <w:rFonts w:ascii="GHEA Grapalat" w:eastAsia="Times New Roman" w:hAnsi="GHEA Grapalat" w:cs="Times New Roman"/>
                <w:b/>
                <w:bCs/>
                <w:color w:val="000000"/>
                <w:sz w:val="24"/>
                <w:szCs w:val="24"/>
              </w:rPr>
              <w:softHyphen/>
              <w:t>գրու</w:t>
            </w:r>
            <w:r w:rsidRPr="00FA469A">
              <w:rPr>
                <w:rFonts w:ascii="GHEA Grapalat" w:eastAsia="Times New Roman" w:hAnsi="GHEA Grapalat" w:cs="Times New Roman"/>
                <w:b/>
                <w:bCs/>
                <w:color w:val="000000"/>
                <w:sz w:val="24"/>
                <w:szCs w:val="24"/>
              </w:rPr>
              <w:softHyphen/>
              <w:t>թյան մասին» ՀՀ օրենքի նախագծի վերաբերյալ.</w:t>
            </w:r>
          </w:p>
          <w:p w14:paraId="2F389CE6" w14:textId="77777777" w:rsidR="00647593" w:rsidRPr="00FA469A" w:rsidRDefault="00647593"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29E7FEE5" w14:textId="77777777" w:rsidR="00647593" w:rsidRPr="00FA469A" w:rsidRDefault="00647593" w:rsidP="00FA469A">
            <w:pPr>
              <w:jc w:val="both"/>
              <w:rPr>
                <w:rFonts w:ascii="GHEA Grapalat" w:eastAsia="Times New Roman" w:hAnsi="GHEA Grapalat"/>
                <w:color w:val="000000"/>
                <w:sz w:val="24"/>
                <w:szCs w:val="24"/>
              </w:rPr>
            </w:pPr>
          </w:p>
        </w:tc>
      </w:tr>
      <w:tr w:rsidR="00647593" w:rsidRPr="00FA469A" w14:paraId="1DE3A428" w14:textId="77777777" w:rsidTr="00F64B61">
        <w:tc>
          <w:tcPr>
            <w:tcW w:w="7797" w:type="dxa"/>
          </w:tcPr>
          <w:p w14:paraId="27E957FD" w14:textId="77777777" w:rsidR="00647593" w:rsidRPr="00FA469A" w:rsidRDefault="00647593" w:rsidP="00FA469A">
            <w:pPr>
              <w:spacing w:line="276" w:lineRule="auto"/>
              <w:ind w:firstLine="567"/>
              <w:jc w:val="both"/>
              <w:rPr>
                <w:rFonts w:ascii="GHEA Grapalat" w:hAnsi="GHEA Grapalat" w:cs="Times New Roman"/>
                <w:bCs/>
                <w:iCs/>
                <w:sz w:val="24"/>
                <w:szCs w:val="24"/>
              </w:rPr>
            </w:pPr>
            <w:r w:rsidRPr="00FA469A">
              <w:rPr>
                <w:rFonts w:ascii="GHEA Grapalat" w:hAnsi="GHEA Grapalat" w:cs="Times New Roman"/>
                <w:bCs/>
                <w:iCs/>
                <w:sz w:val="24"/>
                <w:szCs w:val="24"/>
              </w:rPr>
              <w:t>1. Նախագծի շրջանառման նախորդ փուլերում ներկա</w:t>
            </w:r>
            <w:r w:rsidRPr="00FA469A">
              <w:rPr>
                <w:rFonts w:ascii="GHEA Grapalat" w:hAnsi="GHEA Grapalat" w:cs="Times New Roman"/>
                <w:bCs/>
                <w:iCs/>
                <w:sz w:val="24"/>
                <w:szCs w:val="24"/>
              </w:rPr>
              <w:softHyphen/>
              <w:t xml:space="preserve">յացրել էինք մի շարք առանցքային դիտարկումներ կապված նոր ստեղծվող կառույցի՝ առողջության համապարփակ ապահովագրության հիմնադրամի (այսուհետ՝ Հիմնադրամ) կարգավիճակի և գործունեության առանձնահատկությունների հետ, որոնք սակայն նախագծի ներկայացված տարբերակում հաշվի չեն առնվել: </w:t>
            </w:r>
          </w:p>
          <w:p w14:paraId="3DE15AA1" w14:textId="77777777" w:rsidR="00647593" w:rsidRPr="00FA469A" w:rsidRDefault="00647593" w:rsidP="00FA469A">
            <w:pPr>
              <w:spacing w:line="276" w:lineRule="auto"/>
              <w:ind w:firstLine="567"/>
              <w:jc w:val="both"/>
              <w:rPr>
                <w:rFonts w:ascii="GHEA Grapalat" w:hAnsi="GHEA Grapalat" w:cs="Times New Roman"/>
                <w:bCs/>
                <w:iCs/>
                <w:sz w:val="24"/>
                <w:szCs w:val="24"/>
              </w:rPr>
            </w:pPr>
            <w:r w:rsidRPr="00FA469A">
              <w:rPr>
                <w:rFonts w:ascii="GHEA Grapalat" w:hAnsi="GHEA Grapalat" w:cs="Times New Roman"/>
                <w:bCs/>
                <w:iCs/>
                <w:sz w:val="24"/>
                <w:szCs w:val="24"/>
              </w:rPr>
              <w:t xml:space="preserve">Հետևաբար, կրկին անգամ առաջարկում ենք նախագծում, ինչպես նաև «Հիմնադրամների մասին» ՀՀ օրենքում նախատեսել սահմանափակումներ Հիմնադրամի կողմից ներդրումներ կատարելու, վարկեր, փոխառություններ, երաշխիքներ ստանալու, արտարժույթային հաշիվ ունենալու, արտարժույթային գործարքներ/պայմանագրեր կնքելու մասով, քանի որ Հիմնադրամի առանձնահատկություններից ելնելով, դրանք կարող են պարունակել </w:t>
            </w:r>
            <w:r w:rsidRPr="00FA469A">
              <w:rPr>
                <w:rFonts w:ascii="GHEA Grapalat" w:hAnsi="GHEA Grapalat" w:cs="Times New Roman"/>
                <w:bCs/>
                <w:iCs/>
                <w:sz w:val="24"/>
                <w:szCs w:val="24"/>
              </w:rPr>
              <w:lastRenderedPageBreak/>
              <w:t xml:space="preserve">զգալի ֆինանսական ռիսկեր: Այս մասով ՀՀ ֆինանսների նախարարության մանրամասն առաջարկները և դիտարկումները ներկայացված են </w:t>
            </w:r>
            <w:r w:rsidRPr="00FA469A">
              <w:rPr>
                <w:rFonts w:ascii="GHEA Grapalat" w:hAnsi="GHEA Grapalat" w:cs="Calibri"/>
                <w:kern w:val="32"/>
                <w:sz w:val="24"/>
                <w:szCs w:val="24"/>
              </w:rPr>
              <w:t>նախագ</w:t>
            </w:r>
            <w:r w:rsidRPr="00FA469A">
              <w:rPr>
                <w:rFonts w:ascii="GHEA Grapalat" w:hAnsi="GHEA Grapalat" w:cs="Times New Roman"/>
                <w:bCs/>
                <w:iCs/>
                <w:sz w:val="24"/>
                <w:szCs w:val="24"/>
              </w:rPr>
              <w:t>ծում նշագրումների տեսքով, որը կցված է սույն գրությանը:</w:t>
            </w:r>
          </w:p>
          <w:p w14:paraId="095EA48A" w14:textId="77777777" w:rsidR="00647593" w:rsidRPr="00FA469A" w:rsidRDefault="00647593" w:rsidP="00FA469A">
            <w:pPr>
              <w:spacing w:line="276" w:lineRule="auto"/>
              <w:ind w:firstLine="567"/>
              <w:jc w:val="both"/>
              <w:rPr>
                <w:rFonts w:ascii="GHEA Grapalat" w:hAnsi="GHEA Grapalat" w:cs="Times New Roman"/>
                <w:bCs/>
                <w:iCs/>
                <w:sz w:val="24"/>
                <w:szCs w:val="24"/>
              </w:rPr>
            </w:pPr>
            <w:r w:rsidRPr="00FA469A">
              <w:rPr>
                <w:rFonts w:ascii="GHEA Grapalat" w:hAnsi="GHEA Grapalat" w:cs="Times New Roman"/>
                <w:bCs/>
                <w:iCs/>
                <w:sz w:val="24"/>
                <w:szCs w:val="24"/>
              </w:rPr>
              <w:t>2. Նախագծի 11-րդ հոդվածի 2-րդ մասով սահմանվում են առողջության</w:t>
            </w:r>
            <w:r w:rsidRPr="00FA469A">
              <w:rPr>
                <w:rFonts w:ascii="GHEA Grapalat" w:eastAsia="Times New Roman" w:hAnsi="GHEA Grapalat" w:cs="Sylfaen"/>
                <w:sz w:val="24"/>
                <w:szCs w:val="24"/>
                <w:lang w:eastAsia="ru-RU"/>
              </w:rPr>
              <w:t xml:space="preserve"> համապարփակ ապահովագրության (այսուհետև՝ ԱՀԱ) շահառուների խմբերը, որտեղ որպես շահառուների առանձին խումբ դիտարկվում են «ՀՀ քաղաքացի և ռեզիդենտ զինծառայողները և նրանց հավասարեցված անձինք, զինծառայողների և նրանց հավասարեցված անձանց օրենքով նախատեսված ընտանիքների անդամները` Կառավարության որոշմամբ սահմանված դեպքերում և կարգով, երկարամյա ծառայության կամ հաշմանդամության զինվորական կենսաթոշակ ստացող նախկին զինծառայողները»: Նախագծի 14-րդ հոդվածի 2-րդ կետի համաձայն, այս խմբում ներառված շահառուների համար ամբողջական ապահովագրավճարը վճարվում է պետական բյուջեի միջոցների հաշվին: Ընդ որում, նախագծի հոդված 46-ի 1-ին կետի համաձայն, շահառուների բոլոր խմբերի համար օրենքն ուժի մեջ է մտնում պաշտոնական հրապարակմանը հաջորդող տարվա հունվարի 1-ից հետո՝ 3 փուլով, բացառությամբ վերոհիշյալ շահառուների խմբի, որի համար ըստ էության օրենքի ուժի մեջ մտնելու ժամկետ է սահմանվում օրենքի պաշտոնական հրապարակման օրը: Գտնում ենք, որ զինծառայողները և դրանց հավասարեցված անձինք </w:t>
            </w:r>
            <w:r w:rsidRPr="00FA469A">
              <w:rPr>
                <w:rFonts w:ascii="GHEA Grapalat" w:eastAsia="Times New Roman" w:hAnsi="GHEA Grapalat" w:cs="Sylfaen"/>
                <w:sz w:val="24"/>
                <w:szCs w:val="24"/>
                <w:lang w:eastAsia="ru-RU"/>
              </w:rPr>
              <w:lastRenderedPageBreak/>
              <w:t xml:space="preserve">հանդիսանում են վարձու աշխատողներ և շահառուների վերոհիշյալ խմբի առանձնացումը որպես շահառուների առանձին կատեգորիա, չի բխում ԱՀԱ շուրջ ՀՀ վարչապետի մոտ կայացած քննարկումների տրամաբանությունից, որի շրջանակներում այդ խմբի շահառուները դիտարկվում էին շահառուների այլ խմբերի ներքո՝ որպես վարձու աշխատողներ կամ աշխատողների փոխկապակցված անձինք, որոնք այլ հավասար պայմաններում պարտավոր են ինքնուրույն վճարել իրենց ապահովագրավճարները: Վերոգրյալով պայմանավորված, առաջարկում ենք նախագծից հանել </w:t>
            </w:r>
            <w:r w:rsidRPr="00FA469A">
              <w:rPr>
                <w:rFonts w:ascii="GHEA Grapalat" w:hAnsi="GHEA Grapalat" w:cs="Times New Roman"/>
                <w:bCs/>
                <w:iCs/>
                <w:sz w:val="24"/>
                <w:szCs w:val="24"/>
              </w:rPr>
              <w:t>11-րդ հոդվածի 2-րդ մասի 5-րդ ենթակետը և դրա հետ կապված դրույթները:</w:t>
            </w:r>
          </w:p>
          <w:p w14:paraId="0EDAF1A4" w14:textId="77777777" w:rsidR="00647593" w:rsidRPr="00FA469A" w:rsidRDefault="00647593"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2B0B66A6" w14:textId="77777777" w:rsidR="00647593" w:rsidRPr="00FA469A" w:rsidRDefault="00B03339"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Ընդունվել է։ Նախագծում կատարվել են համապատասխան փոփոխություններ։</w:t>
            </w:r>
          </w:p>
          <w:p w14:paraId="5FC6DA94" w14:textId="77777777" w:rsidR="00B03339" w:rsidRPr="00FA469A" w:rsidRDefault="00B03339" w:rsidP="00FA469A">
            <w:pPr>
              <w:jc w:val="both"/>
              <w:rPr>
                <w:rFonts w:ascii="GHEA Grapalat" w:eastAsia="Times New Roman" w:hAnsi="GHEA Grapalat"/>
                <w:color w:val="000000"/>
                <w:sz w:val="24"/>
                <w:szCs w:val="24"/>
              </w:rPr>
            </w:pPr>
          </w:p>
          <w:p w14:paraId="56B20AAA" w14:textId="77777777" w:rsidR="00B03339" w:rsidRPr="00FA469A" w:rsidRDefault="00B03339" w:rsidP="00FA469A">
            <w:pPr>
              <w:jc w:val="both"/>
              <w:rPr>
                <w:rFonts w:ascii="GHEA Grapalat" w:eastAsia="Times New Roman" w:hAnsi="GHEA Grapalat"/>
                <w:color w:val="000000"/>
                <w:sz w:val="24"/>
                <w:szCs w:val="24"/>
              </w:rPr>
            </w:pPr>
          </w:p>
          <w:p w14:paraId="20D008CB" w14:textId="77777777" w:rsidR="00B03339" w:rsidRPr="00FA469A" w:rsidRDefault="00B03339" w:rsidP="00FA469A">
            <w:pPr>
              <w:jc w:val="both"/>
              <w:rPr>
                <w:rFonts w:ascii="GHEA Grapalat" w:eastAsia="Times New Roman" w:hAnsi="GHEA Grapalat"/>
                <w:color w:val="000000"/>
                <w:sz w:val="24"/>
                <w:szCs w:val="24"/>
              </w:rPr>
            </w:pPr>
          </w:p>
          <w:p w14:paraId="320AE235" w14:textId="77777777" w:rsidR="00B03339" w:rsidRPr="00FA469A" w:rsidRDefault="00B03339" w:rsidP="00FA469A">
            <w:pPr>
              <w:jc w:val="both"/>
              <w:rPr>
                <w:rFonts w:ascii="GHEA Grapalat" w:eastAsia="Times New Roman" w:hAnsi="GHEA Grapalat"/>
                <w:color w:val="000000"/>
                <w:sz w:val="24"/>
                <w:szCs w:val="24"/>
              </w:rPr>
            </w:pPr>
          </w:p>
          <w:p w14:paraId="775F6FD2" w14:textId="77777777" w:rsidR="00B03339" w:rsidRPr="00FA469A" w:rsidRDefault="00B03339" w:rsidP="00FA469A">
            <w:pPr>
              <w:jc w:val="both"/>
              <w:rPr>
                <w:rFonts w:ascii="GHEA Grapalat" w:eastAsia="Times New Roman" w:hAnsi="GHEA Grapalat"/>
                <w:color w:val="000000"/>
                <w:sz w:val="24"/>
                <w:szCs w:val="24"/>
              </w:rPr>
            </w:pPr>
          </w:p>
          <w:p w14:paraId="13BEF51C" w14:textId="77777777" w:rsidR="00B03339" w:rsidRPr="00FA469A" w:rsidRDefault="00B03339" w:rsidP="00FA469A">
            <w:pPr>
              <w:jc w:val="both"/>
              <w:rPr>
                <w:rFonts w:ascii="GHEA Grapalat" w:eastAsia="Times New Roman" w:hAnsi="GHEA Grapalat"/>
                <w:color w:val="000000"/>
                <w:sz w:val="24"/>
                <w:szCs w:val="24"/>
              </w:rPr>
            </w:pPr>
          </w:p>
          <w:p w14:paraId="3AEACAE6" w14:textId="77777777" w:rsidR="00B03339" w:rsidRPr="00FA469A" w:rsidRDefault="00B03339" w:rsidP="00FA469A">
            <w:pPr>
              <w:jc w:val="both"/>
              <w:rPr>
                <w:rFonts w:ascii="GHEA Grapalat" w:eastAsia="Times New Roman" w:hAnsi="GHEA Grapalat"/>
                <w:color w:val="000000"/>
                <w:sz w:val="24"/>
                <w:szCs w:val="24"/>
              </w:rPr>
            </w:pPr>
          </w:p>
          <w:p w14:paraId="4DCD7DE5" w14:textId="77777777" w:rsidR="00B03339" w:rsidRPr="00FA469A" w:rsidRDefault="00B03339" w:rsidP="00FA469A">
            <w:pPr>
              <w:jc w:val="both"/>
              <w:rPr>
                <w:rFonts w:ascii="GHEA Grapalat" w:eastAsia="Times New Roman" w:hAnsi="GHEA Grapalat"/>
                <w:color w:val="000000"/>
                <w:sz w:val="24"/>
                <w:szCs w:val="24"/>
              </w:rPr>
            </w:pPr>
          </w:p>
          <w:p w14:paraId="084CFE70" w14:textId="77777777" w:rsidR="00B03339" w:rsidRPr="00FA469A" w:rsidRDefault="00B03339" w:rsidP="00FA469A">
            <w:pPr>
              <w:jc w:val="both"/>
              <w:rPr>
                <w:rFonts w:ascii="GHEA Grapalat" w:eastAsia="Times New Roman" w:hAnsi="GHEA Grapalat"/>
                <w:color w:val="000000"/>
                <w:sz w:val="24"/>
                <w:szCs w:val="24"/>
              </w:rPr>
            </w:pPr>
          </w:p>
          <w:p w14:paraId="33FC6D7D" w14:textId="77777777" w:rsidR="00B03339" w:rsidRPr="00FA469A" w:rsidRDefault="00B03339" w:rsidP="00FA469A">
            <w:pPr>
              <w:jc w:val="both"/>
              <w:rPr>
                <w:rFonts w:ascii="GHEA Grapalat" w:eastAsia="Times New Roman" w:hAnsi="GHEA Grapalat"/>
                <w:color w:val="000000"/>
                <w:sz w:val="24"/>
                <w:szCs w:val="24"/>
              </w:rPr>
            </w:pPr>
          </w:p>
          <w:p w14:paraId="272FB539" w14:textId="77777777" w:rsidR="00B03339" w:rsidRPr="00FA469A" w:rsidRDefault="00B03339" w:rsidP="00FA469A">
            <w:pPr>
              <w:jc w:val="both"/>
              <w:rPr>
                <w:rFonts w:ascii="GHEA Grapalat" w:eastAsia="Times New Roman" w:hAnsi="GHEA Grapalat"/>
                <w:color w:val="000000"/>
                <w:sz w:val="24"/>
                <w:szCs w:val="24"/>
              </w:rPr>
            </w:pPr>
          </w:p>
          <w:p w14:paraId="267381EE" w14:textId="77777777" w:rsidR="00B03339" w:rsidRPr="00FA469A" w:rsidRDefault="00B03339" w:rsidP="00FA469A">
            <w:pPr>
              <w:jc w:val="both"/>
              <w:rPr>
                <w:rFonts w:ascii="GHEA Grapalat" w:eastAsia="Times New Roman" w:hAnsi="GHEA Grapalat"/>
                <w:color w:val="000000"/>
                <w:sz w:val="24"/>
                <w:szCs w:val="24"/>
              </w:rPr>
            </w:pPr>
          </w:p>
          <w:p w14:paraId="632CB070" w14:textId="77777777" w:rsidR="00B03339" w:rsidRPr="00FA469A" w:rsidRDefault="00B03339" w:rsidP="00FA469A">
            <w:pPr>
              <w:jc w:val="both"/>
              <w:rPr>
                <w:rFonts w:ascii="GHEA Grapalat" w:eastAsia="Times New Roman" w:hAnsi="GHEA Grapalat"/>
                <w:color w:val="000000"/>
                <w:sz w:val="24"/>
                <w:szCs w:val="24"/>
              </w:rPr>
            </w:pPr>
          </w:p>
          <w:p w14:paraId="0B4CA4CC" w14:textId="77777777" w:rsidR="00B03339" w:rsidRPr="00FA469A" w:rsidRDefault="00B03339" w:rsidP="00FA469A">
            <w:pPr>
              <w:jc w:val="both"/>
              <w:rPr>
                <w:rFonts w:ascii="GHEA Grapalat" w:eastAsia="Times New Roman" w:hAnsi="GHEA Grapalat"/>
                <w:color w:val="000000"/>
                <w:sz w:val="24"/>
                <w:szCs w:val="24"/>
              </w:rPr>
            </w:pPr>
          </w:p>
          <w:p w14:paraId="395C7E81" w14:textId="77777777" w:rsidR="00B03339" w:rsidRPr="00FA469A" w:rsidRDefault="00B03339" w:rsidP="00FA469A">
            <w:pPr>
              <w:jc w:val="both"/>
              <w:rPr>
                <w:rFonts w:ascii="GHEA Grapalat" w:eastAsia="Times New Roman" w:hAnsi="GHEA Grapalat"/>
                <w:color w:val="000000"/>
                <w:sz w:val="24"/>
                <w:szCs w:val="24"/>
              </w:rPr>
            </w:pPr>
          </w:p>
          <w:p w14:paraId="1276A1E0" w14:textId="77777777" w:rsidR="00B03339" w:rsidRPr="00FA469A" w:rsidRDefault="00B03339" w:rsidP="00FA469A">
            <w:pPr>
              <w:jc w:val="both"/>
              <w:rPr>
                <w:rFonts w:ascii="GHEA Grapalat" w:eastAsia="Times New Roman" w:hAnsi="GHEA Grapalat"/>
                <w:color w:val="000000"/>
                <w:sz w:val="24"/>
                <w:szCs w:val="24"/>
              </w:rPr>
            </w:pPr>
          </w:p>
          <w:p w14:paraId="0C4397CD" w14:textId="77777777" w:rsidR="00B03339" w:rsidRPr="00FA469A" w:rsidRDefault="00B03339" w:rsidP="00FA469A">
            <w:pPr>
              <w:jc w:val="both"/>
              <w:rPr>
                <w:rFonts w:ascii="GHEA Grapalat" w:eastAsia="Times New Roman" w:hAnsi="GHEA Grapalat"/>
                <w:color w:val="000000"/>
                <w:sz w:val="24"/>
                <w:szCs w:val="24"/>
              </w:rPr>
            </w:pPr>
          </w:p>
          <w:p w14:paraId="0074DA34" w14:textId="08E50CEA" w:rsidR="00B03339" w:rsidRPr="00FA469A" w:rsidRDefault="00B03339"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w:t>
            </w:r>
            <w:r w:rsidR="00991492" w:rsidRPr="00FA469A">
              <w:rPr>
                <w:rFonts w:ascii="GHEA Grapalat" w:eastAsia="Times New Roman" w:hAnsi="GHEA Grapalat"/>
                <w:color w:val="000000"/>
                <w:sz w:val="24"/>
                <w:szCs w:val="24"/>
              </w:rPr>
              <w:t xml:space="preserve"> Նախագծում կատարվել են համապատասխան փոփոխություններ։</w:t>
            </w:r>
          </w:p>
        </w:tc>
      </w:tr>
      <w:tr w:rsidR="00647593" w:rsidRPr="00FA469A" w14:paraId="14BB0A94" w14:textId="77777777" w:rsidTr="00F64B61">
        <w:tc>
          <w:tcPr>
            <w:tcW w:w="7797" w:type="dxa"/>
          </w:tcPr>
          <w:p w14:paraId="411D4CE7"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lastRenderedPageBreak/>
              <w:t xml:space="preserve">3. Նախագծի 11-րդ հոդվածի 2-րդ մասի 6-րդ, 7-րդ, և 8-րդ կետերով, որպես պետական բյուջեի միջոցների հաշվին ֆինանսավորվող ԱՀԱ շահառուների խմբեր են դիտարկվում նաև ՀՀ քաղաքացի և ռեզիդենտ մինչև երկու տարեկան երեխա խնամող մայրերը (որդեգրողներ), ընտանիքում երեք կամ ավելի անչափահաս երեխաների խնամք (խնամակալություն) իրականացնող ծնողներից (խնամակալներից) մեկը, ինչպես նաև ծնողներից (որդեգրողներից) մեկը, որը հանդիսանում է հաշմանդամություն ունեցող անձի խնամող: Հարկ ենք համարում նշել, որ վերոհիշյալ շահառուների ընդգրկումը պետական բյուջեի միջոցների հաշվին ֆինանսավորվող շահառուների ցանկում նույնպես չի բխում ԱՀԱ շուրջ ՀՀ վարչապետի մոտ կայացած քննարկումների տրամաբանությունից </w:t>
            </w:r>
            <w:r w:rsidRPr="00FA469A">
              <w:rPr>
                <w:rFonts w:ascii="GHEA Grapalat" w:eastAsia="Times New Roman" w:hAnsi="GHEA Grapalat" w:cs="Sylfaen"/>
                <w:sz w:val="24"/>
                <w:szCs w:val="24"/>
                <w:lang w:eastAsia="ru-RU"/>
              </w:rPr>
              <w:lastRenderedPageBreak/>
              <w:t>(քննարկումներում այդ խումբը չի առանձնացվել որպես առանձին կատեգորիա), առավել ևս, որ այն կապված է մեծածավալ հավելյալ բյուջետային հատկացումների հետ, որի գծով ծախսային գնահատականները բացակայում են: Վերոգրյալով պայմանավորված՝ առաջարկում ենք նախագծից հանել 11-րդ հոդվածի 2-րդ մասի 6-րդ, 7-րդ և 8-րդ կետերը և դրանց հետ կապված դրույթները:</w:t>
            </w:r>
          </w:p>
          <w:p w14:paraId="1C1C0C01" w14:textId="77777777" w:rsidR="00647593" w:rsidRPr="00FA469A" w:rsidRDefault="00647593" w:rsidP="00FA469A">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7229" w:type="dxa"/>
          </w:tcPr>
          <w:p w14:paraId="7B05487E" w14:textId="62FE5D0F" w:rsidR="00647593" w:rsidRPr="00FA469A" w:rsidRDefault="00B03339"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 xml:space="preserve">Չի ընդունվել։ Նշված կետերով սահմանված բնակչության խմբերում ընդգրկված անձանց համար </w:t>
            </w:r>
            <w:r w:rsidR="00991492" w:rsidRPr="00FA469A">
              <w:rPr>
                <w:rFonts w:ascii="GHEA Grapalat" w:eastAsia="Times New Roman" w:hAnsi="GHEA Grapalat"/>
                <w:color w:val="000000"/>
                <w:sz w:val="24"/>
                <w:szCs w:val="24"/>
              </w:rPr>
              <w:t xml:space="preserve">նախագծի </w:t>
            </w:r>
            <w:r w:rsidR="00991492" w:rsidRPr="0005155E">
              <w:rPr>
                <w:rFonts w:ascii="GHEA Grapalat" w:eastAsia="Times New Roman" w:hAnsi="GHEA Grapalat"/>
                <w:color w:val="000000"/>
                <w:sz w:val="24"/>
                <w:szCs w:val="24"/>
              </w:rPr>
              <w:t>46</w:t>
            </w:r>
            <w:r w:rsidR="00991492" w:rsidRPr="00FA469A">
              <w:rPr>
                <w:rFonts w:ascii="GHEA Grapalat" w:eastAsia="Times New Roman" w:hAnsi="GHEA Grapalat"/>
                <w:color w:val="000000"/>
                <w:sz w:val="24"/>
                <w:szCs w:val="24"/>
              </w:rPr>
              <w:t xml:space="preserve">-րդ հոդվածում սահմանվել են ապահովագրման համապատասխան ժամկետներ, որոնց հիման վրա </w:t>
            </w:r>
            <w:r w:rsidR="00991492" w:rsidRPr="0005155E">
              <w:rPr>
                <w:rFonts w:ascii="GHEA Grapalat" w:eastAsia="Times New Roman" w:hAnsi="GHEA Grapalat"/>
                <w:color w:val="000000"/>
                <w:sz w:val="24"/>
                <w:szCs w:val="24"/>
              </w:rPr>
              <w:t xml:space="preserve">2026-2028 թվականների ՄԺԾԾ-ում պլանավորվել են համապատասխան ծախսեր։ </w:t>
            </w:r>
          </w:p>
        </w:tc>
      </w:tr>
      <w:tr w:rsidR="00647593" w:rsidRPr="00FA469A" w14:paraId="329E1508" w14:textId="77777777" w:rsidTr="00F64B61">
        <w:tc>
          <w:tcPr>
            <w:tcW w:w="7797" w:type="dxa"/>
          </w:tcPr>
          <w:p w14:paraId="66918C88"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lastRenderedPageBreak/>
              <w:t xml:space="preserve">4. Նախագծի 14-րդ կետի 2-րդ մասի 2-րդ ենթակետով սահմանվում է, որ օրենքի 13-րդ հոդվածի 1-ին մասով սահմանված ապահովագրավճարի ամսական դրույքաչափի և օրենքի 11-րդ հոդվածի 2-րդ մասի 11-րդ կետում սահմանված բնակչության խմբում (վարձու աշխատողներ) ներառված և ապահովագրավճար վճարողի կարգավիճակ ունեցող անձանց կողմից կամ նրանց համար վճարված ամսական ապահովագրավճարի տարբերության չափը վճարվում է </w:t>
            </w:r>
            <w:bookmarkStart w:id="7" w:name="_Hlk140510342"/>
            <w:r w:rsidRPr="00FA469A">
              <w:rPr>
                <w:rFonts w:ascii="GHEA Grapalat" w:eastAsia="Times New Roman" w:hAnsi="GHEA Grapalat" w:cs="Sylfaen"/>
                <w:sz w:val="24"/>
                <w:szCs w:val="24"/>
                <w:lang w:eastAsia="ru-RU"/>
              </w:rPr>
              <w:t>ՀՀ պետական բյուջեից</w:t>
            </w:r>
            <w:bookmarkEnd w:id="7"/>
            <w:r w:rsidRPr="00FA469A">
              <w:rPr>
                <w:rFonts w:ascii="GHEA Grapalat" w:eastAsia="Times New Roman" w:hAnsi="GHEA Grapalat" w:cs="Sylfaen"/>
                <w:sz w:val="24"/>
                <w:szCs w:val="24"/>
                <w:lang w:eastAsia="ru-RU"/>
              </w:rPr>
              <w:t>: Գտնում ենք, որ նշված դրույթը հակասում է նախագծի ընդհանուր տրամաբանությանը, համաձայն որի վարձու աշխատողներն իրենք են (ինքնուրույն կամ գործատուի միջոցով) վճարում իրենց ապահովագրավճարները և դրանց ուշացման դեպքում վճարում են տույժեր, որոնք փոխանցվում են Հիմնադրամի բյուջե: Վերոգրյալով պայմանավորված՝ առաջարկում ենք նախագծից հանել 14-րդ կետի 2-րդ մասի 2-րդ ենթակետը:</w:t>
            </w:r>
          </w:p>
          <w:p w14:paraId="78C92328" w14:textId="77777777" w:rsidR="00647593" w:rsidRPr="00FA469A" w:rsidRDefault="00647593" w:rsidP="00FA469A">
            <w:pPr>
              <w:spacing w:line="276" w:lineRule="auto"/>
              <w:ind w:firstLine="567"/>
              <w:jc w:val="both"/>
              <w:rPr>
                <w:rFonts w:ascii="GHEA Grapalat" w:eastAsia="Times New Roman" w:hAnsi="GHEA Grapalat" w:cs="Sylfaen"/>
                <w:b/>
                <w:bCs/>
                <w:sz w:val="24"/>
                <w:szCs w:val="24"/>
                <w:lang w:eastAsia="ru-RU"/>
              </w:rPr>
            </w:pPr>
          </w:p>
        </w:tc>
        <w:tc>
          <w:tcPr>
            <w:tcW w:w="7229" w:type="dxa"/>
          </w:tcPr>
          <w:p w14:paraId="5756A8FF" w14:textId="1E776D60" w:rsidR="00647593" w:rsidRPr="00FA469A" w:rsidRDefault="00991492"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 Նախագծում կատարվել են համապատասխան փոփոխություններ։</w:t>
            </w:r>
          </w:p>
        </w:tc>
      </w:tr>
      <w:tr w:rsidR="00647593" w:rsidRPr="00FA469A" w14:paraId="1A9B8D33" w14:textId="77777777" w:rsidTr="00F64B61">
        <w:tc>
          <w:tcPr>
            <w:tcW w:w="7797" w:type="dxa"/>
          </w:tcPr>
          <w:p w14:paraId="759997F0"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lastRenderedPageBreak/>
              <w:t xml:space="preserve">5. Նախագծի 11-րդ հոդվածի 2-րդ մասի 15-րդ կետով, որպես ԱՀԱ շահառուների խումբ է դիտարկվում նաև այլ շահառու բնակչության խմբերում ընդգրկված անձանց փոխկապակցված անձինք՝ կամավոր կարգով, որոնց մասով ապահովագրական ծախսերի 20 տոկոսը նախատեսվում է սուբսիդավորել պետական բյուջեի միջոցների հաշվին (14-րդ հոդվածի 6-րդ կետ): Ընդ որում, նախագծի հոդված 46-ի 1-ին կետի համաձայն, այդ շահառուների խմբի ընդգրկումը ԱՀԱ համակարգում նախատեսվում է իրականացնել ԱՀԱ համակարգի ներդրման 3-րդ փուլում: Թեև ԱՀԱ շուրջ ՀՀ վարչապետի մոտ կայացած քննարկումների սահիկաշարերում ՀՀ առողջապահության նախարարության կողմից այս առաջարկի մասին ներկայացվել էր ընդհանուր տեղեկատվություն, սակայն այդ շահառուների գծով ՀՀ պետական բյուջեից ծախսերի սուբսիդավորման հարցը կոնկրետ քննարկման առարկա չի հանդիսացել (նաև պայմանավորված հետագա փուլերում դրա իրագործման առաջարկվող հեռանկարով), ինչի արդյունքում այս փուլում պարզ չի, ներկայացված խմբի մեծությունը և ընդգրկվածությունը, ինչպես նաև առաջարկի ֆինանսական ազդեցությունը բյուջետային ծախսերի վրա: Հաշվի առնելով վերոգրյալը, առաջարկում ենք օրենքից հանել վերոհիշյալ շահառուների խմբերին ՀՀ պետական բյուջեից սուբսիդավորման վերաբերյալ դրույթները: </w:t>
            </w:r>
          </w:p>
          <w:p w14:paraId="2066CFB2"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p>
        </w:tc>
        <w:tc>
          <w:tcPr>
            <w:tcW w:w="7229" w:type="dxa"/>
          </w:tcPr>
          <w:p w14:paraId="233A9CBC" w14:textId="11ECF857" w:rsidR="00647593" w:rsidRPr="00FA469A" w:rsidRDefault="00991492"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 xml:space="preserve">Չի ընդունվել։ Նշված անձանց ներառումը խրախուսելու համար նախատեսվում է սուբսիդավորել ապահովագրավճարի </w:t>
            </w:r>
            <w:r w:rsidRPr="0005155E">
              <w:rPr>
                <w:rFonts w:ascii="GHEA Grapalat" w:eastAsia="Times New Roman" w:hAnsi="GHEA Grapalat"/>
                <w:color w:val="000000"/>
                <w:sz w:val="24"/>
                <w:szCs w:val="24"/>
              </w:rPr>
              <w:t>20%</w:t>
            </w:r>
            <w:r w:rsidRPr="00FA469A">
              <w:rPr>
                <w:rFonts w:ascii="GHEA Grapalat" w:eastAsia="Times New Roman" w:hAnsi="GHEA Grapalat"/>
                <w:color w:val="000000"/>
                <w:sz w:val="24"/>
                <w:szCs w:val="24"/>
              </w:rPr>
              <w:t>-ի չափով, ինչը չի կարող լրացուցիչ բեռ հանդիսանալ, քանի որ վերջիններս օգտվում են պետական բյուջեից նվազագույն ծավալի շրջանակներում անվճար և արտոնյալ բժշկական օգնության և սպասարկման ծառայություններից։</w:t>
            </w:r>
          </w:p>
        </w:tc>
      </w:tr>
      <w:tr w:rsidR="00647593" w:rsidRPr="00FA469A" w14:paraId="583E115B" w14:textId="77777777" w:rsidTr="00F64B61">
        <w:trPr>
          <w:trHeight w:val="5660"/>
        </w:trPr>
        <w:tc>
          <w:tcPr>
            <w:tcW w:w="7797" w:type="dxa"/>
          </w:tcPr>
          <w:p w14:paraId="5C849A25"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lastRenderedPageBreak/>
              <w:t>6. Նախագծի 46-րդ հոդվածով սահմանվում է վերջինիս ուժի մեջ մտնելու ժամկետները, որի շրջանակներում նախատեսվում է ԱՀԱ համակարգի 3 փուլով ներդրում՝ փուլ առ փուլ ընդլայնելով շահառուների շրջանակը: Ընդ որում, փուլերից յուրաքանչյուրը նախատեսվում է ներդնել 1 տարվա հաջորդականությամբ՝ ենթադրելով համակարգի ամբողջական ներդրում օրենքի ուժի մեջ մտնելուց հետո 3-րդ տարում՝ յուրաքանչյուր տարվա համար սահմանելով շահառուների կոնկրետ շրջանակներ: Կարծում ենք, որ ԱՀԱ համակարգի ներդրումը բարդ գործընթաց է, և յուրաքանչյուր նոր փուլի անցման հնարավորությունը և նպատակահարմարությունը պետք է պայմանավորված լինի նախորդ փուլի արդյունքներով և նոր շահառուների ներգրավման ֆիսկալ հնարավորություններով: Այդ կապակցությամբ, գտնում ենք, որ ԱՀԱ համակարգի ներդրման հարցում կառավարությունը պետք է ունենա փուլայնությունը կամ ներդրման ժամկետները որոշելու որոշակի ճկունություն, հետևաբար առաջարկում ենք վերախմբագրել նախագծի 46-րդ հոդվածն այն տրամաբանությամբ, որ ԱՀԱ համակարգում շահառուների նոր խմբերի ներգրավումը կոնկրետ տարում լինի ոչ թե պարտադրված նորմ, այլ դրա ժամկետը հնարավոր լինի որոշել կառավարության հայեցողությամբ՝ ելնելով նախորդ փուլերի արդյունքներից և ֆիսկալ հնարավորություններից:</w:t>
            </w:r>
          </w:p>
          <w:p w14:paraId="661A5541"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p>
        </w:tc>
        <w:tc>
          <w:tcPr>
            <w:tcW w:w="7229" w:type="dxa"/>
          </w:tcPr>
          <w:p w14:paraId="1B459A53" w14:textId="1CD01380" w:rsidR="00647593" w:rsidRPr="00FA469A" w:rsidRDefault="00991492"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 xml:space="preserve">Չի ընդունվել։ Օրեսնդրական պահանջի և քաղաքացու տեսանկյունից պարտադիր է, որպեսզի քաղաքացիները ունենան կանխատեսելի պատկերացում իրենց համար օրենքով սահմանված կարգով պարտադիր վճարների կամ այլ տիպի պարտավորությունների տարածման առումով։ </w:t>
            </w:r>
          </w:p>
        </w:tc>
      </w:tr>
      <w:tr w:rsidR="00647593" w:rsidRPr="00FA469A" w14:paraId="4887CA1B" w14:textId="77777777" w:rsidTr="00F64B61">
        <w:tc>
          <w:tcPr>
            <w:tcW w:w="7797" w:type="dxa"/>
          </w:tcPr>
          <w:p w14:paraId="602CBA88"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lastRenderedPageBreak/>
              <w:t>7. Նախագծի 36-րդ հոդվածի 3-րդ մասով սահմանվում է, որ Հիմնադրամի բյուջեի պահուստային ֆոնդի միջոցները Հիմնադրամի բյուջեի քսանհինգ տոկոսը գերազանցելու դեպքում Լիազոր մարմինը կարող է ներկայացնել առաջարկություն գերազանցող մասի մինչև 20 տոկոսը ապահովագրական փաթեթի ծածկույթի ավելացմանն ուղղելու վերաբերյալ: Գտնում ենք, որ նշված նորմը խիստ խնդրահարույց է, քանզի նախագծով նախատեսվում է, որ ապահովագրական փաթեթում ներառվող ծառայությունների ցանկը սահմանում է ՀՀ կառավարությունը: Ավելին, այդ ցանկի ընդլայնումը վերջին հաշվով, կարող է հանգեցնել ապահովագրական ծախսերի՝ հետևաբար նաև պետական բյուջեից և այլ աղբյուրներից ապահովագրական հատկացումների ավելացման: Առաջարկում ենք նախագծից հանել վերոհիշյալ դրույթները:</w:t>
            </w:r>
          </w:p>
          <w:p w14:paraId="2EFCD184"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p>
        </w:tc>
        <w:tc>
          <w:tcPr>
            <w:tcW w:w="7229" w:type="dxa"/>
          </w:tcPr>
          <w:p w14:paraId="33FE9430" w14:textId="7B4828C0" w:rsidR="00647593" w:rsidRPr="00FA469A" w:rsidRDefault="00991492"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Չի ընդունվել։ Ապահովագրական հիմնադրամի պահուստային ֆոնդը պետք է ծառայի ակտուարական մոդելվ նախատեսված ռիսկային գործոններով պայմանավորված պահուստների ձևավորմանը։ Եվ եթե գնահատման արդյունքում ռիսկային գործոնների օպտիմալ ցուցանիշներ են սահմանվում, որի արդյունքում Հիմնադրամի պահուստային ֆոնդում առաջանում է ավելցուկ, ապա այն պետք է ծառայի ապահովագրական փաթեթի ընդլայնմանը։</w:t>
            </w:r>
          </w:p>
        </w:tc>
      </w:tr>
      <w:tr w:rsidR="00647593" w:rsidRPr="00FA469A" w14:paraId="66A00C33" w14:textId="77777777" w:rsidTr="00F64B61">
        <w:tc>
          <w:tcPr>
            <w:tcW w:w="7797" w:type="dxa"/>
          </w:tcPr>
          <w:p w14:paraId="1C615164"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t xml:space="preserve">8. Նախագծի 14-րդ հոդվածի 11-րդ մասով սահմանվում է, որ հարկային տարվա ընթացքում ֆիզիկական անձի (այդ թվում՝ հարկային գործակալի միջոցով) վճարած ապահովագրավճարը, որպես սոցիալական ծախս, փոխհատուցվում է եկամտային հարկի գումարից՝ ՀՀ կառավարության կողմից սահմանված կարգով և չափով՝ հիմք ընդունելով անձի կողմից ներկայացված տարեկան եկամուտների հայտարարագիրը։ Հայտնում ենք, որ գործող կարգավորմամբ սոցիալական ծախսի հետ կապված հարաբերությունները կարգավորվում են այլ իրավական ակտով՝ ՀՀ </w:t>
            </w:r>
            <w:r w:rsidRPr="00FA469A">
              <w:rPr>
                <w:rFonts w:ascii="GHEA Grapalat" w:eastAsia="Times New Roman" w:hAnsi="GHEA Grapalat" w:cs="Sylfaen"/>
                <w:sz w:val="24"/>
                <w:szCs w:val="24"/>
                <w:lang w:eastAsia="ru-RU"/>
              </w:rPr>
              <w:lastRenderedPageBreak/>
              <w:t>կառավարության որոշմամբ, հետևաբար առաջարկում ենք Նախագծի 14-րդ հոդվածի 11-րդ մասը հանել։</w:t>
            </w:r>
          </w:p>
          <w:p w14:paraId="5C7C2C2A"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p>
        </w:tc>
        <w:tc>
          <w:tcPr>
            <w:tcW w:w="7229" w:type="dxa"/>
          </w:tcPr>
          <w:p w14:paraId="22B72200" w14:textId="23DEF432" w:rsidR="00647593" w:rsidRPr="00FA469A" w:rsidRDefault="00991492"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 xml:space="preserve">Չի ընդունվել։ </w:t>
            </w:r>
            <w:r w:rsidR="00837E10" w:rsidRPr="00FA469A">
              <w:rPr>
                <w:rFonts w:ascii="GHEA Grapalat" w:eastAsia="Times New Roman" w:hAnsi="GHEA Grapalat"/>
                <w:color w:val="000000"/>
                <w:sz w:val="24"/>
                <w:szCs w:val="24"/>
              </w:rPr>
              <w:t>Նախագծում նշված կետի սահմանումը նպատակ ունի սոցիալական կրեդիտների տրամադրման և կառավարության որոշմամբ առողջության համընդհանուր ապահովագրության ներառման համար սահմանել լիազորող նորմ</w:t>
            </w:r>
          </w:p>
        </w:tc>
      </w:tr>
      <w:tr w:rsidR="00647593" w:rsidRPr="00FA469A" w14:paraId="39FD1807" w14:textId="77777777" w:rsidTr="00F64B61">
        <w:tc>
          <w:tcPr>
            <w:tcW w:w="7797" w:type="dxa"/>
          </w:tcPr>
          <w:p w14:paraId="2500F531"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lastRenderedPageBreak/>
              <w:t>9. Լրացուցիչ քննարկման կարիք ունի Հիմնադրամի բյուջեի ձևավորման և հաստատման առաջարկվող մեխանիզմը։ Այդ կապակցությամբ, առաջարկում ենք նախագծի 34-րդ հոդվածի 3-րդ մասից հանել «գրավոր համաձայնեցնել ֆինանսների բնագավառում պետական կառավարման լիազոր մարմնի հետ» արտահայտությունը և կազմակերպել քննարկում վերոհիշյալ հարցով։</w:t>
            </w:r>
          </w:p>
          <w:p w14:paraId="30CB2B86"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p>
        </w:tc>
        <w:tc>
          <w:tcPr>
            <w:tcW w:w="7229" w:type="dxa"/>
          </w:tcPr>
          <w:p w14:paraId="7D517B88" w14:textId="5ED93132" w:rsidR="00647593" w:rsidRPr="00FA469A" w:rsidRDefault="00837E10"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Չի ընդունվել։ Այս կետը բազմիցս քննարկվել է ֆինանսների նախարարության գործընկերների հետ և վերջին քննարկման արդյուններով որոշում էր կայացվել թողնել նշված ձևակերպմամբ։</w:t>
            </w:r>
          </w:p>
        </w:tc>
      </w:tr>
      <w:tr w:rsidR="00647593" w:rsidRPr="00FA469A" w14:paraId="61E98BFE" w14:textId="77777777" w:rsidTr="00F64B61">
        <w:tc>
          <w:tcPr>
            <w:tcW w:w="7797" w:type="dxa"/>
          </w:tcPr>
          <w:p w14:paraId="3D8F95B1" w14:textId="77777777" w:rsidR="00647593" w:rsidRPr="00FA469A" w:rsidRDefault="00647593" w:rsidP="00FA469A">
            <w:pPr>
              <w:spacing w:line="276" w:lineRule="auto"/>
              <w:ind w:firstLine="567"/>
              <w:jc w:val="both"/>
              <w:rPr>
                <w:rFonts w:ascii="GHEA Grapalat" w:eastAsia="Times New Roman" w:hAnsi="GHEA Grapalat" w:cs="Times New Roman"/>
                <w:sz w:val="24"/>
                <w:szCs w:val="24"/>
              </w:rPr>
            </w:pPr>
            <w:r w:rsidRPr="00FA469A">
              <w:rPr>
                <w:rFonts w:ascii="GHEA Grapalat" w:eastAsia="Times New Roman" w:hAnsi="GHEA Grapalat" w:cs="Sylfaen"/>
                <w:sz w:val="24"/>
                <w:szCs w:val="24"/>
                <w:lang w:eastAsia="ru-RU"/>
              </w:rPr>
              <w:t>10. Նախագծի 36-րդ հոդվածի 2-րդ մասով սահմանվում է, որ ռազմական կամ արտակարգ դրությամբ կամ արտակարգ իրավիճակով պայմանավորված առողջապահական խնդիրների արդյունքում կատարված ծախսերը պահուստային ֆոնդի միջոցներով ապահովելու անհնարինության դեպքում Հոգաբարձուների խորհուրդը կարող է դիմել Լիազոր մարմնին՝ պակասուրդը ծածկելու նպատակով։ Միաժամանակ, օրենսդրական փաթեթում ներառված ՀՀ բյուջետային համակարգի մասին օրենքում լրացումներ և փոփոխություն կատարելու մասին» ՀՀ օրենքի նախագծի հոդված 3-ով նախատեսվում է, որ հ</w:t>
            </w:r>
            <w:r w:rsidRPr="00FA469A">
              <w:rPr>
                <w:rFonts w:ascii="GHEA Grapalat" w:eastAsia="Times New Roman" w:hAnsi="GHEA Grapalat" w:cs="Times New Roman"/>
                <w:sz w:val="24"/>
                <w:szCs w:val="24"/>
              </w:rPr>
              <w:t xml:space="preserve">ամավարակով, ռազմական կամ արտակարգ դրությամբ կամ արտակարգ իրավիճակով պայմանավորված առողջապահական խնդիրների դեպքում, որոնք հնարավոր չէր կանխատեսել Հիմնադրամի բյուջեի </w:t>
            </w:r>
            <w:r w:rsidRPr="00FA469A">
              <w:rPr>
                <w:rFonts w:ascii="GHEA Grapalat" w:eastAsia="Times New Roman" w:hAnsi="GHEA Grapalat" w:cs="Times New Roman"/>
                <w:sz w:val="24"/>
                <w:szCs w:val="24"/>
              </w:rPr>
              <w:lastRenderedPageBreak/>
              <w:t xml:space="preserve">հաստատման պահին, ՀՀ կառավարության որոշմամբ Հիմնադրամին կարող է տրամադրվել առնվազն երեք տարի ժամկետով բյուջետային երաշխիք` առանց ապահովման միջոցի: Այդ կապակցությամբ հայտնում ենք, որ ռազմական կամ արտակարգ դրությամբ պայմանավորված իրավիճակներում գործում են այդ իրավիճակների համար օրենսդրությամբ սահմանված կարգավորումները, որի ընթացքում կառավարությունը գործում և կայացնում է որոշումներ ելնելով իրավիճակի առանձնահատկություններից և առաջնահերթություններից: Ինչ վերաբերվում է Հիմնադրամին առնվազն 3 տարով բյուջետային երաշխիքների տրամադրման հնարավորությանը, կարծում ենք, որ օրենքի նախագծով սահմանված են Հիմնադրամի ռիսկերի կառավարման գործուն մեխանիզմներ, որոնք պետք է թույլ տան, որ վերջինս արդյունավետ կերպով կառավարի իր ֆինանսական ռիսկերը: Այս պարագայում, հաշվի առնելով նաև Հիմնադրամի կողմից շրջանառվող հսկայական միջոցները և ապահովագրվող ծառայությունների սոցիալական առանձնահատկությունները, կարծում ենք, որ օրենքով նման բյուջետային երաշխիքների հնարավորության նախատեսումը կարող է այն վերածել մանիպուլյատիվ գործիքի՝ Հիմնադրամի ֆինանսական ռիսկերը պարբերաբար պետական բյուջեի վրա տեղափոխելու առումով: Հաշվի առնելով վերոգրյալը, ինչպես նաև այն, որ խոսքը կարող է գնալ բյուջետային մեծածավալ պայմանական </w:t>
            </w:r>
            <w:r w:rsidRPr="00FA469A">
              <w:rPr>
                <w:rFonts w:ascii="GHEA Grapalat" w:eastAsia="Times New Roman" w:hAnsi="GHEA Grapalat" w:cs="Times New Roman"/>
                <w:sz w:val="24"/>
                <w:szCs w:val="24"/>
              </w:rPr>
              <w:lastRenderedPageBreak/>
              <w:t xml:space="preserve">պարտավորությունների մասին, առաջարկում ենք նախագծերից հանել վերոհիշյալ դրույթները: </w:t>
            </w:r>
          </w:p>
          <w:p w14:paraId="486E7646"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p>
        </w:tc>
        <w:tc>
          <w:tcPr>
            <w:tcW w:w="7229" w:type="dxa"/>
          </w:tcPr>
          <w:p w14:paraId="50BC4680" w14:textId="68B603C6" w:rsidR="00647593" w:rsidRPr="00FA469A" w:rsidRDefault="00837E10"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Չի ընդունվել։ Նշված կարգավորումը անհրաժեշտ է ինչպես Հիմնադրամի ֆինանսական կայունության տեսանելի և օրենսդրորեն պաշտպանված  նորմ ունենալու համար, այնպես էլ անհրաժեշտության դեպքում լիազորող նորմ ունենալու համար։</w:t>
            </w:r>
          </w:p>
        </w:tc>
      </w:tr>
      <w:tr w:rsidR="00647593" w:rsidRPr="00FA469A" w14:paraId="187E0E5E" w14:textId="77777777" w:rsidTr="00F64B61">
        <w:tc>
          <w:tcPr>
            <w:tcW w:w="7797" w:type="dxa"/>
          </w:tcPr>
          <w:p w14:paraId="57AC73E7"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Times New Roman"/>
                <w:sz w:val="24"/>
                <w:szCs w:val="24"/>
              </w:rPr>
              <w:lastRenderedPageBreak/>
              <w:t xml:space="preserve">11. </w:t>
            </w:r>
            <w:r w:rsidRPr="00FA469A">
              <w:rPr>
                <w:rFonts w:ascii="GHEA Grapalat" w:hAnsi="GHEA Grapalat" w:cs="Times New Roman"/>
                <w:bCs/>
                <w:iCs/>
                <w:sz w:val="24"/>
                <w:szCs w:val="24"/>
              </w:rPr>
              <w:t>Առաջարկում ենք առողջության համապարփակ ապահովագրության շրջանակում մատուցվող բ</w:t>
            </w:r>
            <w:r w:rsidRPr="00FA469A">
              <w:rPr>
                <w:rFonts w:ascii="GHEA Grapalat" w:eastAsia="Times New Roman" w:hAnsi="GHEA Grapalat" w:cs="Sylfaen"/>
                <w:sz w:val="24"/>
                <w:szCs w:val="24"/>
                <w:lang w:eastAsia="ru-RU"/>
              </w:rPr>
              <w:t>ժշկական օգնության և սպասարկման ծառայությունների ծախսերի ապահովագրական հատուցման գների և նորմատիվի մեթոդաբանությունը սահմանվի ՀՀ կառավարության կողմից՝ նախագծով առաջարկվող Լիազոր մարմնի փոխարեն:</w:t>
            </w:r>
          </w:p>
          <w:p w14:paraId="0DE73C96"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p>
        </w:tc>
        <w:tc>
          <w:tcPr>
            <w:tcW w:w="7229" w:type="dxa"/>
          </w:tcPr>
          <w:p w14:paraId="7B0C0DE5" w14:textId="26B6F002" w:rsidR="00647593" w:rsidRPr="00FA469A" w:rsidRDefault="00837E10"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 Նախագծում կատարվել են համապատասխան փոփոխություններ։</w:t>
            </w:r>
          </w:p>
        </w:tc>
      </w:tr>
      <w:tr w:rsidR="00647593" w:rsidRPr="00FA469A" w14:paraId="2BD604B7" w14:textId="77777777" w:rsidTr="00F64B61">
        <w:tc>
          <w:tcPr>
            <w:tcW w:w="7797" w:type="dxa"/>
          </w:tcPr>
          <w:p w14:paraId="36F9EF83"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t>12. Հիմնադրամի, այդ թվում նաև հոգաբարձուների խորհրդի իրավասություններին վերաբերող դրույթներն առաջարկում ենք խմբագրել և համապատասխանեցնել 08.10.2025թ. ՀՀ փոխվարչապետ Մ. Գրիգորյանի մոտ կայացած քննարկման արդյունքներով ձեռք բերված պայմանավորվածություններին:</w:t>
            </w:r>
          </w:p>
          <w:p w14:paraId="2D663362" w14:textId="77777777" w:rsidR="00647593" w:rsidRPr="00FA469A" w:rsidRDefault="00647593" w:rsidP="00FA469A">
            <w:pPr>
              <w:spacing w:line="276" w:lineRule="auto"/>
              <w:ind w:firstLine="567"/>
              <w:jc w:val="both"/>
              <w:rPr>
                <w:rFonts w:ascii="GHEA Grapalat" w:eastAsia="Times New Roman" w:hAnsi="GHEA Grapalat" w:cs="Times New Roman"/>
                <w:sz w:val="24"/>
                <w:szCs w:val="24"/>
              </w:rPr>
            </w:pPr>
          </w:p>
        </w:tc>
        <w:tc>
          <w:tcPr>
            <w:tcW w:w="7229" w:type="dxa"/>
          </w:tcPr>
          <w:p w14:paraId="44CDF252" w14:textId="48BFD5B5" w:rsidR="00647593" w:rsidRPr="00FA469A" w:rsidRDefault="00837E10"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 մասամբ։ Նախագծում կատարվել են համապատասխան փոփոխություններ։</w:t>
            </w:r>
          </w:p>
        </w:tc>
      </w:tr>
      <w:tr w:rsidR="00647593" w:rsidRPr="00FA469A" w14:paraId="116D193B" w14:textId="77777777" w:rsidTr="00F64B61">
        <w:tc>
          <w:tcPr>
            <w:tcW w:w="7797" w:type="dxa"/>
          </w:tcPr>
          <w:p w14:paraId="4C7F9A8D"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t>13. Առաջարկում ենք նախագծի հոդված 7-ում հստակեցնել ապահովագրական փաթեթի տարեկան ծածկույթի չափը՝ դրամական արտահայտությամբ, կամ եթե մատուցվող ծառայությունների տարեկան չափի սահմանափակում չի նախատեսվում, ապա նշել դրա մասին:</w:t>
            </w:r>
          </w:p>
          <w:p w14:paraId="5658E44B" w14:textId="77777777" w:rsidR="00647593" w:rsidRPr="00FA469A" w:rsidRDefault="00647593" w:rsidP="00FA469A">
            <w:pPr>
              <w:spacing w:line="276" w:lineRule="auto"/>
              <w:ind w:firstLine="567"/>
              <w:jc w:val="both"/>
              <w:rPr>
                <w:rFonts w:ascii="GHEA Grapalat" w:eastAsia="Times New Roman" w:hAnsi="GHEA Grapalat" w:cs="Times New Roman"/>
                <w:sz w:val="24"/>
                <w:szCs w:val="24"/>
              </w:rPr>
            </w:pPr>
          </w:p>
        </w:tc>
        <w:tc>
          <w:tcPr>
            <w:tcW w:w="7229" w:type="dxa"/>
          </w:tcPr>
          <w:p w14:paraId="2B3AFF9E" w14:textId="0F2C9906" w:rsidR="00647593" w:rsidRPr="00FA469A" w:rsidRDefault="00837E10"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 xml:space="preserve">Չի ընդունվել։ Օրենքի նախագծի </w:t>
            </w:r>
            <w:r w:rsidRPr="0005155E">
              <w:rPr>
                <w:rFonts w:ascii="GHEA Grapalat" w:eastAsia="Times New Roman" w:hAnsi="GHEA Grapalat"/>
                <w:color w:val="000000"/>
                <w:sz w:val="24"/>
                <w:szCs w:val="24"/>
              </w:rPr>
              <w:t>7-րդ և 8-րդ հոդվածներում հստակ սահմանված են ծառայությունների, դեղերի և պարագաների գների կամ ապահովագրության շրջանակներում կիրառվող համավճարների կիրառման պայմանների և դրանց չափի վերաբերյալ կարգավորումները։</w:t>
            </w:r>
          </w:p>
        </w:tc>
      </w:tr>
      <w:tr w:rsidR="00647593" w:rsidRPr="00FA469A" w14:paraId="03F35CBE" w14:textId="77777777" w:rsidTr="00F64B61">
        <w:tc>
          <w:tcPr>
            <w:tcW w:w="7797" w:type="dxa"/>
          </w:tcPr>
          <w:p w14:paraId="216DB531"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lastRenderedPageBreak/>
              <w:t>14. Առաջարկում ենք ապահովագրության ծախսերի հաշվարկում չներառել 13-րդ հոդվածի 2-րդ մասի 4) կետի (սպառողական գների ինդեքսի կանխատեսվող փոփոխությունները) դրույթը և առաջնորդվել բյուջեի կազմման ժամանակ կիրառվող ընդհանուր մոտեցումներով։</w:t>
            </w:r>
          </w:p>
          <w:p w14:paraId="08CCDA97" w14:textId="77777777" w:rsidR="00647593" w:rsidRPr="00FA469A" w:rsidRDefault="00647593" w:rsidP="00FA469A">
            <w:pPr>
              <w:spacing w:line="276" w:lineRule="auto"/>
              <w:ind w:firstLine="567"/>
              <w:jc w:val="both"/>
              <w:rPr>
                <w:rFonts w:ascii="GHEA Grapalat" w:eastAsia="Times New Roman" w:hAnsi="GHEA Grapalat" w:cs="Times New Roman"/>
                <w:sz w:val="24"/>
                <w:szCs w:val="24"/>
              </w:rPr>
            </w:pPr>
          </w:p>
        </w:tc>
        <w:tc>
          <w:tcPr>
            <w:tcW w:w="7229" w:type="dxa"/>
          </w:tcPr>
          <w:p w14:paraId="35EA98C4" w14:textId="72E48820" w:rsidR="00647593" w:rsidRPr="00FA469A" w:rsidRDefault="00837E10"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Չի ընդունվել։</w:t>
            </w:r>
          </w:p>
        </w:tc>
      </w:tr>
      <w:tr w:rsidR="00647593" w:rsidRPr="00FA469A" w14:paraId="772B08C1" w14:textId="77777777" w:rsidTr="00F64B61">
        <w:tc>
          <w:tcPr>
            <w:tcW w:w="7797" w:type="dxa"/>
          </w:tcPr>
          <w:p w14:paraId="2A3987B8"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r w:rsidRPr="00FA469A">
              <w:rPr>
                <w:rFonts w:ascii="GHEA Grapalat" w:eastAsia="Times New Roman" w:hAnsi="GHEA Grapalat" w:cs="Sylfaen"/>
                <w:sz w:val="24"/>
                <w:szCs w:val="24"/>
                <w:lang w:eastAsia="ru-RU"/>
              </w:rPr>
              <w:t xml:space="preserve">15. Նախագծի 35-րդ հոդվածի 5-րդ մասով սահմանվում է, որ Հիմնադրամի տարեկան վարչական ծախսերը և կապիտալ ներդրումները չեն կարող գերազանցել Հիմնադրամի բյուջեի 2 տոկոսը, սակայն, հաշվի առնելով Հիմնադրամի կողմից կառավարվող միջոցների ծավալը, առաջարկում ենք այն սահմանել 1 տոկոս։ Ավելին, հիմնավորմամբ ներկայացված չէ, թե ինչ սկզբունքներից ելնելով է որոշվել 2 տոկոս մեծությունը: </w:t>
            </w:r>
          </w:p>
          <w:p w14:paraId="7C185523" w14:textId="77777777" w:rsidR="00647593" w:rsidRPr="00FA469A" w:rsidRDefault="00647593" w:rsidP="00FA469A">
            <w:pPr>
              <w:spacing w:line="276" w:lineRule="auto"/>
              <w:ind w:firstLine="567"/>
              <w:jc w:val="both"/>
              <w:rPr>
                <w:rFonts w:ascii="GHEA Grapalat" w:eastAsia="Times New Roman" w:hAnsi="GHEA Grapalat" w:cs="Times New Roman"/>
                <w:b/>
                <w:bCs/>
                <w:sz w:val="24"/>
                <w:szCs w:val="24"/>
              </w:rPr>
            </w:pPr>
          </w:p>
        </w:tc>
        <w:tc>
          <w:tcPr>
            <w:tcW w:w="7229" w:type="dxa"/>
          </w:tcPr>
          <w:p w14:paraId="4C8721DD" w14:textId="616CAEF9" w:rsidR="00647593" w:rsidRPr="00FA469A" w:rsidRDefault="00837E10" w:rsidP="00FA469A">
            <w:pPr>
              <w:jc w:val="both"/>
              <w:rPr>
                <w:rFonts w:ascii="GHEA Grapalat" w:eastAsia="Times New Roman" w:hAnsi="GHEA Grapalat"/>
                <w:color w:val="000000"/>
                <w:sz w:val="24"/>
                <w:szCs w:val="24"/>
              </w:rPr>
            </w:pPr>
            <w:r w:rsidRPr="00FA469A">
              <w:rPr>
                <w:rFonts w:ascii="GHEA Grapalat" w:eastAsia="Times New Roman" w:hAnsi="GHEA Grapalat" w:cs="Sylfaen"/>
                <w:sz w:val="24"/>
                <w:szCs w:val="24"/>
                <w:lang w:eastAsia="ru-RU"/>
              </w:rPr>
              <w:t>Հիմնադրամի կողմից կանխատեսվող ծախսերի չափը հաշվարկված է։ Երկու տոկոսի սահմանը պայմանավորված է նմանատիպ մոդել ունեցող երկրներում կիրառելի ծախսերի տոկոսներով։</w:t>
            </w:r>
          </w:p>
        </w:tc>
      </w:tr>
      <w:tr w:rsidR="00647593" w:rsidRPr="00FA469A" w14:paraId="2FA2B8A7" w14:textId="77777777" w:rsidTr="00F64B61">
        <w:tc>
          <w:tcPr>
            <w:tcW w:w="7797" w:type="dxa"/>
          </w:tcPr>
          <w:p w14:paraId="48FBBC6A" w14:textId="77777777" w:rsidR="00647593" w:rsidRPr="00FA469A" w:rsidRDefault="00647593" w:rsidP="00FA469A">
            <w:pPr>
              <w:spacing w:line="276" w:lineRule="auto"/>
              <w:ind w:firstLine="567"/>
              <w:jc w:val="both"/>
              <w:rPr>
                <w:rFonts w:ascii="GHEA Grapalat" w:hAnsi="GHEA Grapalat" w:cs="Arial"/>
                <w:sz w:val="24"/>
                <w:szCs w:val="24"/>
              </w:rPr>
            </w:pPr>
            <w:r w:rsidRPr="00FA469A">
              <w:rPr>
                <w:rFonts w:ascii="GHEA Grapalat" w:eastAsia="Times New Roman" w:hAnsi="GHEA Grapalat" w:cs="Sylfaen"/>
                <w:sz w:val="24"/>
                <w:szCs w:val="24"/>
                <w:lang w:eastAsia="ru-RU"/>
              </w:rPr>
              <w:t xml:space="preserve">16. </w:t>
            </w:r>
            <w:r w:rsidRPr="00FA469A">
              <w:rPr>
                <w:rFonts w:ascii="GHEA Grapalat" w:hAnsi="GHEA Grapalat" w:cs="GHEA Grapalat"/>
                <w:spacing w:val="-6"/>
                <w:sz w:val="24"/>
                <w:szCs w:val="24"/>
              </w:rPr>
              <w:t>Նախագծի 2-րդ հոդվածի 1-ին մասի 8-րդ կետով սահմանվում է «</w:t>
            </w:r>
            <w:r w:rsidRPr="00FA469A">
              <w:rPr>
                <w:rFonts w:ascii="GHEA Grapalat" w:hAnsi="GHEA Grapalat" w:cs="Arial"/>
                <w:sz w:val="24"/>
                <w:szCs w:val="24"/>
              </w:rPr>
              <w:t>ապահովագրական դեպք» հասկացությունը` որպես ապահովագրված անձի կողմից, սույն օրենքի համաձայն, բժշկական կազմակերպություն դիմելը՝ համապատասխանաբար հիվանդության կամ վիճակի, ներառյալ դրանց կանխարգելման</w:t>
            </w:r>
            <w:r w:rsidRPr="00FA469A">
              <w:rPr>
                <w:rFonts w:ascii="GHEA Grapalat" w:hAnsi="GHEA Grapalat"/>
                <w:sz w:val="24"/>
                <w:szCs w:val="24"/>
              </w:rPr>
              <w:t xml:space="preserve">, ինչպես նաև բժշկական օգնության և սպասարկում ստանալու անհրաժեշտ այլ իրավիճակի կապակցությամբ կամ դեղերի կամ բժշկական պարագաների ձեռքբերման նպատակով սույն օրենքով նախատեսված դեղատուն դիմելը: </w:t>
            </w:r>
            <w:r w:rsidRPr="00FA469A">
              <w:rPr>
                <w:rFonts w:ascii="GHEA Grapalat" w:hAnsi="GHEA Grapalat" w:cs="GHEA Grapalat"/>
                <w:spacing w:val="-6"/>
                <w:sz w:val="24"/>
                <w:szCs w:val="24"/>
              </w:rPr>
              <w:t xml:space="preserve">Միաժամանակ, նախագծի 4-րդ </w:t>
            </w:r>
            <w:r w:rsidRPr="00FA469A">
              <w:rPr>
                <w:rFonts w:ascii="GHEA Grapalat" w:hAnsi="GHEA Grapalat" w:cs="GHEA Grapalat"/>
                <w:spacing w:val="-6"/>
                <w:sz w:val="24"/>
                <w:szCs w:val="24"/>
              </w:rPr>
              <w:lastRenderedPageBreak/>
              <w:t xml:space="preserve">հոդվածի 1-ին մասի համաձայն՝ </w:t>
            </w:r>
            <w:r w:rsidRPr="00FA469A">
              <w:rPr>
                <w:rFonts w:ascii="GHEA Grapalat" w:hAnsi="GHEA Grapalat" w:cs="Arial"/>
                <w:sz w:val="24"/>
                <w:szCs w:val="24"/>
              </w:rPr>
              <w:t>օրենքի իմաստով ապահովագրական դեպք է բացառապես Հիմնադրամի հետ համապատասխան պայմանագիր կնքած բժշկական կազմակերպություն կամ դեղատուն դիմելը: Նկատի ունենալով, որ «ապահովագրական դեպք» հասկացության բովանդակությունը բացահայտված է նախագծի 2-րդ հոդվածում, տերմինաբանական կրկնությունից և հնարավոր երկիմաստությունից խուսափելու նպատակով առաջարկում ենք 4-րդ հոդվածի 1-ին մասը հանել:</w:t>
            </w:r>
          </w:p>
          <w:p w14:paraId="7C780259"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p>
        </w:tc>
        <w:tc>
          <w:tcPr>
            <w:tcW w:w="7229" w:type="dxa"/>
          </w:tcPr>
          <w:p w14:paraId="12EAEAAC" w14:textId="5AD89A84" w:rsidR="00264C53" w:rsidRPr="00FA469A" w:rsidRDefault="00264C53" w:rsidP="00FA469A">
            <w:pPr>
              <w:pStyle w:val="CommentText"/>
              <w:jc w:val="both"/>
              <w:rPr>
                <w:rFonts w:ascii="GHEA Grapalat" w:hAnsi="GHEA Grapalat" w:cs="Arial"/>
                <w:sz w:val="24"/>
                <w:szCs w:val="24"/>
              </w:rPr>
            </w:pPr>
            <w:r w:rsidRPr="00FA469A">
              <w:rPr>
                <w:rFonts w:ascii="GHEA Grapalat" w:hAnsi="GHEA Grapalat" w:cs="Arial"/>
                <w:sz w:val="24"/>
                <w:szCs w:val="24"/>
              </w:rPr>
              <w:lastRenderedPageBreak/>
              <w:t xml:space="preserve">Սույն նախագծի 19-րդ հոդվածի 1-ին մասը սահմանում է լիազորող նորմ կառավարության կողմից ԱՀԱ սպասարկող բժշկական կազմակերպությունների  և դեղատների համար նվազագույն պահանջներ սահմանելու համար: Ինչ վերաբերում է թողունակությանը, ապա հաշվի է առնվելու պետպտավերի համակարգում որդեգրված մոտեցումները, ինչպես և այն, որ բնակչության հոսքի մեծացում է նախատեսվում ԱՀԱ համակարգի ներդրման դեպքում: Կանխատեսվող թիվը պատշաճ սպասարվելու է ՀՀ տարածքն ընդգրկող բուժհաստատությունների կողմից, ինչի նպատակով ՀՀ ԱՆ-ն  պետբյուջեի և այլ միջոցներով շարունակաբար կազմակերպում </w:t>
            </w:r>
            <w:r w:rsidRPr="00FA469A">
              <w:rPr>
                <w:rFonts w:ascii="GHEA Grapalat" w:hAnsi="GHEA Grapalat" w:cs="Arial"/>
                <w:sz w:val="24"/>
                <w:szCs w:val="24"/>
              </w:rPr>
              <w:lastRenderedPageBreak/>
              <w:t>է մարզային բուժհաստատությունների կառուցման, նորոգման,</w:t>
            </w:r>
            <w:r w:rsidRPr="00FA469A">
              <w:rPr>
                <w:rFonts w:ascii="GHEA Grapalat" w:hAnsi="GHEA Grapalat"/>
                <w:sz w:val="24"/>
                <w:szCs w:val="24"/>
              </w:rPr>
              <w:t xml:space="preserve"> վերանորոգման աշխատանքները:</w:t>
            </w:r>
            <w:r w:rsidRPr="00FA469A">
              <w:rPr>
                <w:rFonts w:ascii="GHEA Grapalat" w:hAnsi="GHEA Grapalat" w:cs="Arial"/>
                <w:sz w:val="24"/>
                <w:szCs w:val="24"/>
              </w:rPr>
              <w:t>Կարևորելով ապահովագրության դեպքում թողունակության ապահովման հնարավորությունների ստեղծումը, միևնույն ժամանակ ԱՆ-ն կարևորում է նաև բժշկական օգնության և սպասարկման որակը և ապահովագրվածնների պատշաճ սպասարկումը, հետևաբար նախաորակավորման պայմանների սահմանումը ինքնանպատակ չէ և նպաստելու է մրցակցային և որակյալ ծառայությունների ծավալի աճին։</w:t>
            </w:r>
          </w:p>
          <w:p w14:paraId="22FF1A5A" w14:textId="77777777" w:rsidR="00647593" w:rsidRPr="00FA469A" w:rsidRDefault="00647593" w:rsidP="00FA469A">
            <w:pPr>
              <w:jc w:val="both"/>
              <w:rPr>
                <w:rFonts w:ascii="GHEA Grapalat" w:eastAsia="Times New Roman" w:hAnsi="GHEA Grapalat"/>
                <w:color w:val="000000"/>
                <w:sz w:val="24"/>
                <w:szCs w:val="24"/>
              </w:rPr>
            </w:pPr>
          </w:p>
        </w:tc>
      </w:tr>
      <w:tr w:rsidR="00647593" w:rsidRPr="00FA469A" w14:paraId="3356CB52" w14:textId="77777777" w:rsidTr="00F64B61">
        <w:tc>
          <w:tcPr>
            <w:tcW w:w="7797" w:type="dxa"/>
          </w:tcPr>
          <w:p w14:paraId="10929CDD" w14:textId="77777777" w:rsidR="00647593" w:rsidRPr="00FA469A" w:rsidRDefault="00647593" w:rsidP="00FA469A">
            <w:pPr>
              <w:spacing w:line="276" w:lineRule="auto"/>
              <w:ind w:firstLine="567"/>
              <w:contextualSpacing/>
              <w:jc w:val="both"/>
              <w:rPr>
                <w:rFonts w:ascii="GHEA Grapalat" w:hAnsi="GHEA Grapalat"/>
                <w:sz w:val="24"/>
                <w:szCs w:val="24"/>
              </w:rPr>
            </w:pPr>
            <w:r w:rsidRPr="00FA469A">
              <w:rPr>
                <w:rFonts w:ascii="GHEA Grapalat" w:hAnsi="GHEA Grapalat" w:cs="Arial"/>
                <w:sz w:val="24"/>
                <w:szCs w:val="24"/>
              </w:rPr>
              <w:lastRenderedPageBreak/>
              <w:t>17</w:t>
            </w:r>
            <w:r w:rsidRPr="00FA469A">
              <w:rPr>
                <w:rFonts w:ascii="GHEA Grapalat" w:hAnsi="GHEA Grapalat" w:cs="GHEA Grapalat"/>
                <w:spacing w:val="-6"/>
                <w:sz w:val="24"/>
                <w:szCs w:val="24"/>
              </w:rPr>
              <w:t>. Նախագծի 22-րդ հոդվածի 1-ին մասի 1-ին կետի համաձայն՝ Հ</w:t>
            </w:r>
            <w:r w:rsidRPr="00FA469A">
              <w:rPr>
                <w:rFonts w:ascii="GHEA Grapalat" w:hAnsi="GHEA Grapalat"/>
                <w:sz w:val="24"/>
                <w:szCs w:val="24"/>
              </w:rPr>
              <w:t xml:space="preserve">իմնադրամն իրավունք ունի նվազեցնելու կամ մերժելու վճարման ենթակա ապահովագրական հատուցման վճարումը, եթե ապահովագրական դեպքն առաջացել է ապահովագրված անձի դիտավորությամբ կատարված գործողությունների հետևանքով: Նախագծի 23-րդ հոդվածի 1-ին մասի համաձայն՝ ապահովագրական դեպքը տեղի ունենալու արդյունքում ապահովագրված անձին դիտավորյալ պատճառված վնասից բխող նրա պահանջի իրավունքը վնասը պատճառած անձի նկատմամբ անցնում է Հիմնադրամին` նրա կողմից հատուցված գումարի մասով: Հարկ ենք համարում նշել, որ վերոգրյալ հոդվածներում նշված «դիտավորություն» հասկացությունը կիրառվում է տարբեր համատեքստերով. առաջին դեպքում՝ որպես ապահովագրված անձի՝ իր իսկ դիտավորությամբ կատարված գործողություն, երկրորդ դեպքում՝ որպես այլ անձի կողմից </w:t>
            </w:r>
            <w:r w:rsidRPr="00FA469A">
              <w:rPr>
                <w:rFonts w:ascii="GHEA Grapalat" w:hAnsi="GHEA Grapalat"/>
                <w:sz w:val="24"/>
                <w:szCs w:val="24"/>
              </w:rPr>
              <w:lastRenderedPageBreak/>
              <w:t>ապահովագրված անձին դիտավորյալ պատճառված վնաս: Չնայած դրան, նախագծում բացակայում է «դիտավորություն» հասկացության հստակ սահմանումը կամ գնահատման չափանիշները, ինչը կարող է առաջացնել իրավակիրառական անորոշություն: Մինչդեռ, ապահովագրված անձը պետք է կարողանա իր վարքագիծը համապատասխանեցնել օրենքի պահանջներին և կանխատեսել դրա արդյունքում վրա հասնող իրավական հետևանքները: Հետևաբար՝ առաջարկում ենք բացահայտել «դիտավորություն» հասկացության բովանդակությունը և սահմանել դրա գնահատման չափանիշները:</w:t>
            </w:r>
          </w:p>
          <w:p w14:paraId="6398749E" w14:textId="77777777" w:rsidR="00647593" w:rsidRPr="00FA469A" w:rsidRDefault="00647593" w:rsidP="00FA469A">
            <w:pPr>
              <w:spacing w:line="276" w:lineRule="auto"/>
              <w:ind w:firstLine="567"/>
              <w:jc w:val="both"/>
              <w:rPr>
                <w:rFonts w:ascii="GHEA Grapalat" w:eastAsia="Times New Roman" w:hAnsi="GHEA Grapalat" w:cs="Sylfaen"/>
                <w:sz w:val="24"/>
                <w:szCs w:val="24"/>
                <w:lang w:eastAsia="ru-RU"/>
              </w:rPr>
            </w:pPr>
          </w:p>
        </w:tc>
        <w:tc>
          <w:tcPr>
            <w:tcW w:w="7229" w:type="dxa"/>
          </w:tcPr>
          <w:p w14:paraId="6ABEC34A" w14:textId="11BCA84E" w:rsidR="00647593" w:rsidRPr="00FA469A" w:rsidRDefault="00264C53"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Անձի դիտավորությամբ կատարված գործողությունների արդյունքը սահմանված է ՀՀ օրենսդրության այլ կարգավորումներում, ուստի օրենքներում իմաստային կրկնություններից խուսափելու նպատակով ձեռնպահ ենք մնացել այստեղ կրկնել ձևակերպումը։</w:t>
            </w:r>
          </w:p>
        </w:tc>
      </w:tr>
      <w:tr w:rsidR="00647593" w:rsidRPr="00FA469A" w14:paraId="5E512D71" w14:textId="77777777" w:rsidTr="00F64B61">
        <w:tc>
          <w:tcPr>
            <w:tcW w:w="7797" w:type="dxa"/>
          </w:tcPr>
          <w:p w14:paraId="23C2CFAC" w14:textId="77777777" w:rsidR="00647593" w:rsidRPr="00FA469A" w:rsidRDefault="00647593" w:rsidP="00FA469A">
            <w:pPr>
              <w:shd w:val="clear" w:color="auto" w:fill="FFFFFF"/>
              <w:overflowPunct w:val="0"/>
              <w:spacing w:line="276" w:lineRule="auto"/>
              <w:ind w:firstLine="567"/>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lastRenderedPageBreak/>
              <w:t xml:space="preserve">18. Նախագծի 27-րդ հոդվածի 1-ին մասի համաձայն՝ Հիմնադրամը սույն օրենքով և «Հիմնադրամների մասին» ՀՀ օրենքով սահմանված կարգով ստեղծված` շահույթ ստանալու նպատակ չհետապնդող, օրենքով վերապահված իրավասություններով և գործառույթներով օժտված իրավաբանական անձ է, որի հիմնադիրը Հայաստանի Հանրապետությունն է՝ ի դեմս ՀՀ կառավարության: Հիմնադրամը ստեղծվում է և դրա կանոնադրությունը հաստատվում է ՀՀ կառավարության որոշմամբ: Միաժամանակ, նախագծի 36-րդ հոդվածը սահմանում է </w:t>
            </w:r>
            <w:r w:rsidRPr="00FA469A">
              <w:rPr>
                <w:rFonts w:ascii="GHEA Grapalat" w:eastAsia="Times New Roman" w:hAnsi="GHEA Grapalat" w:cs="Arial"/>
                <w:sz w:val="24"/>
                <w:szCs w:val="24"/>
              </w:rPr>
              <w:t xml:space="preserve">հիմնադրամի բյուջեի պահուստային ֆոնդին վերաբերող կարգավորումները: Հաշվի առնելով, որ </w:t>
            </w:r>
            <w:r w:rsidRPr="00FA469A">
              <w:rPr>
                <w:rFonts w:ascii="GHEA Grapalat" w:eastAsia="Times New Roman" w:hAnsi="GHEA Grapalat" w:cs="Times New Roman"/>
                <w:sz w:val="24"/>
                <w:szCs w:val="24"/>
              </w:rPr>
              <w:t>հիմնադրամը գործելու է  «Հիմնադրամների մասին» ՀՀ օրենքով նախատեսված կարգավորումների շրջանակում, իսկ</w:t>
            </w:r>
            <w:r w:rsidRPr="00FA469A">
              <w:rPr>
                <w:rFonts w:ascii="GHEA Grapalat" w:eastAsia="Times New Roman" w:hAnsi="GHEA Grapalat" w:cs="Arial"/>
                <w:sz w:val="24"/>
                <w:szCs w:val="24"/>
              </w:rPr>
              <w:t xml:space="preserve"> </w:t>
            </w:r>
            <w:r w:rsidRPr="00FA469A">
              <w:rPr>
                <w:rFonts w:ascii="GHEA Grapalat" w:eastAsia="Times New Roman" w:hAnsi="GHEA Grapalat" w:cs="Times New Roman"/>
                <w:sz w:val="24"/>
                <w:szCs w:val="24"/>
              </w:rPr>
              <w:t xml:space="preserve">«Հիմնադրամների մասին» ՀՀ </w:t>
            </w:r>
            <w:r w:rsidRPr="00FA469A">
              <w:rPr>
                <w:rFonts w:ascii="GHEA Grapalat" w:eastAsia="Times New Roman" w:hAnsi="GHEA Grapalat" w:cs="Times New Roman"/>
                <w:sz w:val="24"/>
                <w:szCs w:val="24"/>
              </w:rPr>
              <w:lastRenderedPageBreak/>
              <w:t>օրենքը չի նախատեսում որևէ դրույթ, ըստ որի՝ հիմնադրամները կարող են ունենալ կամ ձևավորել պահուստային ֆոնդ, առաջարկում ենք խնդրո առարկա հոդվածը հանել նախագծից։ Հակառակ պարագայում, առաջարկում ենք «Հիմնադրամների մասին» ՀՀ օրենքում այդ մասով սահմանել առանձնահատկություն նախատեսող դրույթ: Միաժամանակ կարծում ենք, որ Հիմնադրամի պահուստային ֆոնդի համար նախատեսված ծախսերի 10 տոկոս մեծությունը գերագնահատված է, հետևաբար, առաջարկում ենք վերանայել պահուստային ֆոնդի մեծության համար նախատեսված մասնաբաժինը՝ սահմանելով առավելագույնը 5 տոկոսի չափով:</w:t>
            </w:r>
          </w:p>
          <w:p w14:paraId="03A5CCE2" w14:textId="77777777" w:rsidR="00647593" w:rsidRPr="00FA469A" w:rsidRDefault="00647593" w:rsidP="00FA469A">
            <w:pPr>
              <w:spacing w:line="276" w:lineRule="auto"/>
              <w:ind w:firstLine="567"/>
              <w:contextualSpacing/>
              <w:jc w:val="both"/>
              <w:rPr>
                <w:rFonts w:ascii="GHEA Grapalat" w:hAnsi="GHEA Grapalat" w:cs="Arial"/>
                <w:sz w:val="24"/>
                <w:szCs w:val="24"/>
              </w:rPr>
            </w:pPr>
          </w:p>
        </w:tc>
        <w:tc>
          <w:tcPr>
            <w:tcW w:w="7229" w:type="dxa"/>
          </w:tcPr>
          <w:p w14:paraId="1287136E" w14:textId="3085F1F3" w:rsidR="00264C53" w:rsidRPr="00FA469A" w:rsidRDefault="00264C53" w:rsidP="00FA469A">
            <w:pPr>
              <w:pStyle w:val="CommentText"/>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lastRenderedPageBreak/>
              <w:t>«Հիմնադրամների մասին» օրենքը 1-ին հոդվածի 3-րդ մասը սահմանում է., որ հիմնադրամների առանձին տեսակների առանձնահատկություններն ու իրավական կարգավիճակը սահմանվում են այլ օրենքներով:</w:t>
            </w:r>
          </w:p>
          <w:p w14:paraId="0AB1B3F3" w14:textId="5B257B61" w:rsidR="00647593" w:rsidRPr="00FA469A" w:rsidRDefault="00264C53" w:rsidP="00FA469A">
            <w:pPr>
              <w:jc w:val="both"/>
              <w:rPr>
                <w:rFonts w:ascii="GHEA Grapalat" w:eastAsia="Times New Roman" w:hAnsi="GHEA Grapalat"/>
                <w:color w:val="000000"/>
                <w:sz w:val="24"/>
                <w:szCs w:val="24"/>
              </w:rPr>
            </w:pPr>
            <w:r w:rsidRPr="00FA469A">
              <w:rPr>
                <w:rFonts w:ascii="GHEA Grapalat" w:eastAsia="Times New Roman" w:hAnsi="GHEA Grapalat" w:cs="Times New Roman"/>
                <w:sz w:val="24"/>
                <w:szCs w:val="24"/>
              </w:rPr>
              <w:t>Պահուստային ֆոնդը համապատասխանում է ապահովագրության հետ կապված ռիսկային գործոնների ծածկման համար։ Ստացվում է, որ մի կողմից ՖՆ-ն դիտարկում է, որ Հիմնադրամը պետք է ամբողջությամբ ծածկի բոլոր առաջացած պարտավորությունները ապահովագրավճարի շրջանակներում, սակայն տարբեր տեսակ ռիսկերի հաշվարկման և ապահովագրավճարում ներառման մասով առարկում է։ ԱՆ-ն համաջայն է հանել պահուստային ֆոնդ, եթե ՖՆ-ն պարտավորվի ապահովագրական ծախսերում ներառված ռիսկային գործոնների մասով պարտավորությունների համար գումար հատկացնի Հիմնադրամին։</w:t>
            </w:r>
          </w:p>
        </w:tc>
      </w:tr>
      <w:tr w:rsidR="00647593" w:rsidRPr="00FA469A" w14:paraId="7E465296" w14:textId="77777777" w:rsidTr="00F64B61">
        <w:tc>
          <w:tcPr>
            <w:tcW w:w="7797" w:type="dxa"/>
          </w:tcPr>
          <w:p w14:paraId="7493E0B9" w14:textId="77777777" w:rsidR="00647593" w:rsidRPr="00FA469A" w:rsidRDefault="00647593" w:rsidP="00FA469A">
            <w:pPr>
              <w:shd w:val="clear" w:color="auto" w:fill="FFFFFF"/>
              <w:overflowPunct w:val="0"/>
              <w:spacing w:line="276" w:lineRule="auto"/>
              <w:ind w:firstLine="567"/>
              <w:jc w:val="both"/>
              <w:rPr>
                <w:rFonts w:ascii="GHEA Grapalat" w:hAnsi="GHEA Grapalat"/>
                <w:sz w:val="24"/>
                <w:szCs w:val="24"/>
              </w:rPr>
            </w:pPr>
            <w:r w:rsidRPr="00FA469A">
              <w:rPr>
                <w:rFonts w:ascii="GHEA Grapalat" w:eastAsia="Times New Roman" w:hAnsi="GHEA Grapalat" w:cs="Times New Roman"/>
                <w:sz w:val="24"/>
                <w:szCs w:val="24"/>
              </w:rPr>
              <w:lastRenderedPageBreak/>
              <w:t xml:space="preserve">19. </w:t>
            </w:r>
            <w:r w:rsidRPr="00FA469A">
              <w:rPr>
                <w:rFonts w:ascii="GHEA Grapalat" w:hAnsi="GHEA Grapalat" w:cs="Sylfaen"/>
                <w:spacing w:val="-6"/>
                <w:sz w:val="24"/>
                <w:szCs w:val="24"/>
              </w:rPr>
              <w:t xml:space="preserve">Նախագծի 41-րդ հոդվածի </w:t>
            </w:r>
            <w:r w:rsidRPr="00FA469A">
              <w:rPr>
                <w:rFonts w:ascii="GHEA Grapalat" w:eastAsia="Times New Roman" w:hAnsi="GHEA Grapalat"/>
                <w:color w:val="000000"/>
                <w:sz w:val="24"/>
                <w:szCs w:val="24"/>
              </w:rPr>
              <w:t xml:space="preserve">2-րդ մասի համաձայն՝ </w:t>
            </w:r>
            <w:r w:rsidRPr="00FA469A">
              <w:rPr>
                <w:rFonts w:ascii="GHEA Grapalat" w:hAnsi="GHEA Grapalat"/>
                <w:sz w:val="24"/>
                <w:szCs w:val="24"/>
              </w:rPr>
              <w:t xml:space="preserve">բողոք ներկայացնող անձի միջնորդությամբ բողոքարկման ժամկետը կարող է վերականգնվել Հանձնաժողովի </w:t>
            </w:r>
            <w:r w:rsidRPr="00FA469A">
              <w:rPr>
                <w:rFonts w:ascii="GHEA Grapalat" w:hAnsi="GHEA Grapalat" w:cs="Calibri"/>
                <w:sz w:val="24"/>
                <w:szCs w:val="24"/>
              </w:rPr>
              <w:t>կողմից</w:t>
            </w:r>
            <w:r w:rsidRPr="00FA469A">
              <w:rPr>
                <w:rFonts w:ascii="GHEA Grapalat" w:hAnsi="GHEA Grapalat"/>
                <w:sz w:val="24"/>
                <w:szCs w:val="24"/>
              </w:rPr>
              <w:t xml:space="preserve"> հարգելի պատճառով բաց թողնվելու դեպքում: Վերոգրյալ ձևակերպումից ստացվում է, որ խոսքը վերաբերում է Հանձնաժողովի կողմից հարգելի պատճառով բաց թողնված ժամկետին, մինչդեռ ակնհայտ է, որ կարգավորման նպատակը Հանձնաժողովի կողմից բողոք ներկայացրած անձի միջնորդությամբ բողոքարկման ժամկետը վերականգնելն է, հետևապես առաջարկում ենք խմբագրել քննարկվող դրույթը նշված նկատառման համատեքստում։</w:t>
            </w:r>
          </w:p>
          <w:p w14:paraId="682112F7" w14:textId="77777777" w:rsidR="00647593" w:rsidRPr="00FA469A" w:rsidRDefault="00647593" w:rsidP="00FA469A">
            <w:pPr>
              <w:shd w:val="clear" w:color="auto" w:fill="FFFFFF"/>
              <w:overflowPunct w:val="0"/>
              <w:spacing w:line="276" w:lineRule="auto"/>
              <w:ind w:firstLine="567"/>
              <w:jc w:val="both"/>
              <w:rPr>
                <w:rFonts w:ascii="GHEA Grapalat" w:eastAsia="Times New Roman" w:hAnsi="GHEA Grapalat" w:cs="Times New Roman"/>
                <w:sz w:val="24"/>
                <w:szCs w:val="24"/>
              </w:rPr>
            </w:pPr>
          </w:p>
        </w:tc>
        <w:tc>
          <w:tcPr>
            <w:tcW w:w="7229" w:type="dxa"/>
          </w:tcPr>
          <w:p w14:paraId="57E16E03" w14:textId="2D8F8EF4" w:rsidR="00647593" w:rsidRPr="00FA469A" w:rsidRDefault="00264C53"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w:t>
            </w:r>
          </w:p>
        </w:tc>
      </w:tr>
      <w:tr w:rsidR="00647593" w:rsidRPr="00FA469A" w14:paraId="13807415" w14:textId="77777777" w:rsidTr="00F64B61">
        <w:tc>
          <w:tcPr>
            <w:tcW w:w="7797" w:type="dxa"/>
          </w:tcPr>
          <w:p w14:paraId="6ADB3B1A" w14:textId="77777777" w:rsidR="00647593" w:rsidRPr="00FA469A" w:rsidRDefault="00647593" w:rsidP="00FA469A">
            <w:pPr>
              <w:tabs>
                <w:tab w:val="left" w:pos="810"/>
              </w:tabs>
              <w:spacing w:line="276" w:lineRule="auto"/>
              <w:ind w:firstLine="567"/>
              <w:contextualSpacing/>
              <w:jc w:val="both"/>
              <w:rPr>
                <w:rFonts w:ascii="GHEA Grapalat" w:hAnsi="GHEA Grapalat" w:cs="Times New Roman"/>
                <w:bCs/>
                <w:iCs/>
                <w:sz w:val="24"/>
                <w:szCs w:val="24"/>
              </w:rPr>
            </w:pPr>
            <w:r w:rsidRPr="00FA469A">
              <w:rPr>
                <w:rFonts w:ascii="GHEA Grapalat" w:hAnsi="GHEA Grapalat" w:cs="Times New Roman"/>
                <w:bCs/>
                <w:iCs/>
                <w:sz w:val="24"/>
                <w:szCs w:val="24"/>
              </w:rPr>
              <w:t>20. Նախագծի 2-րդ հոդվածի 1-ին մասի՝</w:t>
            </w:r>
          </w:p>
          <w:p w14:paraId="777742F6" w14:textId="77777777" w:rsidR="00647593" w:rsidRPr="00FA469A" w:rsidRDefault="00647593" w:rsidP="00FA469A">
            <w:pPr>
              <w:numPr>
                <w:ilvl w:val="0"/>
                <w:numId w:val="6"/>
              </w:numPr>
              <w:spacing w:line="276" w:lineRule="auto"/>
              <w:ind w:left="0" w:firstLine="567"/>
              <w:contextualSpacing/>
              <w:jc w:val="both"/>
              <w:rPr>
                <w:rFonts w:ascii="GHEA Grapalat" w:hAnsi="GHEA Grapalat" w:cs="Times New Roman"/>
                <w:bCs/>
                <w:iCs/>
                <w:sz w:val="24"/>
                <w:szCs w:val="24"/>
              </w:rPr>
            </w:pPr>
            <w:r w:rsidRPr="00FA469A">
              <w:rPr>
                <w:rFonts w:ascii="GHEA Grapalat" w:hAnsi="GHEA Grapalat" w:cs="Times New Roman"/>
                <w:bCs/>
                <w:iCs/>
                <w:sz w:val="24"/>
                <w:szCs w:val="24"/>
              </w:rPr>
              <w:lastRenderedPageBreak/>
              <w:t>3-րդ կետում, ինչպես նաև, առհասարակ, նախագծին կից ներկայացված հարակից օրենք</w:t>
            </w:r>
            <w:r w:rsidRPr="00FA469A">
              <w:rPr>
                <w:rFonts w:ascii="GHEA Grapalat" w:hAnsi="GHEA Grapalat" w:cs="Times New Roman"/>
                <w:bCs/>
                <w:iCs/>
                <w:sz w:val="24"/>
                <w:szCs w:val="24"/>
              </w:rPr>
              <w:softHyphen/>
              <w:t>ներում ապահովագրավճար հասկացությունը առաջարկում ենք սահմանել միանման ձևով՝ հաշվի առնելով այն հանգամանքը, որ, օրինակ, ՀՀ հարկային օրենսգրքում խնդրո առարկա հասկացությունը առաջարկվում է սահմանել որպես «առողջության համընդանուր ապահովագրավճար», իսկ Բյուջետային համակարգի մասին ՀՀ օրենքում՝ «առողջության համընդանուր ապահովագրության ապահովագրավճար»,</w:t>
            </w:r>
          </w:p>
          <w:p w14:paraId="3550D493" w14:textId="77777777" w:rsidR="00647593" w:rsidRPr="00FA469A" w:rsidRDefault="00647593" w:rsidP="00FA469A">
            <w:pPr>
              <w:numPr>
                <w:ilvl w:val="0"/>
                <w:numId w:val="6"/>
              </w:numPr>
              <w:spacing w:line="276" w:lineRule="auto"/>
              <w:ind w:left="0" w:firstLine="567"/>
              <w:contextualSpacing/>
              <w:jc w:val="both"/>
              <w:rPr>
                <w:rFonts w:ascii="GHEA Grapalat" w:hAnsi="GHEA Grapalat" w:cs="Times New Roman"/>
                <w:bCs/>
                <w:iCs/>
                <w:sz w:val="24"/>
                <w:szCs w:val="24"/>
              </w:rPr>
            </w:pPr>
            <w:r w:rsidRPr="00FA469A">
              <w:rPr>
                <w:rFonts w:ascii="GHEA Grapalat" w:hAnsi="GHEA Grapalat" w:cs="Times New Roman"/>
                <w:bCs/>
                <w:iCs/>
                <w:sz w:val="24"/>
                <w:szCs w:val="24"/>
              </w:rPr>
              <w:t>32-րդ կետում առաջարկվում է սահմանել նվազագույն աշխատավարձ հասկացությունը, սակայն գտնում ենք, որ լրացուցիչ հիմնավորման կարիք ունի նախագծով դրա սահմանման անհրաժեշտությունը՝ հաշվի առնելով այն հանգամանքը, որ այդ հասկացությունը նախագծում չի կիրառվում,</w:t>
            </w:r>
          </w:p>
          <w:p w14:paraId="78F7D2F5" w14:textId="77777777" w:rsidR="00647593" w:rsidRPr="00FA469A" w:rsidRDefault="00647593" w:rsidP="00FA469A">
            <w:pPr>
              <w:numPr>
                <w:ilvl w:val="0"/>
                <w:numId w:val="6"/>
              </w:numPr>
              <w:spacing w:line="276" w:lineRule="auto"/>
              <w:ind w:left="0" w:firstLine="567"/>
              <w:contextualSpacing/>
              <w:jc w:val="both"/>
              <w:rPr>
                <w:rFonts w:ascii="GHEA Grapalat" w:hAnsi="GHEA Grapalat" w:cs="Times New Roman"/>
                <w:bCs/>
                <w:iCs/>
                <w:sz w:val="24"/>
                <w:szCs w:val="24"/>
              </w:rPr>
            </w:pPr>
            <w:r w:rsidRPr="00FA469A">
              <w:rPr>
                <w:rFonts w:ascii="GHEA Grapalat" w:hAnsi="GHEA Grapalat" w:cs="Times New Roman"/>
                <w:bCs/>
                <w:iCs/>
                <w:sz w:val="24"/>
                <w:szCs w:val="24"/>
              </w:rPr>
              <w:t>37-րդ կետում առաջարկվում է սահմանել կանխավճար հասկացությունը՝ որպես մինչև հաշվետու ժամանակաշրջանի ավարտը որոշակի ժամանակահատվածի համար օրեն</w:t>
            </w:r>
            <w:r w:rsidRPr="00FA469A">
              <w:rPr>
                <w:rFonts w:ascii="GHEA Grapalat" w:hAnsi="GHEA Grapalat" w:cs="Times New Roman"/>
                <w:bCs/>
                <w:iCs/>
                <w:sz w:val="24"/>
                <w:szCs w:val="24"/>
              </w:rPr>
              <w:softHyphen/>
              <w:t>քով սահմանված կարգով և չափով հաշվարկվող և վճարվող ապահովագրավճար, սակայն պարզաբանման կարիք ունի, թե որ դեպքերում պետք է վճարվեն այդ կանխավճարները:</w:t>
            </w:r>
          </w:p>
          <w:p w14:paraId="5664ECC0" w14:textId="77777777" w:rsidR="00647593" w:rsidRPr="00FA469A" w:rsidRDefault="00647593" w:rsidP="00FA469A">
            <w:pPr>
              <w:shd w:val="clear" w:color="auto" w:fill="FFFFFF"/>
              <w:overflowPunct w:val="0"/>
              <w:spacing w:line="276" w:lineRule="auto"/>
              <w:ind w:firstLine="567"/>
              <w:jc w:val="both"/>
              <w:rPr>
                <w:rFonts w:ascii="GHEA Grapalat" w:eastAsia="Times New Roman" w:hAnsi="GHEA Grapalat" w:cs="Times New Roman"/>
                <w:sz w:val="24"/>
                <w:szCs w:val="24"/>
              </w:rPr>
            </w:pPr>
          </w:p>
        </w:tc>
        <w:tc>
          <w:tcPr>
            <w:tcW w:w="7229" w:type="dxa"/>
          </w:tcPr>
          <w:p w14:paraId="61C37163" w14:textId="77777777" w:rsidR="00647593" w:rsidRPr="00FA469A" w:rsidRDefault="00264C53"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Ընդունվել է։</w:t>
            </w:r>
          </w:p>
          <w:p w14:paraId="6FB572BC" w14:textId="77777777" w:rsidR="007D180B" w:rsidRPr="00FA469A" w:rsidRDefault="007D180B" w:rsidP="00FA469A">
            <w:pPr>
              <w:jc w:val="both"/>
              <w:rPr>
                <w:rFonts w:ascii="GHEA Grapalat" w:eastAsia="Times New Roman" w:hAnsi="GHEA Grapalat"/>
                <w:color w:val="000000"/>
                <w:sz w:val="24"/>
                <w:szCs w:val="24"/>
              </w:rPr>
            </w:pPr>
          </w:p>
          <w:p w14:paraId="4A2A0D1E" w14:textId="77777777" w:rsidR="007D180B" w:rsidRPr="00FA469A" w:rsidRDefault="007D180B" w:rsidP="00FA469A">
            <w:pPr>
              <w:jc w:val="both"/>
              <w:rPr>
                <w:rFonts w:ascii="GHEA Grapalat" w:eastAsia="Times New Roman" w:hAnsi="GHEA Grapalat"/>
                <w:color w:val="000000"/>
                <w:sz w:val="24"/>
                <w:szCs w:val="24"/>
              </w:rPr>
            </w:pPr>
          </w:p>
          <w:p w14:paraId="7D09727E" w14:textId="77777777" w:rsidR="007D180B" w:rsidRPr="00FA469A" w:rsidRDefault="007D180B" w:rsidP="00FA469A">
            <w:pPr>
              <w:jc w:val="both"/>
              <w:rPr>
                <w:rFonts w:ascii="GHEA Grapalat" w:eastAsia="Times New Roman" w:hAnsi="GHEA Grapalat"/>
                <w:color w:val="000000"/>
                <w:sz w:val="24"/>
                <w:szCs w:val="24"/>
              </w:rPr>
            </w:pPr>
          </w:p>
          <w:p w14:paraId="647F6A77" w14:textId="77777777" w:rsidR="007D180B" w:rsidRPr="00FA469A" w:rsidRDefault="007D180B" w:rsidP="00FA469A">
            <w:pPr>
              <w:jc w:val="both"/>
              <w:rPr>
                <w:rFonts w:ascii="GHEA Grapalat" w:eastAsia="Times New Roman" w:hAnsi="GHEA Grapalat"/>
                <w:color w:val="000000"/>
                <w:sz w:val="24"/>
                <w:szCs w:val="24"/>
              </w:rPr>
            </w:pPr>
          </w:p>
          <w:p w14:paraId="1521B2B1" w14:textId="77777777" w:rsidR="007D180B" w:rsidRPr="00FA469A" w:rsidRDefault="007D180B" w:rsidP="00FA469A">
            <w:pPr>
              <w:jc w:val="both"/>
              <w:rPr>
                <w:rFonts w:ascii="GHEA Grapalat" w:eastAsia="Times New Roman" w:hAnsi="GHEA Grapalat"/>
                <w:color w:val="000000"/>
                <w:sz w:val="24"/>
                <w:szCs w:val="24"/>
              </w:rPr>
            </w:pPr>
          </w:p>
          <w:p w14:paraId="146830CF" w14:textId="77777777" w:rsidR="007D180B" w:rsidRPr="00FA469A" w:rsidRDefault="007D180B" w:rsidP="00FA469A">
            <w:pPr>
              <w:jc w:val="both"/>
              <w:rPr>
                <w:rFonts w:ascii="GHEA Grapalat" w:eastAsia="Times New Roman" w:hAnsi="GHEA Grapalat"/>
                <w:color w:val="000000"/>
                <w:sz w:val="24"/>
                <w:szCs w:val="24"/>
              </w:rPr>
            </w:pPr>
          </w:p>
          <w:p w14:paraId="38684897" w14:textId="77777777" w:rsidR="007D180B" w:rsidRPr="00FA469A" w:rsidRDefault="007D180B" w:rsidP="00FA469A">
            <w:pPr>
              <w:jc w:val="both"/>
              <w:rPr>
                <w:rFonts w:ascii="GHEA Grapalat" w:eastAsia="Times New Roman" w:hAnsi="GHEA Grapalat"/>
                <w:color w:val="000000"/>
                <w:sz w:val="24"/>
                <w:szCs w:val="24"/>
              </w:rPr>
            </w:pPr>
          </w:p>
          <w:p w14:paraId="3885EB7A" w14:textId="77777777" w:rsidR="007D180B" w:rsidRPr="00FA469A" w:rsidRDefault="007D180B" w:rsidP="00FA469A">
            <w:pPr>
              <w:jc w:val="both"/>
              <w:rPr>
                <w:rFonts w:ascii="GHEA Grapalat" w:eastAsia="Times New Roman" w:hAnsi="GHEA Grapalat"/>
                <w:color w:val="000000"/>
                <w:sz w:val="24"/>
                <w:szCs w:val="24"/>
              </w:rPr>
            </w:pPr>
          </w:p>
          <w:p w14:paraId="286C1B12" w14:textId="77777777" w:rsidR="007D180B" w:rsidRPr="00FA469A" w:rsidRDefault="007D180B" w:rsidP="00FA469A">
            <w:pPr>
              <w:jc w:val="both"/>
              <w:rPr>
                <w:rFonts w:ascii="GHEA Grapalat" w:eastAsia="Times New Roman" w:hAnsi="GHEA Grapalat"/>
                <w:color w:val="000000"/>
                <w:sz w:val="24"/>
                <w:szCs w:val="24"/>
              </w:rPr>
            </w:pPr>
          </w:p>
          <w:p w14:paraId="6BDB9DA3" w14:textId="77777777" w:rsidR="007D180B" w:rsidRPr="00FA469A" w:rsidRDefault="007D180B" w:rsidP="00FA469A">
            <w:pPr>
              <w:jc w:val="both"/>
              <w:rPr>
                <w:rFonts w:ascii="GHEA Grapalat" w:eastAsia="Times New Roman" w:hAnsi="GHEA Grapalat"/>
                <w:color w:val="000000"/>
                <w:sz w:val="24"/>
                <w:szCs w:val="24"/>
              </w:rPr>
            </w:pPr>
          </w:p>
          <w:p w14:paraId="6E31C2B8" w14:textId="77777777" w:rsidR="007D180B" w:rsidRPr="00FA469A" w:rsidRDefault="007D180B"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w:t>
            </w:r>
          </w:p>
          <w:p w14:paraId="7B1D9761" w14:textId="77777777" w:rsidR="007D180B" w:rsidRPr="00FA469A" w:rsidRDefault="007D180B" w:rsidP="00FA469A">
            <w:pPr>
              <w:jc w:val="both"/>
              <w:rPr>
                <w:rFonts w:ascii="GHEA Grapalat" w:eastAsia="Times New Roman" w:hAnsi="GHEA Grapalat"/>
                <w:color w:val="000000"/>
                <w:sz w:val="24"/>
                <w:szCs w:val="24"/>
              </w:rPr>
            </w:pPr>
          </w:p>
          <w:p w14:paraId="36BDAE47" w14:textId="77777777" w:rsidR="007D180B" w:rsidRPr="00FA469A" w:rsidRDefault="007D180B" w:rsidP="00FA469A">
            <w:pPr>
              <w:jc w:val="both"/>
              <w:rPr>
                <w:rFonts w:ascii="GHEA Grapalat" w:eastAsia="Times New Roman" w:hAnsi="GHEA Grapalat"/>
                <w:color w:val="000000"/>
                <w:sz w:val="24"/>
                <w:szCs w:val="24"/>
              </w:rPr>
            </w:pPr>
          </w:p>
          <w:p w14:paraId="44E447EE" w14:textId="77777777" w:rsidR="007D180B" w:rsidRPr="00FA469A" w:rsidRDefault="007D180B" w:rsidP="00FA469A">
            <w:pPr>
              <w:jc w:val="both"/>
              <w:rPr>
                <w:rFonts w:ascii="GHEA Grapalat" w:eastAsia="Times New Roman" w:hAnsi="GHEA Grapalat"/>
                <w:color w:val="000000"/>
                <w:sz w:val="24"/>
                <w:szCs w:val="24"/>
              </w:rPr>
            </w:pPr>
          </w:p>
          <w:p w14:paraId="47CBF096" w14:textId="77777777" w:rsidR="007D180B" w:rsidRPr="00FA469A" w:rsidRDefault="007D180B" w:rsidP="00FA469A">
            <w:pPr>
              <w:jc w:val="both"/>
              <w:rPr>
                <w:rFonts w:ascii="GHEA Grapalat" w:eastAsia="Times New Roman" w:hAnsi="GHEA Grapalat"/>
                <w:color w:val="000000"/>
                <w:sz w:val="24"/>
                <w:szCs w:val="24"/>
              </w:rPr>
            </w:pPr>
          </w:p>
          <w:p w14:paraId="32693D10" w14:textId="77777777" w:rsidR="007D180B" w:rsidRPr="00FA469A" w:rsidRDefault="007D180B" w:rsidP="00FA469A">
            <w:pPr>
              <w:jc w:val="both"/>
              <w:rPr>
                <w:rFonts w:ascii="GHEA Grapalat" w:eastAsia="Times New Roman" w:hAnsi="GHEA Grapalat"/>
                <w:color w:val="000000"/>
                <w:sz w:val="24"/>
                <w:szCs w:val="24"/>
              </w:rPr>
            </w:pPr>
          </w:p>
          <w:p w14:paraId="78DB6361" w14:textId="67E4D4CE" w:rsidR="007D180B" w:rsidRPr="00FA469A" w:rsidRDefault="007D180B"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 Հասկացությունը հանվել է։</w:t>
            </w:r>
          </w:p>
        </w:tc>
      </w:tr>
      <w:tr w:rsidR="00647593" w:rsidRPr="00FA469A" w14:paraId="06B0BE18" w14:textId="77777777" w:rsidTr="00F64B61">
        <w:tc>
          <w:tcPr>
            <w:tcW w:w="7797" w:type="dxa"/>
          </w:tcPr>
          <w:p w14:paraId="41F1F636" w14:textId="77777777" w:rsidR="00647593" w:rsidRPr="00FA469A" w:rsidRDefault="00647593" w:rsidP="00FA469A">
            <w:pPr>
              <w:tabs>
                <w:tab w:val="left" w:pos="810"/>
              </w:tabs>
              <w:spacing w:line="276" w:lineRule="auto"/>
              <w:ind w:firstLine="567"/>
              <w:contextualSpacing/>
              <w:jc w:val="both"/>
              <w:rPr>
                <w:rFonts w:ascii="GHEA Grapalat" w:hAnsi="GHEA Grapalat" w:cs="Times New Roman"/>
                <w:bCs/>
                <w:iCs/>
                <w:sz w:val="24"/>
                <w:szCs w:val="24"/>
              </w:rPr>
            </w:pPr>
            <w:r w:rsidRPr="00FA469A">
              <w:rPr>
                <w:rFonts w:ascii="GHEA Grapalat" w:hAnsi="GHEA Grapalat" w:cs="Times New Roman"/>
                <w:bCs/>
                <w:iCs/>
                <w:sz w:val="24"/>
                <w:szCs w:val="24"/>
              </w:rPr>
              <w:lastRenderedPageBreak/>
              <w:t>21. Նախագծի 14-րդ հոդվածի՝</w:t>
            </w:r>
          </w:p>
          <w:p w14:paraId="7A7F5260" w14:textId="77777777" w:rsidR="00647593" w:rsidRPr="00FA469A" w:rsidRDefault="00647593" w:rsidP="00FA469A">
            <w:pPr>
              <w:numPr>
                <w:ilvl w:val="0"/>
                <w:numId w:val="7"/>
              </w:numPr>
              <w:tabs>
                <w:tab w:val="left" w:pos="810"/>
              </w:tabs>
              <w:spacing w:line="276" w:lineRule="auto"/>
              <w:ind w:left="0" w:firstLine="567"/>
              <w:contextualSpacing/>
              <w:jc w:val="both"/>
              <w:rPr>
                <w:rFonts w:ascii="GHEA Grapalat" w:hAnsi="GHEA Grapalat" w:cs="Times New Roman"/>
                <w:bCs/>
                <w:iCs/>
                <w:sz w:val="24"/>
                <w:szCs w:val="24"/>
              </w:rPr>
            </w:pPr>
            <w:r w:rsidRPr="00FA469A">
              <w:rPr>
                <w:rFonts w:ascii="GHEA Grapalat" w:hAnsi="GHEA Grapalat" w:cs="Times New Roman"/>
                <w:bCs/>
                <w:iCs/>
                <w:sz w:val="24"/>
                <w:szCs w:val="24"/>
              </w:rPr>
              <w:t>2-րդ մասի 11-րդ կետում սահմանված բնակչության խմբերում ներառված և ապահովա</w:t>
            </w:r>
            <w:r w:rsidRPr="00FA469A">
              <w:rPr>
                <w:rFonts w:ascii="GHEA Grapalat" w:hAnsi="GHEA Grapalat" w:cs="Times New Roman"/>
                <w:bCs/>
                <w:iCs/>
                <w:sz w:val="24"/>
                <w:szCs w:val="24"/>
              </w:rPr>
              <w:softHyphen/>
              <w:t xml:space="preserve">գրավճար վճարողի կարգավիճակ ունեցող </w:t>
            </w:r>
            <w:r w:rsidRPr="00FA469A">
              <w:rPr>
                <w:rFonts w:ascii="GHEA Grapalat" w:hAnsi="GHEA Grapalat" w:cs="Times New Roman"/>
                <w:bCs/>
                <w:iCs/>
                <w:sz w:val="24"/>
                <w:szCs w:val="24"/>
              </w:rPr>
              <w:lastRenderedPageBreak/>
              <w:t>անձանց մասով ապահովագրավճարի հաշվարկման կարգավորումներ սահմանվել են ինչպես նախագծի 14-րդ հոդվածի 2-րդ մասի 2-րդ կետով, այնպես էլ 3-րդ մասով, ինչը, կարծում ենք, որ տարընթերցումների տեղիք է տալիս,</w:t>
            </w:r>
          </w:p>
          <w:p w14:paraId="01882823" w14:textId="77777777" w:rsidR="00647593" w:rsidRPr="00FA469A" w:rsidRDefault="00647593" w:rsidP="00FA469A">
            <w:pPr>
              <w:numPr>
                <w:ilvl w:val="0"/>
                <w:numId w:val="7"/>
              </w:numPr>
              <w:tabs>
                <w:tab w:val="left" w:pos="810"/>
              </w:tabs>
              <w:spacing w:line="276" w:lineRule="auto"/>
              <w:ind w:left="0" w:firstLine="567"/>
              <w:contextualSpacing/>
              <w:jc w:val="both"/>
              <w:rPr>
                <w:rFonts w:ascii="GHEA Grapalat" w:hAnsi="GHEA Grapalat" w:cs="Times New Roman"/>
                <w:bCs/>
                <w:iCs/>
                <w:sz w:val="24"/>
                <w:szCs w:val="24"/>
              </w:rPr>
            </w:pPr>
            <w:r w:rsidRPr="00FA469A">
              <w:rPr>
                <w:rFonts w:ascii="GHEA Grapalat" w:hAnsi="GHEA Grapalat" w:cs="Times New Roman"/>
                <w:bCs/>
                <w:iCs/>
                <w:sz w:val="24"/>
                <w:szCs w:val="24"/>
              </w:rPr>
              <w:t>4-րդ մասում առաջարկում ենք հստակեցնել նախագծի 11-րդ հոդվածի 2-րդ մասի 12-րդ և 13-րդ կետերով սահմանված կարգավիճակն ունեցող անձանց համար վճարման ենթակա ապահովագրավճարի վճարման վերջնաժամկետը,</w:t>
            </w:r>
          </w:p>
          <w:p w14:paraId="5F78728C" w14:textId="77777777" w:rsidR="00647593" w:rsidRPr="00FA469A" w:rsidRDefault="00647593" w:rsidP="00FA469A">
            <w:pPr>
              <w:numPr>
                <w:ilvl w:val="0"/>
                <w:numId w:val="7"/>
              </w:numPr>
              <w:tabs>
                <w:tab w:val="left" w:pos="810"/>
              </w:tabs>
              <w:spacing w:line="276" w:lineRule="auto"/>
              <w:ind w:left="0" w:firstLine="567"/>
              <w:contextualSpacing/>
              <w:jc w:val="both"/>
              <w:rPr>
                <w:rFonts w:ascii="GHEA Grapalat" w:hAnsi="GHEA Grapalat" w:cs="Times New Roman"/>
                <w:bCs/>
                <w:iCs/>
                <w:sz w:val="24"/>
                <w:szCs w:val="24"/>
              </w:rPr>
            </w:pPr>
            <w:r w:rsidRPr="00FA469A">
              <w:rPr>
                <w:rFonts w:ascii="GHEA Grapalat" w:hAnsi="GHEA Grapalat" w:cs="Times New Roman"/>
                <w:bCs/>
                <w:iCs/>
                <w:sz w:val="24"/>
                <w:szCs w:val="24"/>
              </w:rPr>
              <w:t>9-րդ մասում առաջարկում ենք հստակեցնել, որ եթե ապահովագրավճարը վճարվում է մի քանի աղբյուրներից, որոնցից մեկը նախագծի 14-րդ հոդվածի 12-րդ մասի համաձայն՝ գործատուի հաշվին, ապա ով է դիմելու սահմանված չափից ավելի վճարված ապահովագրավճարի վերադարձը ստանալու համար:</w:t>
            </w:r>
          </w:p>
          <w:p w14:paraId="2ACF48AB" w14:textId="77777777" w:rsidR="00647593" w:rsidRPr="00FA469A" w:rsidRDefault="00647593" w:rsidP="00FA469A">
            <w:pPr>
              <w:tabs>
                <w:tab w:val="left" w:pos="810"/>
              </w:tabs>
              <w:spacing w:line="276" w:lineRule="auto"/>
              <w:contextualSpacing/>
              <w:jc w:val="both"/>
              <w:rPr>
                <w:rFonts w:ascii="GHEA Grapalat" w:hAnsi="GHEA Grapalat" w:cs="Times New Roman"/>
                <w:bCs/>
                <w:iCs/>
                <w:sz w:val="24"/>
                <w:szCs w:val="24"/>
              </w:rPr>
            </w:pPr>
          </w:p>
        </w:tc>
        <w:tc>
          <w:tcPr>
            <w:tcW w:w="7229" w:type="dxa"/>
          </w:tcPr>
          <w:p w14:paraId="7BB6FF1E" w14:textId="77777777" w:rsidR="00647593" w:rsidRPr="00FA469A" w:rsidRDefault="00647593" w:rsidP="00FA469A">
            <w:pPr>
              <w:jc w:val="both"/>
              <w:rPr>
                <w:rFonts w:ascii="GHEA Grapalat" w:eastAsia="Times New Roman" w:hAnsi="GHEA Grapalat"/>
                <w:color w:val="000000"/>
                <w:sz w:val="24"/>
                <w:szCs w:val="24"/>
              </w:rPr>
            </w:pPr>
          </w:p>
          <w:p w14:paraId="67A4BBE9" w14:textId="77777777" w:rsidR="007D180B" w:rsidRPr="00FA469A" w:rsidRDefault="007D180B"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 Ձևակերպումը փոխվել է։</w:t>
            </w:r>
          </w:p>
          <w:p w14:paraId="1A6F7A40" w14:textId="77777777" w:rsidR="007D180B" w:rsidRPr="00FA469A" w:rsidRDefault="007D180B" w:rsidP="00FA469A">
            <w:pPr>
              <w:jc w:val="both"/>
              <w:rPr>
                <w:rFonts w:ascii="GHEA Grapalat" w:eastAsia="Times New Roman" w:hAnsi="GHEA Grapalat"/>
                <w:color w:val="000000"/>
                <w:sz w:val="24"/>
                <w:szCs w:val="24"/>
              </w:rPr>
            </w:pPr>
          </w:p>
          <w:p w14:paraId="572F4DB9" w14:textId="77777777" w:rsidR="007D180B" w:rsidRPr="00FA469A" w:rsidRDefault="007D180B" w:rsidP="00FA469A">
            <w:pPr>
              <w:jc w:val="both"/>
              <w:rPr>
                <w:rFonts w:ascii="GHEA Grapalat" w:eastAsia="Times New Roman" w:hAnsi="GHEA Grapalat"/>
                <w:color w:val="000000"/>
                <w:sz w:val="24"/>
                <w:szCs w:val="24"/>
              </w:rPr>
            </w:pPr>
          </w:p>
          <w:p w14:paraId="522A3390" w14:textId="77777777" w:rsidR="007D180B" w:rsidRPr="00FA469A" w:rsidRDefault="007D180B" w:rsidP="00FA469A">
            <w:pPr>
              <w:jc w:val="both"/>
              <w:rPr>
                <w:rFonts w:ascii="GHEA Grapalat" w:eastAsia="Times New Roman" w:hAnsi="GHEA Grapalat"/>
                <w:color w:val="000000"/>
                <w:sz w:val="24"/>
                <w:szCs w:val="24"/>
              </w:rPr>
            </w:pPr>
          </w:p>
          <w:p w14:paraId="4E3E01F9" w14:textId="77777777" w:rsidR="007D180B" w:rsidRPr="00FA469A" w:rsidRDefault="007D180B" w:rsidP="00FA469A">
            <w:pPr>
              <w:jc w:val="both"/>
              <w:rPr>
                <w:rFonts w:ascii="GHEA Grapalat" w:eastAsia="Times New Roman" w:hAnsi="GHEA Grapalat"/>
                <w:color w:val="000000"/>
                <w:sz w:val="24"/>
                <w:szCs w:val="24"/>
              </w:rPr>
            </w:pPr>
          </w:p>
          <w:p w14:paraId="63387D6F" w14:textId="77777777" w:rsidR="007D180B" w:rsidRPr="00FA469A" w:rsidRDefault="007D180B" w:rsidP="00FA469A">
            <w:pPr>
              <w:jc w:val="both"/>
              <w:rPr>
                <w:rFonts w:ascii="GHEA Grapalat" w:eastAsia="Times New Roman" w:hAnsi="GHEA Grapalat"/>
                <w:color w:val="000000"/>
                <w:sz w:val="24"/>
                <w:szCs w:val="24"/>
              </w:rPr>
            </w:pPr>
          </w:p>
          <w:p w14:paraId="376C248C" w14:textId="77777777" w:rsidR="007D180B" w:rsidRPr="00FA469A" w:rsidRDefault="007D180B" w:rsidP="00FA469A">
            <w:pPr>
              <w:jc w:val="both"/>
              <w:rPr>
                <w:rFonts w:ascii="GHEA Grapalat" w:eastAsia="Times New Roman" w:hAnsi="GHEA Grapalat"/>
                <w:color w:val="000000"/>
                <w:sz w:val="24"/>
                <w:szCs w:val="24"/>
              </w:rPr>
            </w:pPr>
          </w:p>
          <w:p w14:paraId="596FBD37" w14:textId="77777777" w:rsidR="007D180B" w:rsidRPr="00FA469A" w:rsidRDefault="007D180B"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Ընդունվել է։ Վճարման վերջնաժամկետներն ավելացվել են։</w:t>
            </w:r>
          </w:p>
          <w:p w14:paraId="4E58C064" w14:textId="77777777" w:rsidR="007D180B" w:rsidRPr="00FA469A" w:rsidRDefault="007D180B" w:rsidP="00FA469A">
            <w:pPr>
              <w:jc w:val="both"/>
              <w:rPr>
                <w:rFonts w:ascii="GHEA Grapalat" w:eastAsia="Times New Roman" w:hAnsi="GHEA Grapalat"/>
                <w:color w:val="000000"/>
                <w:sz w:val="24"/>
                <w:szCs w:val="24"/>
              </w:rPr>
            </w:pPr>
          </w:p>
          <w:p w14:paraId="5F9C3EB4" w14:textId="77777777" w:rsidR="007D180B" w:rsidRPr="00FA469A" w:rsidRDefault="007D180B" w:rsidP="00FA469A">
            <w:pPr>
              <w:jc w:val="both"/>
              <w:rPr>
                <w:rFonts w:ascii="GHEA Grapalat" w:eastAsia="Times New Roman" w:hAnsi="GHEA Grapalat"/>
                <w:color w:val="000000"/>
                <w:sz w:val="24"/>
                <w:szCs w:val="24"/>
              </w:rPr>
            </w:pPr>
          </w:p>
          <w:p w14:paraId="14260680" w14:textId="77777777" w:rsidR="007D180B" w:rsidRPr="00FA469A" w:rsidRDefault="007D180B" w:rsidP="00FA469A">
            <w:pPr>
              <w:jc w:val="both"/>
              <w:rPr>
                <w:rFonts w:ascii="GHEA Grapalat" w:eastAsia="Times New Roman" w:hAnsi="GHEA Grapalat"/>
                <w:color w:val="000000"/>
                <w:sz w:val="24"/>
                <w:szCs w:val="24"/>
              </w:rPr>
            </w:pPr>
          </w:p>
          <w:p w14:paraId="0E4AC8F2" w14:textId="77777777" w:rsidR="007D180B" w:rsidRPr="00FA469A" w:rsidRDefault="007D180B" w:rsidP="00FA469A">
            <w:pPr>
              <w:jc w:val="both"/>
              <w:rPr>
                <w:rFonts w:ascii="GHEA Grapalat" w:eastAsia="Times New Roman" w:hAnsi="GHEA Grapalat"/>
                <w:color w:val="000000"/>
                <w:sz w:val="24"/>
                <w:szCs w:val="24"/>
              </w:rPr>
            </w:pPr>
          </w:p>
          <w:p w14:paraId="67DA4665" w14:textId="77777777" w:rsidR="007D180B" w:rsidRPr="00FA469A" w:rsidRDefault="007D180B" w:rsidP="00FA469A">
            <w:pPr>
              <w:jc w:val="both"/>
              <w:rPr>
                <w:rFonts w:ascii="GHEA Grapalat" w:eastAsia="Times New Roman" w:hAnsi="GHEA Grapalat"/>
                <w:color w:val="000000"/>
                <w:sz w:val="24"/>
                <w:szCs w:val="24"/>
              </w:rPr>
            </w:pPr>
          </w:p>
          <w:p w14:paraId="06CB292F" w14:textId="5E1A272D" w:rsidR="007D180B" w:rsidRPr="00FA469A" w:rsidRDefault="007D180B"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Ապահովագրված անձը էլեկտրոնային դիմում է ներկայացնում Հիմնադրամին։</w:t>
            </w:r>
          </w:p>
          <w:p w14:paraId="6D2384F6" w14:textId="1FCD97E3" w:rsidR="007D180B" w:rsidRPr="00FA469A" w:rsidRDefault="007D180B" w:rsidP="00FA469A">
            <w:pPr>
              <w:jc w:val="both"/>
              <w:rPr>
                <w:rFonts w:ascii="GHEA Grapalat" w:eastAsia="Times New Roman" w:hAnsi="GHEA Grapalat"/>
                <w:color w:val="000000"/>
                <w:sz w:val="24"/>
                <w:szCs w:val="24"/>
              </w:rPr>
            </w:pPr>
          </w:p>
        </w:tc>
      </w:tr>
      <w:tr w:rsidR="00647593" w:rsidRPr="00FA469A" w14:paraId="2E32B929" w14:textId="77777777" w:rsidTr="00F64B61">
        <w:tc>
          <w:tcPr>
            <w:tcW w:w="7797" w:type="dxa"/>
          </w:tcPr>
          <w:p w14:paraId="45794169" w14:textId="77777777" w:rsidR="00647593" w:rsidRPr="00FA469A" w:rsidRDefault="00647593" w:rsidP="00FA469A">
            <w:pPr>
              <w:shd w:val="clear" w:color="auto" w:fill="FFFFFF"/>
              <w:overflowPunct w:val="0"/>
              <w:spacing w:line="276" w:lineRule="auto"/>
              <w:ind w:firstLine="567"/>
              <w:jc w:val="both"/>
              <w:rPr>
                <w:rFonts w:ascii="GHEA Grapalat" w:eastAsia="Times New Roman" w:hAnsi="GHEA Grapalat" w:cs="Times New Roman"/>
                <w:sz w:val="24"/>
                <w:szCs w:val="24"/>
              </w:rPr>
            </w:pPr>
            <w:r w:rsidRPr="00FA469A">
              <w:rPr>
                <w:rFonts w:ascii="GHEA Grapalat" w:eastAsia="Times New Roman" w:hAnsi="GHEA Grapalat" w:cs="Times New Roman"/>
                <w:sz w:val="24"/>
                <w:szCs w:val="24"/>
              </w:rPr>
              <w:lastRenderedPageBreak/>
              <w:t>22. Նախագծի 16-րդ հոդվածով՝ օրենքով սահմանված ժամկետում ապահովագրավճարը չվճարելու դեպքում առաջարկվում է սահմանել տույժ միայն ապահովագրավճար վճարելու պարտականություն ունեցող հարկային գործակալի նկատմամբ: Առաջարկում ենք խնդրո առարկա տույժը սահմանել ապահովագրավճար վճարելու պարտականություն ունեցող բոլոր անձանց նկատմամբ:</w:t>
            </w:r>
          </w:p>
          <w:p w14:paraId="57CF36CE" w14:textId="77777777" w:rsidR="00647593" w:rsidRPr="00FA469A" w:rsidRDefault="00647593" w:rsidP="00FA469A">
            <w:pPr>
              <w:tabs>
                <w:tab w:val="left" w:pos="810"/>
              </w:tabs>
              <w:spacing w:line="276" w:lineRule="auto"/>
              <w:ind w:firstLine="567"/>
              <w:contextualSpacing/>
              <w:jc w:val="both"/>
              <w:rPr>
                <w:rFonts w:ascii="GHEA Grapalat" w:hAnsi="GHEA Grapalat" w:cs="Times New Roman"/>
                <w:bCs/>
                <w:iCs/>
                <w:sz w:val="24"/>
                <w:szCs w:val="24"/>
              </w:rPr>
            </w:pPr>
          </w:p>
        </w:tc>
        <w:tc>
          <w:tcPr>
            <w:tcW w:w="7229" w:type="dxa"/>
          </w:tcPr>
          <w:p w14:paraId="437658A0" w14:textId="6E9215A7" w:rsidR="00647593" w:rsidRPr="00FA469A" w:rsidRDefault="007D180B"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Ապահովագրված անձանց մյուս խմբերի համար տույժի սահմանման անհրաժեշտություն չկա, քանի որ չվճարելու դեպքում վերջիններիս կարգավիճակը կդադարեցվի։</w:t>
            </w:r>
          </w:p>
        </w:tc>
      </w:tr>
      <w:tr w:rsidR="00647593" w:rsidRPr="00FA469A" w14:paraId="6A8FCA8C" w14:textId="77777777" w:rsidTr="00F64B61">
        <w:tc>
          <w:tcPr>
            <w:tcW w:w="7797" w:type="dxa"/>
          </w:tcPr>
          <w:p w14:paraId="6AF614DC" w14:textId="77777777" w:rsidR="00647593" w:rsidRPr="00FA469A" w:rsidRDefault="00647593" w:rsidP="00FA469A">
            <w:pPr>
              <w:spacing w:line="276" w:lineRule="auto"/>
              <w:ind w:firstLine="567"/>
              <w:jc w:val="both"/>
              <w:rPr>
                <w:rFonts w:ascii="GHEA Grapalat" w:eastAsia="Times New Roman" w:hAnsi="GHEA Grapalat"/>
                <w:color w:val="000000"/>
                <w:sz w:val="24"/>
                <w:szCs w:val="24"/>
              </w:rPr>
            </w:pPr>
            <w:r w:rsidRPr="00FA469A">
              <w:rPr>
                <w:rFonts w:ascii="GHEA Grapalat" w:hAnsi="GHEA Grapalat"/>
                <w:sz w:val="24"/>
                <w:szCs w:val="24"/>
              </w:rPr>
              <w:lastRenderedPageBreak/>
              <w:t xml:space="preserve">23. Նախագծի 17-րդ հոդվածով առաջարկվում է սահմանել </w:t>
            </w:r>
            <w:r w:rsidRPr="00FA469A">
              <w:rPr>
                <w:rFonts w:ascii="GHEA Grapalat" w:hAnsi="GHEA Grapalat"/>
                <w:bCs/>
                <w:sz w:val="24"/>
                <w:szCs w:val="24"/>
              </w:rPr>
              <w:t>բոնուս հասկացությունը, դրա հաշվարկման և օգտագործման հետ կապված հարաբերությունները: Առաջարկում ենք հստակեցնել խնդրո առարկա բոնուսների՝ եկամտային հարկով հարկման ենթակա լինելու հանգամանքը:</w:t>
            </w:r>
          </w:p>
          <w:p w14:paraId="7D8B3A3F" w14:textId="77777777" w:rsidR="00647593" w:rsidRPr="00FA469A" w:rsidRDefault="00647593" w:rsidP="00FA469A">
            <w:pPr>
              <w:shd w:val="clear" w:color="auto" w:fill="FFFFFF"/>
              <w:overflowPunct w:val="0"/>
              <w:spacing w:line="276" w:lineRule="auto"/>
              <w:ind w:firstLine="567"/>
              <w:jc w:val="both"/>
              <w:rPr>
                <w:rFonts w:ascii="GHEA Grapalat" w:eastAsia="Times New Roman" w:hAnsi="GHEA Grapalat" w:cs="Times New Roman"/>
                <w:sz w:val="24"/>
                <w:szCs w:val="24"/>
              </w:rPr>
            </w:pPr>
          </w:p>
        </w:tc>
        <w:tc>
          <w:tcPr>
            <w:tcW w:w="7229" w:type="dxa"/>
          </w:tcPr>
          <w:p w14:paraId="61468CAE" w14:textId="5FD93C40" w:rsidR="00647593" w:rsidRPr="00FA469A" w:rsidRDefault="007D180B"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Քանի որ նախագծով նախատեսվում է, որ բ</w:t>
            </w:r>
            <w:r w:rsidRPr="00FA469A">
              <w:rPr>
                <w:rFonts w:ascii="GHEA Grapalat" w:hAnsi="GHEA Grapalat"/>
                <w:sz w:val="24"/>
                <w:szCs w:val="24"/>
              </w:rPr>
              <w:t>ոնուսային միավորների հաշվարկման, գործակիցների կիրառման, դրանց միջոցով վճարումներ իրականացնելու կարգը հաստատում է Կառավարությունը, ուստի այդ կարգավորումները պետք է տրվեն համապատասխան կառավարության որոշման մշակման ժամանակ։</w:t>
            </w:r>
          </w:p>
        </w:tc>
      </w:tr>
      <w:tr w:rsidR="00647593" w:rsidRPr="00FA469A" w14:paraId="3E3DCD77" w14:textId="77777777" w:rsidTr="00F64B61">
        <w:tc>
          <w:tcPr>
            <w:tcW w:w="7797" w:type="dxa"/>
          </w:tcPr>
          <w:p w14:paraId="295A46CF" w14:textId="77777777" w:rsidR="00647593" w:rsidRPr="00FA469A" w:rsidRDefault="00647593" w:rsidP="00FA469A">
            <w:pPr>
              <w:spacing w:before="240" w:line="276" w:lineRule="auto"/>
              <w:ind w:firstLine="567"/>
              <w:jc w:val="both"/>
              <w:rPr>
                <w:rFonts w:ascii="GHEA Grapalat" w:hAnsi="GHEA Grapalat" w:cs="Calibri"/>
                <w:kern w:val="32"/>
                <w:sz w:val="24"/>
                <w:szCs w:val="24"/>
              </w:rPr>
            </w:pPr>
            <w:r w:rsidRPr="00FA469A">
              <w:rPr>
                <w:rFonts w:ascii="GHEA Grapalat" w:hAnsi="GHEA Grapalat" w:cs="Calibri"/>
                <w:b/>
                <w:kern w:val="32"/>
                <w:sz w:val="24"/>
                <w:szCs w:val="24"/>
              </w:rPr>
              <w:t>ՀՀ օրենքների նախագծերի փաթեթին կից ներկայացված հիմնավորման վերաբերյալ</w:t>
            </w:r>
            <w:r w:rsidRPr="00FA469A">
              <w:rPr>
                <w:rFonts w:ascii="GHEA Grapalat" w:hAnsi="GHEA Grapalat" w:cs="Calibri"/>
                <w:kern w:val="32"/>
                <w:sz w:val="24"/>
                <w:szCs w:val="24"/>
              </w:rPr>
              <w:t>.</w:t>
            </w:r>
          </w:p>
          <w:p w14:paraId="075B46E6" w14:textId="77777777" w:rsidR="00647593" w:rsidRPr="00FA469A" w:rsidRDefault="00647593" w:rsidP="00FA469A">
            <w:pPr>
              <w:spacing w:line="276" w:lineRule="auto"/>
              <w:ind w:firstLine="567"/>
              <w:contextualSpacing/>
              <w:jc w:val="both"/>
              <w:rPr>
                <w:rFonts w:ascii="GHEA Grapalat" w:hAnsi="GHEA Grapalat" w:cs="GHEA Grapalat"/>
                <w:sz w:val="24"/>
                <w:szCs w:val="24"/>
              </w:rPr>
            </w:pPr>
            <w:r w:rsidRPr="00FA469A">
              <w:rPr>
                <w:rFonts w:ascii="GHEA Grapalat" w:hAnsi="GHEA Grapalat" w:cs="GHEA Grapalat"/>
                <w:sz w:val="24"/>
                <w:szCs w:val="24"/>
              </w:rPr>
              <w:t>1. Հիմնավորման տեքստի «Առողջության համապարփակ ապահովագրության բյուջե, պահուստային ֆոնդ, աուդիտ» բաժնի համաձայն՝ Հիմնադրամի բյուջեի դրամական միջոցները ձևավորվում են ապահովագրավճար վճարողների կողմից կատարված ապահովագրավճարներից, հանգանակություններից, պետական բյուջեի լրացուցիչ հատկացումներից, ապահովագրված անձի առողջությանը պատճառված վնասի համար ֆիզիկական և իրավաբանական անձանցից օրենքով սահմանված կարգով վերականգնված միջոցներից: Առաջարկում ենք հիմնավորման տեքստից հանել «պետական բյուջեի լրացուցիչ հատկացումներից» արտահայտությունը:</w:t>
            </w:r>
          </w:p>
          <w:p w14:paraId="53BB94E9" w14:textId="77777777" w:rsidR="00647593" w:rsidRPr="00FA469A" w:rsidRDefault="00647593" w:rsidP="00FA469A">
            <w:pPr>
              <w:spacing w:line="276" w:lineRule="auto"/>
              <w:ind w:firstLine="567"/>
              <w:contextualSpacing/>
              <w:jc w:val="both"/>
              <w:rPr>
                <w:rFonts w:ascii="GHEA Grapalat" w:hAnsi="GHEA Grapalat" w:cs="GHEA Grapalat"/>
                <w:sz w:val="24"/>
                <w:szCs w:val="24"/>
              </w:rPr>
            </w:pPr>
            <w:r w:rsidRPr="00FA469A">
              <w:rPr>
                <w:rFonts w:ascii="GHEA Grapalat" w:hAnsi="GHEA Grapalat" w:cs="GHEA Grapalat"/>
                <w:sz w:val="24"/>
                <w:szCs w:val="24"/>
              </w:rPr>
              <w:t>2. Հիմնավորման տեքստի «Ակնկալվող արդյունք» բաժնի համաձայն.</w:t>
            </w:r>
          </w:p>
          <w:p w14:paraId="5E4C80B1" w14:textId="77777777" w:rsidR="00647593" w:rsidRPr="00FA469A" w:rsidRDefault="00647593" w:rsidP="00FA469A">
            <w:pPr>
              <w:numPr>
                <w:ilvl w:val="0"/>
                <w:numId w:val="8"/>
              </w:numPr>
              <w:suppressAutoHyphens/>
              <w:spacing w:line="276" w:lineRule="auto"/>
              <w:ind w:left="0" w:firstLine="567"/>
              <w:contextualSpacing/>
              <w:jc w:val="both"/>
              <w:rPr>
                <w:rFonts w:ascii="GHEA Grapalat" w:hAnsi="GHEA Grapalat" w:cs="GHEA Grapalat"/>
                <w:sz w:val="24"/>
                <w:szCs w:val="24"/>
              </w:rPr>
            </w:pPr>
            <w:r w:rsidRPr="00FA469A">
              <w:rPr>
                <w:rFonts w:ascii="GHEA Grapalat" w:hAnsi="GHEA Grapalat" w:cs="GHEA Grapalat"/>
                <w:sz w:val="24"/>
                <w:szCs w:val="24"/>
              </w:rPr>
              <w:t xml:space="preserve">Ակնկալվում է, որ ֆինանսական պատճառներով բժշկին չդիմող բնակչության թվաքանակը կնվազի շուրջ 30%-ով՝ միջին </w:t>
            </w:r>
            <w:r w:rsidRPr="00FA469A">
              <w:rPr>
                <w:rFonts w:ascii="GHEA Grapalat" w:hAnsi="GHEA Grapalat" w:cs="GHEA Grapalat"/>
                <w:sz w:val="24"/>
                <w:szCs w:val="24"/>
              </w:rPr>
              <w:lastRenderedPageBreak/>
              <w:t>ժամկետ հատվածում կազմելով ապահովագրվածների առավելագույնը 6%-ը, սակայն ներկայացված չէ թե ինչպես է իրականացվելու նշված գնահատումը:</w:t>
            </w:r>
          </w:p>
          <w:p w14:paraId="37F1DC2B" w14:textId="77777777" w:rsidR="00647593" w:rsidRPr="00FA469A" w:rsidRDefault="00647593" w:rsidP="00FA469A">
            <w:pPr>
              <w:numPr>
                <w:ilvl w:val="0"/>
                <w:numId w:val="8"/>
              </w:numPr>
              <w:suppressAutoHyphens/>
              <w:spacing w:line="276" w:lineRule="auto"/>
              <w:ind w:left="0" w:firstLine="567"/>
              <w:contextualSpacing/>
              <w:jc w:val="both"/>
              <w:rPr>
                <w:rFonts w:ascii="GHEA Grapalat" w:hAnsi="GHEA Grapalat" w:cs="GHEA Grapalat"/>
                <w:sz w:val="24"/>
                <w:szCs w:val="24"/>
              </w:rPr>
            </w:pPr>
            <w:r w:rsidRPr="00FA469A">
              <w:rPr>
                <w:rFonts w:ascii="GHEA Grapalat" w:hAnsi="GHEA Grapalat" w:cs="GHEA Grapalat"/>
                <w:sz w:val="24"/>
                <w:szCs w:val="24"/>
              </w:rPr>
              <w:t xml:space="preserve">Մասնավոր ծախսերի տեսակարար կշռի նվազումը կուղեկցվի պետական բյուջեից առողջապահական ծախսերին կատարվող հատկացումների ավելացմամբ՝ միջին ժամկետ հատվածում շուրջ 3 անգամ՝ կազմելով ՀՆԱ-ի առնվազն 4%-ը: </w:t>
            </w:r>
          </w:p>
          <w:p w14:paraId="54983D9A" w14:textId="77777777" w:rsidR="00647593" w:rsidRPr="00FA469A" w:rsidRDefault="00647593" w:rsidP="00FA469A">
            <w:pPr>
              <w:spacing w:line="276" w:lineRule="auto"/>
              <w:ind w:firstLine="567"/>
              <w:contextualSpacing/>
              <w:jc w:val="both"/>
              <w:rPr>
                <w:rFonts w:ascii="GHEA Grapalat" w:hAnsi="GHEA Grapalat" w:cs="GHEA Grapalat"/>
                <w:sz w:val="24"/>
                <w:szCs w:val="24"/>
              </w:rPr>
            </w:pPr>
            <w:r w:rsidRPr="00FA469A">
              <w:rPr>
                <w:rFonts w:ascii="GHEA Grapalat" w:hAnsi="GHEA Grapalat" w:cs="GHEA Grapalat"/>
                <w:sz w:val="24"/>
                <w:szCs w:val="24"/>
              </w:rPr>
              <w:t>Իսկ ներկայացված աղյուսակի համաձայն՝ ԱՀԱ ներդրման համար պահանջվող ֆինանսական միջոցների կանխատեսվող ուղենիշային չափերն ըստ ներդրման փուլերի կազմում են՝ 2026թ. 220.0 մլրդ, 2027թ. 260.0 մլրդ, 2028թ. 300.0 մլրդ, իսկ 2029թ. ուղենիշային ՀՆԱ-ի 4%՝ շուրջ 610 մլրդ դրամ:</w:t>
            </w:r>
          </w:p>
          <w:p w14:paraId="6F8030EF" w14:textId="77777777" w:rsidR="00647593" w:rsidRPr="00FA469A" w:rsidRDefault="00647593" w:rsidP="00FA469A">
            <w:pPr>
              <w:spacing w:line="276" w:lineRule="auto"/>
              <w:ind w:firstLine="567"/>
              <w:contextualSpacing/>
              <w:jc w:val="both"/>
              <w:rPr>
                <w:rFonts w:ascii="GHEA Grapalat" w:hAnsi="GHEA Grapalat" w:cs="GHEA Grapalat"/>
                <w:sz w:val="24"/>
                <w:szCs w:val="24"/>
              </w:rPr>
            </w:pPr>
            <w:r w:rsidRPr="00FA469A">
              <w:rPr>
                <w:rFonts w:ascii="GHEA Grapalat" w:hAnsi="GHEA Grapalat" w:cs="GHEA Grapalat"/>
                <w:sz w:val="24"/>
                <w:szCs w:val="24"/>
              </w:rPr>
              <w:t>Վերոգրյալի կապակցությամբ հայտնում ենք, որ ներկայացված ծախսային գնահատականները չեն համապատասխանում ՀՀ 2026թ պետական բյուջեի նախագծով նախատեսված համապատասխան ծախսերի մեծությանը: Հետևաբար, առաջարկում ենք հիմնավորմամբ ներկայացված վերոհիշյալ ծախսային գնահատականները համապատասխանեցնել 2026թ պետական բյուջեի նախագծով հաստատված ցուցանիշներին՝ միաժամանակ հանելով 2029թ</w:t>
            </w:r>
            <w:r w:rsidRPr="00FA469A">
              <w:rPr>
                <w:rFonts w:ascii="Cambria Math" w:hAnsi="Cambria Math" w:cs="Cambria Math"/>
                <w:sz w:val="24"/>
                <w:szCs w:val="24"/>
              </w:rPr>
              <w:t>․</w:t>
            </w:r>
            <w:r w:rsidRPr="00FA469A">
              <w:rPr>
                <w:rFonts w:ascii="GHEA Grapalat" w:hAnsi="GHEA Grapalat" w:cs="GHEA Grapalat"/>
                <w:sz w:val="24"/>
                <w:szCs w:val="24"/>
              </w:rPr>
              <w:t xml:space="preserve"> ՀՆԱ-ի 4% թիրախային ցուցանիշը:</w:t>
            </w:r>
          </w:p>
          <w:p w14:paraId="23E2218F" w14:textId="77777777" w:rsidR="00647593" w:rsidRPr="00FA469A" w:rsidRDefault="00647593" w:rsidP="00FA469A">
            <w:pPr>
              <w:spacing w:line="276" w:lineRule="auto"/>
              <w:ind w:firstLine="567"/>
              <w:contextualSpacing/>
              <w:jc w:val="both"/>
              <w:rPr>
                <w:rFonts w:ascii="GHEA Grapalat" w:hAnsi="GHEA Grapalat" w:cs="GHEA Grapalat"/>
                <w:sz w:val="24"/>
                <w:szCs w:val="24"/>
              </w:rPr>
            </w:pPr>
          </w:p>
          <w:p w14:paraId="352E319C" w14:textId="77777777" w:rsidR="00647593" w:rsidRPr="00FA469A" w:rsidRDefault="00647593" w:rsidP="00FA469A">
            <w:pPr>
              <w:spacing w:line="276" w:lineRule="auto"/>
              <w:ind w:firstLine="567"/>
              <w:contextualSpacing/>
              <w:jc w:val="both"/>
              <w:rPr>
                <w:rFonts w:ascii="GHEA Grapalat" w:hAnsi="GHEA Grapalat"/>
                <w:sz w:val="24"/>
                <w:szCs w:val="24"/>
              </w:rPr>
            </w:pPr>
          </w:p>
        </w:tc>
        <w:tc>
          <w:tcPr>
            <w:tcW w:w="7229" w:type="dxa"/>
          </w:tcPr>
          <w:p w14:paraId="32DE5338" w14:textId="77777777" w:rsidR="00647593" w:rsidRPr="00FA469A" w:rsidRDefault="00647593" w:rsidP="00FA469A">
            <w:pPr>
              <w:jc w:val="both"/>
              <w:rPr>
                <w:rFonts w:ascii="GHEA Grapalat" w:eastAsia="Times New Roman" w:hAnsi="GHEA Grapalat"/>
                <w:color w:val="000000"/>
                <w:sz w:val="24"/>
                <w:szCs w:val="24"/>
              </w:rPr>
            </w:pPr>
          </w:p>
          <w:p w14:paraId="19AA6FB0" w14:textId="77777777" w:rsidR="007D180B" w:rsidRPr="00FA469A" w:rsidRDefault="007D180B" w:rsidP="00FA469A">
            <w:pPr>
              <w:jc w:val="both"/>
              <w:rPr>
                <w:rFonts w:ascii="GHEA Grapalat" w:eastAsia="Times New Roman" w:hAnsi="GHEA Grapalat"/>
                <w:color w:val="000000"/>
                <w:sz w:val="24"/>
                <w:szCs w:val="24"/>
              </w:rPr>
            </w:pPr>
          </w:p>
          <w:p w14:paraId="14573A7B" w14:textId="77777777" w:rsidR="007D180B" w:rsidRPr="00FA469A" w:rsidRDefault="007D180B" w:rsidP="00FA469A">
            <w:pPr>
              <w:jc w:val="both"/>
              <w:rPr>
                <w:rFonts w:ascii="GHEA Grapalat" w:eastAsia="Times New Roman" w:hAnsi="GHEA Grapalat"/>
                <w:color w:val="000000"/>
                <w:sz w:val="24"/>
                <w:szCs w:val="24"/>
              </w:rPr>
            </w:pPr>
          </w:p>
          <w:p w14:paraId="38CB39EC" w14:textId="77777777" w:rsidR="007D180B" w:rsidRPr="00FA469A" w:rsidRDefault="007D180B" w:rsidP="00FA469A">
            <w:pPr>
              <w:jc w:val="both"/>
              <w:rPr>
                <w:rFonts w:ascii="GHEA Grapalat" w:eastAsia="Times New Roman" w:hAnsi="GHEA Grapalat"/>
                <w:color w:val="000000"/>
                <w:sz w:val="24"/>
                <w:szCs w:val="24"/>
              </w:rPr>
            </w:pPr>
          </w:p>
          <w:p w14:paraId="3B36A728" w14:textId="77777777" w:rsidR="007D180B" w:rsidRPr="00FA469A" w:rsidRDefault="007D180B"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Չի ընդունվել։ Պետական բյուջեի լրացուցիչ հատկացումները կարող են իրականացվել արտակարգ իրավիճակներում, բացի դա Հիմնադրամի կողմից պետք է իրականացվի նաև չապահովագրված անձանց նվազագույն ծավալի ապահովումը, որի շրջանակներում նախատեսվում են պետական բյուջեից հատկացումներ։</w:t>
            </w:r>
          </w:p>
          <w:p w14:paraId="2A2128C0" w14:textId="77777777" w:rsidR="007D180B" w:rsidRPr="00FA469A" w:rsidRDefault="007D180B" w:rsidP="00FA469A">
            <w:pPr>
              <w:jc w:val="both"/>
              <w:rPr>
                <w:rFonts w:ascii="GHEA Grapalat" w:eastAsia="Times New Roman" w:hAnsi="GHEA Grapalat"/>
                <w:color w:val="000000"/>
                <w:sz w:val="24"/>
                <w:szCs w:val="24"/>
              </w:rPr>
            </w:pPr>
          </w:p>
          <w:p w14:paraId="0AB7DCB3" w14:textId="77777777" w:rsidR="007D180B" w:rsidRPr="00FA469A" w:rsidRDefault="007D180B" w:rsidP="00FA469A">
            <w:pPr>
              <w:jc w:val="both"/>
              <w:rPr>
                <w:rFonts w:ascii="GHEA Grapalat" w:eastAsia="Times New Roman" w:hAnsi="GHEA Grapalat"/>
                <w:color w:val="000000"/>
                <w:sz w:val="24"/>
                <w:szCs w:val="24"/>
              </w:rPr>
            </w:pPr>
          </w:p>
          <w:p w14:paraId="217278AF" w14:textId="77777777" w:rsidR="007D180B" w:rsidRPr="00FA469A" w:rsidRDefault="007D180B" w:rsidP="00FA469A">
            <w:pPr>
              <w:jc w:val="both"/>
              <w:rPr>
                <w:rFonts w:ascii="GHEA Grapalat" w:eastAsia="Times New Roman" w:hAnsi="GHEA Grapalat"/>
                <w:color w:val="000000"/>
                <w:sz w:val="24"/>
                <w:szCs w:val="24"/>
              </w:rPr>
            </w:pPr>
          </w:p>
          <w:p w14:paraId="11318359" w14:textId="77777777" w:rsidR="007D180B" w:rsidRPr="00FA469A" w:rsidRDefault="007D180B" w:rsidP="00FA469A">
            <w:pPr>
              <w:jc w:val="both"/>
              <w:rPr>
                <w:rFonts w:ascii="GHEA Grapalat" w:eastAsia="Times New Roman" w:hAnsi="GHEA Grapalat"/>
                <w:color w:val="000000"/>
                <w:sz w:val="24"/>
                <w:szCs w:val="24"/>
              </w:rPr>
            </w:pPr>
          </w:p>
          <w:p w14:paraId="1DF23B54" w14:textId="77777777" w:rsidR="007D180B" w:rsidRPr="00FA469A" w:rsidRDefault="007D180B" w:rsidP="00FA469A">
            <w:pPr>
              <w:jc w:val="both"/>
              <w:rPr>
                <w:rFonts w:ascii="GHEA Grapalat" w:eastAsia="Times New Roman" w:hAnsi="GHEA Grapalat"/>
                <w:color w:val="000000"/>
                <w:sz w:val="24"/>
                <w:szCs w:val="24"/>
              </w:rPr>
            </w:pPr>
          </w:p>
          <w:p w14:paraId="1295D2D6" w14:textId="77777777" w:rsidR="007D180B" w:rsidRPr="00FA469A" w:rsidRDefault="007D180B" w:rsidP="00FA469A">
            <w:pPr>
              <w:jc w:val="both"/>
              <w:rPr>
                <w:rFonts w:ascii="GHEA Grapalat" w:eastAsia="Times New Roman" w:hAnsi="GHEA Grapalat"/>
                <w:color w:val="000000"/>
                <w:sz w:val="24"/>
                <w:szCs w:val="24"/>
              </w:rPr>
            </w:pPr>
          </w:p>
          <w:p w14:paraId="01BB6397" w14:textId="77777777" w:rsidR="007D180B" w:rsidRPr="00FA469A" w:rsidRDefault="007D180B" w:rsidP="00FA469A">
            <w:pPr>
              <w:jc w:val="both"/>
              <w:rPr>
                <w:rFonts w:ascii="GHEA Grapalat" w:eastAsia="Times New Roman" w:hAnsi="GHEA Grapalat"/>
                <w:color w:val="000000"/>
                <w:sz w:val="24"/>
                <w:szCs w:val="24"/>
              </w:rPr>
            </w:pPr>
          </w:p>
          <w:p w14:paraId="439C7036" w14:textId="77777777" w:rsidR="007D180B" w:rsidRPr="00FA469A" w:rsidRDefault="007D180B" w:rsidP="00FA469A">
            <w:pPr>
              <w:jc w:val="both"/>
              <w:rPr>
                <w:rFonts w:ascii="GHEA Grapalat" w:eastAsia="Times New Roman" w:hAnsi="GHEA Grapalat"/>
                <w:color w:val="000000"/>
                <w:sz w:val="24"/>
                <w:szCs w:val="24"/>
              </w:rPr>
            </w:pPr>
          </w:p>
          <w:p w14:paraId="7615E497" w14:textId="77777777" w:rsidR="007D180B" w:rsidRPr="00FA469A" w:rsidRDefault="007D180B" w:rsidP="00FA469A">
            <w:pPr>
              <w:jc w:val="both"/>
              <w:rPr>
                <w:rFonts w:ascii="GHEA Grapalat" w:eastAsia="Times New Roman" w:hAnsi="GHEA Grapalat"/>
                <w:color w:val="000000"/>
                <w:sz w:val="24"/>
                <w:szCs w:val="24"/>
              </w:rPr>
            </w:pPr>
          </w:p>
          <w:p w14:paraId="4710CD00" w14:textId="77777777" w:rsidR="00FA469A" w:rsidRPr="00FA469A" w:rsidRDefault="00FA469A"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lastRenderedPageBreak/>
              <w:t>Հիմնավորման մեջ նշված գնահատումներն իրականացվելու են բերված թվային տվյալների ստացման աղբյուրների գնահատման հիման վրա։ Այս դեպքում տնային տնտեսությունների ամբողջացված հետազոտության արդյունքների համաձայն։</w:t>
            </w:r>
          </w:p>
          <w:p w14:paraId="7CC31D58" w14:textId="77777777" w:rsidR="00FA469A" w:rsidRPr="00FA469A" w:rsidRDefault="00FA469A" w:rsidP="00FA469A">
            <w:pPr>
              <w:jc w:val="both"/>
              <w:rPr>
                <w:rFonts w:ascii="GHEA Grapalat" w:eastAsia="Times New Roman" w:hAnsi="GHEA Grapalat"/>
                <w:color w:val="000000"/>
                <w:sz w:val="24"/>
                <w:szCs w:val="24"/>
              </w:rPr>
            </w:pPr>
          </w:p>
          <w:p w14:paraId="4831EC29" w14:textId="2BEC5794" w:rsidR="00FA469A" w:rsidRPr="0005155E" w:rsidRDefault="00FA469A" w:rsidP="00FA469A">
            <w:pPr>
              <w:jc w:val="both"/>
              <w:rPr>
                <w:rFonts w:ascii="GHEA Grapalat" w:eastAsia="Times New Roman" w:hAnsi="GHEA Grapalat"/>
                <w:color w:val="000000"/>
                <w:sz w:val="24"/>
                <w:szCs w:val="24"/>
              </w:rPr>
            </w:pPr>
            <w:r w:rsidRPr="00FA469A">
              <w:rPr>
                <w:rFonts w:ascii="GHEA Grapalat" w:eastAsia="Times New Roman" w:hAnsi="GHEA Grapalat"/>
                <w:color w:val="000000"/>
                <w:sz w:val="24"/>
                <w:szCs w:val="24"/>
              </w:rPr>
              <w:t>Ֆինանսական գնահատականները, այդ թվում պետական բյուջեից առողջապահական պետական ծախսերի ցուցանիշները ներկայացված են ՀՀ Փոխվարչապետների մոտ տեղի ունեցած ՄԺԾԾ ծախսերի քննարկման հիման վրա, իսկ ՀՆԱ</w:t>
            </w:r>
            <w:r w:rsidRPr="0005155E">
              <w:rPr>
                <w:rFonts w:ascii="GHEA Grapalat" w:eastAsia="Times New Roman" w:hAnsi="GHEA Grapalat"/>
                <w:color w:val="000000"/>
                <w:sz w:val="24"/>
                <w:szCs w:val="24"/>
              </w:rPr>
              <w:t xml:space="preserve"> </w:t>
            </w:r>
            <w:r w:rsidRPr="00FA469A">
              <w:rPr>
                <w:rFonts w:ascii="GHEA Grapalat" w:eastAsia="Times New Roman" w:hAnsi="GHEA Grapalat"/>
                <w:color w:val="000000"/>
                <w:sz w:val="24"/>
                <w:szCs w:val="24"/>
              </w:rPr>
              <w:t>ցուցանիշը՝ ԱՀԱ ներդրման հայեցակարգով նախատեսված ֆինանսական ցուցանիշների հիման վրա։</w:t>
            </w:r>
            <w:r w:rsidRPr="0005155E">
              <w:rPr>
                <w:rFonts w:ascii="GHEA Grapalat" w:eastAsia="Times New Roman" w:hAnsi="GHEA Grapalat"/>
                <w:color w:val="000000"/>
                <w:sz w:val="24"/>
                <w:szCs w:val="24"/>
              </w:rPr>
              <w:t xml:space="preserve"> </w:t>
            </w:r>
          </w:p>
        </w:tc>
      </w:tr>
      <w:tr w:rsidR="00647593" w:rsidRPr="00FA469A" w14:paraId="156DB895" w14:textId="77777777" w:rsidTr="00F64B61">
        <w:tc>
          <w:tcPr>
            <w:tcW w:w="7797" w:type="dxa"/>
          </w:tcPr>
          <w:p w14:paraId="64002FA3" w14:textId="77777777" w:rsidR="00647593" w:rsidRPr="00FA469A" w:rsidRDefault="00647593" w:rsidP="00FA469A">
            <w:pPr>
              <w:spacing w:line="276" w:lineRule="auto"/>
              <w:ind w:firstLine="567"/>
              <w:contextualSpacing/>
              <w:jc w:val="both"/>
              <w:rPr>
                <w:rFonts w:ascii="GHEA Grapalat" w:hAnsi="GHEA Grapalat" w:cs="GHEA Grapalat"/>
                <w:sz w:val="24"/>
                <w:szCs w:val="24"/>
              </w:rPr>
            </w:pPr>
            <w:r w:rsidRPr="00FA469A">
              <w:rPr>
                <w:rFonts w:ascii="GHEA Grapalat" w:eastAsia="Times New Roman" w:hAnsi="GHEA Grapalat" w:cs="Sylfaen"/>
                <w:sz w:val="24"/>
                <w:szCs w:val="24"/>
                <w:lang w:eastAsia="ru-RU"/>
              </w:rPr>
              <w:lastRenderedPageBreak/>
              <w:t>Միաժամանակ, «</w:t>
            </w:r>
            <w:r w:rsidRPr="00FA469A">
              <w:rPr>
                <w:rFonts w:ascii="GHEA Grapalat" w:hAnsi="GHEA Grapalat" w:cs="Calibri"/>
                <w:kern w:val="32"/>
                <w:sz w:val="24"/>
                <w:szCs w:val="24"/>
              </w:rPr>
              <w:t xml:space="preserve">«Առողջության համապարփակ ապահովագրության մասին» օրենքի և հարակից օրենքներում փոփոխություններ և լրացումներ կատարելու մասին» ՀՀ օրենքների նախագծերի </w:t>
            </w:r>
            <w:r w:rsidRPr="00FA469A">
              <w:rPr>
                <w:rFonts w:ascii="GHEA Grapalat" w:eastAsia="Times New Roman" w:hAnsi="GHEA Grapalat" w:cs="Sylfaen"/>
                <w:sz w:val="24"/>
                <w:szCs w:val="24"/>
                <w:lang w:eastAsia="ru-RU"/>
              </w:rPr>
              <w:t>առանձին դրույթների վերաբերյալ կից ներկայացնում ենք ՀՀ ՖՆ մանրամասն դիտարկումները՝ նախագծերի փաստաթղթերում համապատասխան նշագրումների տեսքով:</w:t>
            </w:r>
          </w:p>
          <w:p w14:paraId="76305F25" w14:textId="77777777" w:rsidR="00647593" w:rsidRPr="00FA469A" w:rsidRDefault="00647593" w:rsidP="00FA469A">
            <w:pPr>
              <w:spacing w:line="276" w:lineRule="auto"/>
              <w:ind w:firstLine="567"/>
              <w:jc w:val="both"/>
              <w:rPr>
                <w:rFonts w:ascii="GHEA Grapalat" w:hAnsi="GHEA Grapalat"/>
                <w:sz w:val="24"/>
                <w:szCs w:val="24"/>
              </w:rPr>
            </w:pPr>
          </w:p>
        </w:tc>
        <w:tc>
          <w:tcPr>
            <w:tcW w:w="7229" w:type="dxa"/>
          </w:tcPr>
          <w:p w14:paraId="38BF13F7" w14:textId="77777777" w:rsidR="00647593" w:rsidRPr="00FA469A" w:rsidRDefault="00647593" w:rsidP="00FA469A">
            <w:pPr>
              <w:jc w:val="both"/>
              <w:rPr>
                <w:rFonts w:ascii="GHEA Grapalat" w:eastAsia="Times New Roman" w:hAnsi="GHEA Grapalat"/>
                <w:color w:val="000000"/>
                <w:sz w:val="24"/>
                <w:szCs w:val="24"/>
              </w:rPr>
            </w:pPr>
          </w:p>
        </w:tc>
      </w:tr>
    </w:tbl>
    <w:p w14:paraId="2D4EFB68" w14:textId="77777777" w:rsidR="00647593" w:rsidRPr="00FA469A" w:rsidRDefault="00647593" w:rsidP="00FA469A">
      <w:pPr>
        <w:jc w:val="both"/>
        <w:rPr>
          <w:rFonts w:ascii="GHEA Grapalat" w:hAnsi="GHEA Grapalat"/>
          <w:sz w:val="24"/>
          <w:szCs w:val="24"/>
        </w:rPr>
      </w:pPr>
    </w:p>
    <w:p w14:paraId="66B8CDC8" w14:textId="77777777" w:rsidR="00B14DDF" w:rsidRPr="00FA469A" w:rsidRDefault="00B14DDF" w:rsidP="00FA469A">
      <w:pPr>
        <w:spacing w:line="276" w:lineRule="auto"/>
        <w:jc w:val="both"/>
        <w:rPr>
          <w:rFonts w:ascii="GHEA Grapalat" w:hAnsi="GHEA Grapalat"/>
          <w:sz w:val="24"/>
          <w:szCs w:val="24"/>
        </w:rPr>
      </w:pPr>
    </w:p>
    <w:sectPr w:rsidR="00B14DDF" w:rsidRPr="00FA469A" w:rsidSect="006E131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F4122"/>
    <w:multiLevelType w:val="hybridMultilevel"/>
    <w:tmpl w:val="5C127B8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D9837F5"/>
    <w:multiLevelType w:val="hybridMultilevel"/>
    <w:tmpl w:val="8A3818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676832"/>
    <w:multiLevelType w:val="hybridMultilevel"/>
    <w:tmpl w:val="29D43106"/>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3" w15:restartNumberingAfterBreak="0">
    <w:nsid w:val="29D46607"/>
    <w:multiLevelType w:val="hybridMultilevel"/>
    <w:tmpl w:val="E1FE88FE"/>
    <w:lvl w:ilvl="0" w:tplc="04090011">
      <w:start w:val="1"/>
      <w:numFmt w:val="decimal"/>
      <w:lvlText w:val="%1)"/>
      <w:lvlJc w:val="left"/>
      <w:pPr>
        <w:ind w:left="1620" w:hanging="360"/>
      </w:pPr>
    </w:lvl>
    <w:lvl w:ilvl="1" w:tplc="04090011">
      <w:start w:val="1"/>
      <w:numFmt w:val="decimal"/>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15:restartNumberingAfterBreak="0">
    <w:nsid w:val="2CCC3EF1"/>
    <w:multiLevelType w:val="hybridMultilevel"/>
    <w:tmpl w:val="EAC40ABC"/>
    <w:lvl w:ilvl="0" w:tplc="BAB06B4E">
      <w:start w:val="1"/>
      <w:numFmt w:val="decimal"/>
      <w:lvlText w:val="%1."/>
      <w:lvlJc w:val="left"/>
      <w:pPr>
        <w:ind w:left="720" w:hanging="360"/>
      </w:pPr>
      <w:rPr>
        <w:b/>
      </w:rPr>
    </w:lvl>
    <w:lvl w:ilvl="1" w:tplc="19843DCE">
      <w:start w:val="10"/>
      <w:numFmt w:val="bullet"/>
      <w:lvlText w:val="-"/>
      <w:lvlJc w:val="left"/>
      <w:pPr>
        <w:ind w:left="1800" w:hanging="360"/>
      </w:pPr>
      <w:rPr>
        <w:rFonts w:ascii="GHEA Grapalat" w:eastAsia="Calibri" w:hAnsi="GHEA Grapalat" w:cs="Times New Roman" w:hint="default"/>
        <w: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245447F"/>
    <w:multiLevelType w:val="hybridMultilevel"/>
    <w:tmpl w:val="080ABEC0"/>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6" w15:restartNumberingAfterBreak="0">
    <w:nsid w:val="68776027"/>
    <w:multiLevelType w:val="hybridMultilevel"/>
    <w:tmpl w:val="88AA6798"/>
    <w:lvl w:ilvl="0" w:tplc="EE3277EE">
      <w:start w:val="1"/>
      <w:numFmt w:val="decimal"/>
      <w:lvlText w:val="%1)"/>
      <w:lvlJc w:val="left"/>
      <w:pPr>
        <w:ind w:left="450" w:hanging="360"/>
      </w:pPr>
      <w:rPr>
        <w:rFonts w:eastAsia="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C324B9"/>
    <w:multiLevelType w:val="hybridMultilevel"/>
    <w:tmpl w:val="B88428CE"/>
    <w:lvl w:ilvl="0" w:tplc="042B000F">
      <w:start w:val="1"/>
      <w:numFmt w:val="decimal"/>
      <w:lvlText w:val="%1."/>
      <w:lvlJc w:val="left"/>
      <w:pPr>
        <w:ind w:left="502" w:hanging="360"/>
      </w:pPr>
      <w:rPr>
        <w:rFonts w:hint="default"/>
      </w:rPr>
    </w:lvl>
    <w:lvl w:ilvl="1" w:tplc="042B0019" w:tentative="1">
      <w:start w:val="1"/>
      <w:numFmt w:val="lowerLetter"/>
      <w:lvlText w:val="%2."/>
      <w:lvlJc w:val="left"/>
      <w:pPr>
        <w:ind w:left="1222" w:hanging="360"/>
      </w:pPr>
    </w:lvl>
    <w:lvl w:ilvl="2" w:tplc="042B001B" w:tentative="1">
      <w:start w:val="1"/>
      <w:numFmt w:val="lowerRoman"/>
      <w:lvlText w:val="%3."/>
      <w:lvlJc w:val="right"/>
      <w:pPr>
        <w:ind w:left="1942" w:hanging="180"/>
      </w:pPr>
    </w:lvl>
    <w:lvl w:ilvl="3" w:tplc="042B000F" w:tentative="1">
      <w:start w:val="1"/>
      <w:numFmt w:val="decimal"/>
      <w:lvlText w:val="%4."/>
      <w:lvlJc w:val="left"/>
      <w:pPr>
        <w:ind w:left="2662" w:hanging="360"/>
      </w:pPr>
    </w:lvl>
    <w:lvl w:ilvl="4" w:tplc="042B0019" w:tentative="1">
      <w:start w:val="1"/>
      <w:numFmt w:val="lowerLetter"/>
      <w:lvlText w:val="%5."/>
      <w:lvlJc w:val="left"/>
      <w:pPr>
        <w:ind w:left="3382" w:hanging="360"/>
      </w:pPr>
    </w:lvl>
    <w:lvl w:ilvl="5" w:tplc="042B001B" w:tentative="1">
      <w:start w:val="1"/>
      <w:numFmt w:val="lowerRoman"/>
      <w:lvlText w:val="%6."/>
      <w:lvlJc w:val="right"/>
      <w:pPr>
        <w:ind w:left="4102" w:hanging="180"/>
      </w:pPr>
    </w:lvl>
    <w:lvl w:ilvl="6" w:tplc="042B000F" w:tentative="1">
      <w:start w:val="1"/>
      <w:numFmt w:val="decimal"/>
      <w:lvlText w:val="%7."/>
      <w:lvlJc w:val="left"/>
      <w:pPr>
        <w:ind w:left="4822" w:hanging="360"/>
      </w:pPr>
    </w:lvl>
    <w:lvl w:ilvl="7" w:tplc="042B0019" w:tentative="1">
      <w:start w:val="1"/>
      <w:numFmt w:val="lowerLetter"/>
      <w:lvlText w:val="%8."/>
      <w:lvlJc w:val="left"/>
      <w:pPr>
        <w:ind w:left="5542" w:hanging="360"/>
      </w:pPr>
    </w:lvl>
    <w:lvl w:ilvl="8" w:tplc="042B001B" w:tentative="1">
      <w:start w:val="1"/>
      <w:numFmt w:val="lowerRoman"/>
      <w:lvlText w:val="%9."/>
      <w:lvlJc w:val="right"/>
      <w:pPr>
        <w:ind w:left="6262" w:hanging="180"/>
      </w:pPr>
    </w:lvl>
  </w:abstractNum>
  <w:num w:numId="1">
    <w:abstractNumId w:val="7"/>
  </w:num>
  <w:num w:numId="2">
    <w:abstractNumId w:val="0"/>
  </w:num>
  <w:num w:numId="3">
    <w:abstractNumId w:val="4"/>
  </w:num>
  <w:num w:numId="4">
    <w:abstractNumId w:val="6"/>
  </w:num>
  <w:num w:numId="5">
    <w:abstractNumId w:val="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018"/>
    <w:rsid w:val="00036E9D"/>
    <w:rsid w:val="0005155E"/>
    <w:rsid w:val="00052EE2"/>
    <w:rsid w:val="00053295"/>
    <w:rsid w:val="00070F3B"/>
    <w:rsid w:val="00074CF3"/>
    <w:rsid w:val="001958EF"/>
    <w:rsid w:val="001B632E"/>
    <w:rsid w:val="001C2D7D"/>
    <w:rsid w:val="00212518"/>
    <w:rsid w:val="00214D33"/>
    <w:rsid w:val="00220B1A"/>
    <w:rsid w:val="00234C4F"/>
    <w:rsid w:val="002432AC"/>
    <w:rsid w:val="002455C9"/>
    <w:rsid w:val="00264C53"/>
    <w:rsid w:val="0029265B"/>
    <w:rsid w:val="002D7D7E"/>
    <w:rsid w:val="00312FCC"/>
    <w:rsid w:val="00336FAD"/>
    <w:rsid w:val="003525DC"/>
    <w:rsid w:val="00372BCF"/>
    <w:rsid w:val="003A2C82"/>
    <w:rsid w:val="003B0F56"/>
    <w:rsid w:val="00407B45"/>
    <w:rsid w:val="00453AB4"/>
    <w:rsid w:val="00457853"/>
    <w:rsid w:val="00476AF5"/>
    <w:rsid w:val="00477537"/>
    <w:rsid w:val="004924AF"/>
    <w:rsid w:val="004A4B98"/>
    <w:rsid w:val="004A7500"/>
    <w:rsid w:val="004D0488"/>
    <w:rsid w:val="004D4A46"/>
    <w:rsid w:val="004E7875"/>
    <w:rsid w:val="00500B60"/>
    <w:rsid w:val="005022DD"/>
    <w:rsid w:val="00543BC5"/>
    <w:rsid w:val="00544C8A"/>
    <w:rsid w:val="00567FC6"/>
    <w:rsid w:val="00584BF0"/>
    <w:rsid w:val="00587002"/>
    <w:rsid w:val="00591CEF"/>
    <w:rsid w:val="005B429A"/>
    <w:rsid w:val="00602A1B"/>
    <w:rsid w:val="00620711"/>
    <w:rsid w:val="006274B4"/>
    <w:rsid w:val="00647593"/>
    <w:rsid w:val="00650686"/>
    <w:rsid w:val="00662246"/>
    <w:rsid w:val="006829E3"/>
    <w:rsid w:val="006835BF"/>
    <w:rsid w:val="006861DB"/>
    <w:rsid w:val="006C78CB"/>
    <w:rsid w:val="006E131B"/>
    <w:rsid w:val="006F19FD"/>
    <w:rsid w:val="007139FE"/>
    <w:rsid w:val="007468BA"/>
    <w:rsid w:val="00770EDE"/>
    <w:rsid w:val="00790B40"/>
    <w:rsid w:val="007A4334"/>
    <w:rsid w:val="007D180B"/>
    <w:rsid w:val="007D76D0"/>
    <w:rsid w:val="008222F6"/>
    <w:rsid w:val="0082596A"/>
    <w:rsid w:val="00837E10"/>
    <w:rsid w:val="00840CF5"/>
    <w:rsid w:val="0084427F"/>
    <w:rsid w:val="00856C0D"/>
    <w:rsid w:val="008A3FCC"/>
    <w:rsid w:val="008A5788"/>
    <w:rsid w:val="008C192C"/>
    <w:rsid w:val="008F0AB8"/>
    <w:rsid w:val="00923BAB"/>
    <w:rsid w:val="00942ADD"/>
    <w:rsid w:val="00953C4A"/>
    <w:rsid w:val="009816F6"/>
    <w:rsid w:val="00991492"/>
    <w:rsid w:val="009A0DC7"/>
    <w:rsid w:val="009D133A"/>
    <w:rsid w:val="009E73C0"/>
    <w:rsid w:val="009F60EE"/>
    <w:rsid w:val="009F6B7F"/>
    <w:rsid w:val="00A02186"/>
    <w:rsid w:val="00A12F7D"/>
    <w:rsid w:val="00A73624"/>
    <w:rsid w:val="00AA74DF"/>
    <w:rsid w:val="00B03339"/>
    <w:rsid w:val="00B07527"/>
    <w:rsid w:val="00B14DDF"/>
    <w:rsid w:val="00B373BD"/>
    <w:rsid w:val="00B422EA"/>
    <w:rsid w:val="00B97ACB"/>
    <w:rsid w:val="00BA42D8"/>
    <w:rsid w:val="00BB2812"/>
    <w:rsid w:val="00BB543F"/>
    <w:rsid w:val="00C03DBC"/>
    <w:rsid w:val="00C227D5"/>
    <w:rsid w:val="00C37C0B"/>
    <w:rsid w:val="00C84E5C"/>
    <w:rsid w:val="00CB2140"/>
    <w:rsid w:val="00CC093A"/>
    <w:rsid w:val="00CF325E"/>
    <w:rsid w:val="00CF4B05"/>
    <w:rsid w:val="00CF6F30"/>
    <w:rsid w:val="00D12D81"/>
    <w:rsid w:val="00D34575"/>
    <w:rsid w:val="00D4702D"/>
    <w:rsid w:val="00D74876"/>
    <w:rsid w:val="00DA0133"/>
    <w:rsid w:val="00DB223F"/>
    <w:rsid w:val="00DB52B0"/>
    <w:rsid w:val="00DB64DB"/>
    <w:rsid w:val="00DD2659"/>
    <w:rsid w:val="00DE3A16"/>
    <w:rsid w:val="00E034D5"/>
    <w:rsid w:val="00E16018"/>
    <w:rsid w:val="00E17F13"/>
    <w:rsid w:val="00E31A8E"/>
    <w:rsid w:val="00E73B0C"/>
    <w:rsid w:val="00E83E8A"/>
    <w:rsid w:val="00EC0CD3"/>
    <w:rsid w:val="00ED7E3F"/>
    <w:rsid w:val="00EF21BD"/>
    <w:rsid w:val="00F007F4"/>
    <w:rsid w:val="00F10AD0"/>
    <w:rsid w:val="00F64245"/>
    <w:rsid w:val="00F70D30"/>
    <w:rsid w:val="00F71C1D"/>
    <w:rsid w:val="00FA469A"/>
    <w:rsid w:val="00FB7854"/>
    <w:rsid w:val="00FD25EA"/>
    <w:rsid w:val="00FE0CAB"/>
    <w:rsid w:val="00FE6E7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2E68"/>
  <w15:chartTrackingRefBased/>
  <w15:docId w15:val="{34F94E65-52B2-41BA-8482-EA606BE28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4DDF"/>
    <w:pPr>
      <w:tabs>
        <w:tab w:val="center" w:pos="4513"/>
        <w:tab w:val="right" w:pos="9026"/>
      </w:tabs>
      <w:suppressAutoHyphens/>
      <w:spacing w:after="0" w:line="240" w:lineRule="auto"/>
    </w:pPr>
    <w:rPr>
      <w:rFonts w:ascii="Calibri" w:eastAsia="Calibri" w:hAnsi="Calibri"/>
      <w:color w:val="00000A"/>
      <w:lang w:val="en-US"/>
    </w:rPr>
  </w:style>
  <w:style w:type="character" w:customStyle="1" w:styleId="HeaderChar">
    <w:name w:val="Header Char"/>
    <w:basedOn w:val="DefaultParagraphFont"/>
    <w:link w:val="Header"/>
    <w:uiPriority w:val="99"/>
    <w:rsid w:val="00B14DDF"/>
    <w:rPr>
      <w:rFonts w:ascii="Calibri" w:eastAsia="Calibri" w:hAnsi="Calibri"/>
      <w:color w:val="00000A"/>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B14DDF"/>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B14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4DDF"/>
    <w:pPr>
      <w:suppressAutoHyphens/>
      <w:spacing w:line="256" w:lineRule="auto"/>
      <w:ind w:left="720"/>
      <w:contextualSpacing/>
    </w:pPr>
    <w:rPr>
      <w:rFonts w:ascii="Calibri" w:eastAsia="Calibri" w:hAnsi="Calibri"/>
      <w:color w:val="00000A"/>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3525DC"/>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543BC5"/>
    <w:rPr>
      <w:sz w:val="16"/>
      <w:szCs w:val="16"/>
    </w:rPr>
  </w:style>
  <w:style w:type="paragraph" w:styleId="CommentText">
    <w:name w:val="annotation text"/>
    <w:basedOn w:val="Normal"/>
    <w:link w:val="CommentTextChar"/>
    <w:uiPriority w:val="99"/>
    <w:unhideWhenUsed/>
    <w:rsid w:val="00543BC5"/>
    <w:pPr>
      <w:spacing w:line="240" w:lineRule="auto"/>
    </w:pPr>
    <w:rPr>
      <w:sz w:val="20"/>
      <w:szCs w:val="20"/>
    </w:rPr>
  </w:style>
  <w:style w:type="character" w:customStyle="1" w:styleId="CommentTextChar">
    <w:name w:val="Comment Text Char"/>
    <w:basedOn w:val="DefaultParagraphFont"/>
    <w:link w:val="CommentText"/>
    <w:uiPriority w:val="99"/>
    <w:rsid w:val="00543BC5"/>
    <w:rPr>
      <w:sz w:val="20"/>
      <w:szCs w:val="20"/>
    </w:rPr>
  </w:style>
  <w:style w:type="paragraph" w:styleId="CommentSubject">
    <w:name w:val="annotation subject"/>
    <w:basedOn w:val="CommentText"/>
    <w:next w:val="CommentText"/>
    <w:link w:val="CommentSubjectChar"/>
    <w:uiPriority w:val="99"/>
    <w:semiHidden/>
    <w:unhideWhenUsed/>
    <w:rsid w:val="00543BC5"/>
    <w:rPr>
      <w:b/>
      <w:bCs/>
    </w:rPr>
  </w:style>
  <w:style w:type="character" w:customStyle="1" w:styleId="CommentSubjectChar">
    <w:name w:val="Comment Subject Char"/>
    <w:basedOn w:val="CommentTextChar"/>
    <w:link w:val="CommentSubject"/>
    <w:uiPriority w:val="99"/>
    <w:semiHidden/>
    <w:rsid w:val="00543BC5"/>
    <w:rPr>
      <w:b/>
      <w:bCs/>
      <w:sz w:val="20"/>
      <w:szCs w:val="20"/>
    </w:rPr>
  </w:style>
  <w:style w:type="character" w:styleId="Strong">
    <w:name w:val="Strong"/>
    <w:basedOn w:val="DefaultParagraphFont"/>
    <w:uiPriority w:val="22"/>
    <w:qFormat/>
    <w:rsid w:val="00B97A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56053">
      <w:bodyDiv w:val="1"/>
      <w:marLeft w:val="0"/>
      <w:marRight w:val="0"/>
      <w:marTop w:val="0"/>
      <w:marBottom w:val="0"/>
      <w:divBdr>
        <w:top w:val="none" w:sz="0" w:space="0" w:color="auto"/>
        <w:left w:val="none" w:sz="0" w:space="0" w:color="auto"/>
        <w:bottom w:val="none" w:sz="0" w:space="0" w:color="auto"/>
        <w:right w:val="none" w:sz="0" w:space="0" w:color="auto"/>
      </w:divBdr>
    </w:div>
    <w:div w:id="129439976">
      <w:bodyDiv w:val="1"/>
      <w:marLeft w:val="0"/>
      <w:marRight w:val="0"/>
      <w:marTop w:val="0"/>
      <w:marBottom w:val="0"/>
      <w:divBdr>
        <w:top w:val="none" w:sz="0" w:space="0" w:color="auto"/>
        <w:left w:val="none" w:sz="0" w:space="0" w:color="auto"/>
        <w:bottom w:val="none" w:sz="0" w:space="0" w:color="auto"/>
        <w:right w:val="none" w:sz="0" w:space="0" w:color="auto"/>
      </w:divBdr>
    </w:div>
    <w:div w:id="256325555">
      <w:bodyDiv w:val="1"/>
      <w:marLeft w:val="0"/>
      <w:marRight w:val="0"/>
      <w:marTop w:val="0"/>
      <w:marBottom w:val="0"/>
      <w:divBdr>
        <w:top w:val="none" w:sz="0" w:space="0" w:color="auto"/>
        <w:left w:val="none" w:sz="0" w:space="0" w:color="auto"/>
        <w:bottom w:val="none" w:sz="0" w:space="0" w:color="auto"/>
        <w:right w:val="none" w:sz="0" w:space="0" w:color="auto"/>
      </w:divBdr>
    </w:div>
    <w:div w:id="333192793">
      <w:bodyDiv w:val="1"/>
      <w:marLeft w:val="0"/>
      <w:marRight w:val="0"/>
      <w:marTop w:val="0"/>
      <w:marBottom w:val="0"/>
      <w:divBdr>
        <w:top w:val="none" w:sz="0" w:space="0" w:color="auto"/>
        <w:left w:val="none" w:sz="0" w:space="0" w:color="auto"/>
        <w:bottom w:val="none" w:sz="0" w:space="0" w:color="auto"/>
        <w:right w:val="none" w:sz="0" w:space="0" w:color="auto"/>
      </w:divBdr>
    </w:div>
    <w:div w:id="340209389">
      <w:bodyDiv w:val="1"/>
      <w:marLeft w:val="0"/>
      <w:marRight w:val="0"/>
      <w:marTop w:val="0"/>
      <w:marBottom w:val="0"/>
      <w:divBdr>
        <w:top w:val="none" w:sz="0" w:space="0" w:color="auto"/>
        <w:left w:val="none" w:sz="0" w:space="0" w:color="auto"/>
        <w:bottom w:val="none" w:sz="0" w:space="0" w:color="auto"/>
        <w:right w:val="none" w:sz="0" w:space="0" w:color="auto"/>
      </w:divBdr>
    </w:div>
    <w:div w:id="396587813">
      <w:bodyDiv w:val="1"/>
      <w:marLeft w:val="0"/>
      <w:marRight w:val="0"/>
      <w:marTop w:val="0"/>
      <w:marBottom w:val="0"/>
      <w:divBdr>
        <w:top w:val="none" w:sz="0" w:space="0" w:color="auto"/>
        <w:left w:val="none" w:sz="0" w:space="0" w:color="auto"/>
        <w:bottom w:val="none" w:sz="0" w:space="0" w:color="auto"/>
        <w:right w:val="none" w:sz="0" w:space="0" w:color="auto"/>
      </w:divBdr>
    </w:div>
    <w:div w:id="618533916">
      <w:bodyDiv w:val="1"/>
      <w:marLeft w:val="0"/>
      <w:marRight w:val="0"/>
      <w:marTop w:val="0"/>
      <w:marBottom w:val="0"/>
      <w:divBdr>
        <w:top w:val="none" w:sz="0" w:space="0" w:color="auto"/>
        <w:left w:val="none" w:sz="0" w:space="0" w:color="auto"/>
        <w:bottom w:val="none" w:sz="0" w:space="0" w:color="auto"/>
        <w:right w:val="none" w:sz="0" w:space="0" w:color="auto"/>
      </w:divBdr>
    </w:div>
    <w:div w:id="705567131">
      <w:bodyDiv w:val="1"/>
      <w:marLeft w:val="0"/>
      <w:marRight w:val="0"/>
      <w:marTop w:val="0"/>
      <w:marBottom w:val="0"/>
      <w:divBdr>
        <w:top w:val="none" w:sz="0" w:space="0" w:color="auto"/>
        <w:left w:val="none" w:sz="0" w:space="0" w:color="auto"/>
        <w:bottom w:val="none" w:sz="0" w:space="0" w:color="auto"/>
        <w:right w:val="none" w:sz="0" w:space="0" w:color="auto"/>
      </w:divBdr>
    </w:div>
    <w:div w:id="751009532">
      <w:bodyDiv w:val="1"/>
      <w:marLeft w:val="0"/>
      <w:marRight w:val="0"/>
      <w:marTop w:val="0"/>
      <w:marBottom w:val="0"/>
      <w:divBdr>
        <w:top w:val="none" w:sz="0" w:space="0" w:color="auto"/>
        <w:left w:val="none" w:sz="0" w:space="0" w:color="auto"/>
        <w:bottom w:val="none" w:sz="0" w:space="0" w:color="auto"/>
        <w:right w:val="none" w:sz="0" w:space="0" w:color="auto"/>
      </w:divBdr>
    </w:div>
    <w:div w:id="753935066">
      <w:bodyDiv w:val="1"/>
      <w:marLeft w:val="0"/>
      <w:marRight w:val="0"/>
      <w:marTop w:val="0"/>
      <w:marBottom w:val="0"/>
      <w:divBdr>
        <w:top w:val="none" w:sz="0" w:space="0" w:color="auto"/>
        <w:left w:val="none" w:sz="0" w:space="0" w:color="auto"/>
        <w:bottom w:val="none" w:sz="0" w:space="0" w:color="auto"/>
        <w:right w:val="none" w:sz="0" w:space="0" w:color="auto"/>
      </w:divBdr>
    </w:div>
    <w:div w:id="895549541">
      <w:bodyDiv w:val="1"/>
      <w:marLeft w:val="0"/>
      <w:marRight w:val="0"/>
      <w:marTop w:val="0"/>
      <w:marBottom w:val="0"/>
      <w:divBdr>
        <w:top w:val="none" w:sz="0" w:space="0" w:color="auto"/>
        <w:left w:val="none" w:sz="0" w:space="0" w:color="auto"/>
        <w:bottom w:val="none" w:sz="0" w:space="0" w:color="auto"/>
        <w:right w:val="none" w:sz="0" w:space="0" w:color="auto"/>
      </w:divBdr>
    </w:div>
    <w:div w:id="1027877506">
      <w:bodyDiv w:val="1"/>
      <w:marLeft w:val="0"/>
      <w:marRight w:val="0"/>
      <w:marTop w:val="0"/>
      <w:marBottom w:val="0"/>
      <w:divBdr>
        <w:top w:val="none" w:sz="0" w:space="0" w:color="auto"/>
        <w:left w:val="none" w:sz="0" w:space="0" w:color="auto"/>
        <w:bottom w:val="none" w:sz="0" w:space="0" w:color="auto"/>
        <w:right w:val="none" w:sz="0" w:space="0" w:color="auto"/>
      </w:divBdr>
    </w:div>
    <w:div w:id="1087725525">
      <w:bodyDiv w:val="1"/>
      <w:marLeft w:val="0"/>
      <w:marRight w:val="0"/>
      <w:marTop w:val="0"/>
      <w:marBottom w:val="0"/>
      <w:divBdr>
        <w:top w:val="none" w:sz="0" w:space="0" w:color="auto"/>
        <w:left w:val="none" w:sz="0" w:space="0" w:color="auto"/>
        <w:bottom w:val="none" w:sz="0" w:space="0" w:color="auto"/>
        <w:right w:val="none" w:sz="0" w:space="0" w:color="auto"/>
      </w:divBdr>
    </w:div>
    <w:div w:id="1145513880">
      <w:bodyDiv w:val="1"/>
      <w:marLeft w:val="0"/>
      <w:marRight w:val="0"/>
      <w:marTop w:val="0"/>
      <w:marBottom w:val="0"/>
      <w:divBdr>
        <w:top w:val="none" w:sz="0" w:space="0" w:color="auto"/>
        <w:left w:val="none" w:sz="0" w:space="0" w:color="auto"/>
        <w:bottom w:val="none" w:sz="0" w:space="0" w:color="auto"/>
        <w:right w:val="none" w:sz="0" w:space="0" w:color="auto"/>
      </w:divBdr>
    </w:div>
    <w:div w:id="1180394119">
      <w:bodyDiv w:val="1"/>
      <w:marLeft w:val="0"/>
      <w:marRight w:val="0"/>
      <w:marTop w:val="0"/>
      <w:marBottom w:val="0"/>
      <w:divBdr>
        <w:top w:val="none" w:sz="0" w:space="0" w:color="auto"/>
        <w:left w:val="none" w:sz="0" w:space="0" w:color="auto"/>
        <w:bottom w:val="none" w:sz="0" w:space="0" w:color="auto"/>
        <w:right w:val="none" w:sz="0" w:space="0" w:color="auto"/>
      </w:divBdr>
    </w:div>
    <w:div w:id="1322999359">
      <w:bodyDiv w:val="1"/>
      <w:marLeft w:val="0"/>
      <w:marRight w:val="0"/>
      <w:marTop w:val="0"/>
      <w:marBottom w:val="0"/>
      <w:divBdr>
        <w:top w:val="none" w:sz="0" w:space="0" w:color="auto"/>
        <w:left w:val="none" w:sz="0" w:space="0" w:color="auto"/>
        <w:bottom w:val="none" w:sz="0" w:space="0" w:color="auto"/>
        <w:right w:val="none" w:sz="0" w:space="0" w:color="auto"/>
      </w:divBdr>
    </w:div>
    <w:div w:id="1362244609">
      <w:bodyDiv w:val="1"/>
      <w:marLeft w:val="0"/>
      <w:marRight w:val="0"/>
      <w:marTop w:val="0"/>
      <w:marBottom w:val="0"/>
      <w:divBdr>
        <w:top w:val="none" w:sz="0" w:space="0" w:color="auto"/>
        <w:left w:val="none" w:sz="0" w:space="0" w:color="auto"/>
        <w:bottom w:val="none" w:sz="0" w:space="0" w:color="auto"/>
        <w:right w:val="none" w:sz="0" w:space="0" w:color="auto"/>
      </w:divBdr>
    </w:div>
    <w:div w:id="1402799288">
      <w:bodyDiv w:val="1"/>
      <w:marLeft w:val="0"/>
      <w:marRight w:val="0"/>
      <w:marTop w:val="0"/>
      <w:marBottom w:val="0"/>
      <w:divBdr>
        <w:top w:val="none" w:sz="0" w:space="0" w:color="auto"/>
        <w:left w:val="none" w:sz="0" w:space="0" w:color="auto"/>
        <w:bottom w:val="none" w:sz="0" w:space="0" w:color="auto"/>
        <w:right w:val="none" w:sz="0" w:space="0" w:color="auto"/>
      </w:divBdr>
    </w:div>
    <w:div w:id="1554150198">
      <w:bodyDiv w:val="1"/>
      <w:marLeft w:val="0"/>
      <w:marRight w:val="0"/>
      <w:marTop w:val="0"/>
      <w:marBottom w:val="0"/>
      <w:divBdr>
        <w:top w:val="none" w:sz="0" w:space="0" w:color="auto"/>
        <w:left w:val="none" w:sz="0" w:space="0" w:color="auto"/>
        <w:bottom w:val="none" w:sz="0" w:space="0" w:color="auto"/>
        <w:right w:val="none" w:sz="0" w:space="0" w:color="auto"/>
      </w:divBdr>
    </w:div>
    <w:div w:id="1619684146">
      <w:bodyDiv w:val="1"/>
      <w:marLeft w:val="0"/>
      <w:marRight w:val="0"/>
      <w:marTop w:val="0"/>
      <w:marBottom w:val="0"/>
      <w:divBdr>
        <w:top w:val="none" w:sz="0" w:space="0" w:color="auto"/>
        <w:left w:val="none" w:sz="0" w:space="0" w:color="auto"/>
        <w:bottom w:val="none" w:sz="0" w:space="0" w:color="auto"/>
        <w:right w:val="none" w:sz="0" w:space="0" w:color="auto"/>
      </w:divBdr>
    </w:div>
    <w:div w:id="1737782963">
      <w:bodyDiv w:val="1"/>
      <w:marLeft w:val="0"/>
      <w:marRight w:val="0"/>
      <w:marTop w:val="0"/>
      <w:marBottom w:val="0"/>
      <w:divBdr>
        <w:top w:val="none" w:sz="0" w:space="0" w:color="auto"/>
        <w:left w:val="none" w:sz="0" w:space="0" w:color="auto"/>
        <w:bottom w:val="none" w:sz="0" w:space="0" w:color="auto"/>
        <w:right w:val="none" w:sz="0" w:space="0" w:color="auto"/>
      </w:divBdr>
    </w:div>
    <w:div w:id="1763641636">
      <w:bodyDiv w:val="1"/>
      <w:marLeft w:val="0"/>
      <w:marRight w:val="0"/>
      <w:marTop w:val="0"/>
      <w:marBottom w:val="0"/>
      <w:divBdr>
        <w:top w:val="none" w:sz="0" w:space="0" w:color="auto"/>
        <w:left w:val="none" w:sz="0" w:space="0" w:color="auto"/>
        <w:bottom w:val="none" w:sz="0" w:space="0" w:color="auto"/>
        <w:right w:val="none" w:sz="0" w:space="0" w:color="auto"/>
      </w:divBdr>
    </w:div>
    <w:div w:id="1825393888">
      <w:bodyDiv w:val="1"/>
      <w:marLeft w:val="0"/>
      <w:marRight w:val="0"/>
      <w:marTop w:val="0"/>
      <w:marBottom w:val="0"/>
      <w:divBdr>
        <w:top w:val="none" w:sz="0" w:space="0" w:color="auto"/>
        <w:left w:val="none" w:sz="0" w:space="0" w:color="auto"/>
        <w:bottom w:val="none" w:sz="0" w:space="0" w:color="auto"/>
        <w:right w:val="none" w:sz="0" w:space="0" w:color="auto"/>
      </w:divBdr>
    </w:div>
    <w:div w:id="1836409614">
      <w:bodyDiv w:val="1"/>
      <w:marLeft w:val="0"/>
      <w:marRight w:val="0"/>
      <w:marTop w:val="0"/>
      <w:marBottom w:val="0"/>
      <w:divBdr>
        <w:top w:val="none" w:sz="0" w:space="0" w:color="auto"/>
        <w:left w:val="none" w:sz="0" w:space="0" w:color="auto"/>
        <w:bottom w:val="none" w:sz="0" w:space="0" w:color="auto"/>
        <w:right w:val="none" w:sz="0" w:space="0" w:color="auto"/>
      </w:divBdr>
    </w:div>
    <w:div w:id="1887909146">
      <w:bodyDiv w:val="1"/>
      <w:marLeft w:val="0"/>
      <w:marRight w:val="0"/>
      <w:marTop w:val="0"/>
      <w:marBottom w:val="0"/>
      <w:divBdr>
        <w:top w:val="none" w:sz="0" w:space="0" w:color="auto"/>
        <w:left w:val="none" w:sz="0" w:space="0" w:color="auto"/>
        <w:bottom w:val="none" w:sz="0" w:space="0" w:color="auto"/>
        <w:right w:val="none" w:sz="0" w:space="0" w:color="auto"/>
      </w:divBdr>
    </w:div>
    <w:div w:id="1934898411">
      <w:bodyDiv w:val="1"/>
      <w:marLeft w:val="0"/>
      <w:marRight w:val="0"/>
      <w:marTop w:val="0"/>
      <w:marBottom w:val="0"/>
      <w:divBdr>
        <w:top w:val="none" w:sz="0" w:space="0" w:color="auto"/>
        <w:left w:val="none" w:sz="0" w:space="0" w:color="auto"/>
        <w:bottom w:val="none" w:sz="0" w:space="0" w:color="auto"/>
        <w:right w:val="none" w:sz="0" w:space="0" w:color="auto"/>
      </w:divBdr>
    </w:div>
    <w:div w:id="1943411833">
      <w:bodyDiv w:val="1"/>
      <w:marLeft w:val="0"/>
      <w:marRight w:val="0"/>
      <w:marTop w:val="0"/>
      <w:marBottom w:val="0"/>
      <w:divBdr>
        <w:top w:val="none" w:sz="0" w:space="0" w:color="auto"/>
        <w:left w:val="none" w:sz="0" w:space="0" w:color="auto"/>
        <w:bottom w:val="none" w:sz="0" w:space="0" w:color="auto"/>
        <w:right w:val="none" w:sz="0" w:space="0" w:color="auto"/>
      </w:divBdr>
    </w:div>
    <w:div w:id="1965229109">
      <w:bodyDiv w:val="1"/>
      <w:marLeft w:val="0"/>
      <w:marRight w:val="0"/>
      <w:marTop w:val="0"/>
      <w:marBottom w:val="0"/>
      <w:divBdr>
        <w:top w:val="none" w:sz="0" w:space="0" w:color="auto"/>
        <w:left w:val="none" w:sz="0" w:space="0" w:color="auto"/>
        <w:bottom w:val="none" w:sz="0" w:space="0" w:color="auto"/>
        <w:right w:val="none" w:sz="0" w:space="0" w:color="auto"/>
      </w:divBdr>
    </w:div>
    <w:div w:id="196754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35B63-9226-4DA2-8AE5-18EA4A82C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88</Pages>
  <Words>16762</Words>
  <Characters>95549</Characters>
  <Application>Microsoft Office Word</Application>
  <DocSecurity>0</DocSecurity>
  <Lines>796</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https://mul2.gov.am/tasks/1238357/oneclick?token=e7e6923ae662c1756a7e5dea619c64b3</cp:keywords>
  <dc:description/>
  <cp:lastModifiedBy>Margarita Margaryan</cp:lastModifiedBy>
  <cp:revision>3</cp:revision>
  <dcterms:created xsi:type="dcterms:W3CDTF">2025-11-10T08:39:00Z</dcterms:created>
  <dcterms:modified xsi:type="dcterms:W3CDTF">2025-11-13T05:32:00Z</dcterms:modified>
</cp:coreProperties>
</file>