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B8D79B3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C1A95" w:rsidRPr="00EC1A9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ԴՆԿ-ՏԵԽՆՈԼՈԳԻԱ ԱՄ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81307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4A51C22" w:rsidR="0077537C" w:rsidRPr="00D7443C" w:rsidRDefault="00EC1A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7A219D3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1A95" w:rsidRPr="00EC1A95">
              <w:rPr>
                <w:rFonts w:ascii="GHEA Grapalat" w:eastAsia="Times New Roman" w:hAnsi="GHEA Grapalat" w:cs="Times New Roman"/>
                <w:sz w:val="24"/>
                <w:szCs w:val="24"/>
              </w:rPr>
              <w:t>01/2-1/23192-2025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79E544AA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</w:t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</w:t>
            </w:r>
            <w:r w:rsid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B69C942" w:rsidR="0077537C" w:rsidRPr="00D7443C" w:rsidRDefault="00EC1A9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8C4D0A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1A95" w:rsidRPr="00EC1A95">
              <w:rPr>
                <w:rFonts w:ascii="GHEA Grapalat" w:eastAsia="Times New Roman" w:hAnsi="GHEA Grapalat" w:cs="Times New Roman"/>
                <w:sz w:val="24"/>
                <w:szCs w:val="24"/>
              </w:rPr>
              <w:t>01/3-2/63050-2025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04F9D3" w14:textId="77777777" w:rsidR="00EC1A95" w:rsidRPr="00EC1A95" w:rsidRDefault="00CB56B0" w:rsidP="00EC1A9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</w:t>
            </w:r>
            <w:r w:rsidR="00EC1A95"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ման մաքսատուրքից ազատելու արտոնությունից օգտվելու համար «ԴՆԿ-ՏԵԽՆՈԼՈԳԻԱ ԱՄ»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առաջարկություններ չունենք։ </w:t>
            </w:r>
          </w:p>
          <w:p w14:paraId="63ED152C" w14:textId="46F0FA74" w:rsidR="00EE0123" w:rsidRPr="0081307B" w:rsidRDefault="00EC1A95" w:rsidP="00EC1A9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 w:rsidRPr="00EC1A95">
              <w:rPr>
                <w:rFonts w:ascii="GHEA Grapalat" w:hAnsi="GHEA Grapalat" w:cs="Sylfaen"/>
                <w:sz w:val="24"/>
                <w:szCs w:val="24"/>
                <w:lang w:val="af-ZA"/>
              </w:rPr>
              <w:t>, հայտնում ե</w:t>
            </w:r>
            <w:r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>նք</w:t>
            </w:r>
            <w:r w:rsidRPr="00EC1A9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որ </w:t>
            </w:r>
            <w:r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«ԴՆԿ-ՏԵԽՆՈԼՈԳԻԱ ԱՄ» սահմանափակ պատասխանատվությամբ ընկերությունը (ՀՎՀՀ՝ 02307105, գրանցված 08.02.2023թ.) գործում է հարկման ընդհանուր համակարգում, ըստ ներկայացրած </w:t>
            </w:r>
            <w:r w:rsidRPr="00EC1A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վերջին՝ 2025թ. օգոստոս ամսվա եկամտային հարկի և սոցիալական վճարի ամսական հաշվարկի ունի 17 հարկման բազա ունեցող վարձու աշխատողներ։ Ընկերության 2023 թվականի հարկման բազա ունեցող վարձու աշխատողների միջին ամսական թվաքանակը կազմել է 5, իսկ 2024 թվականինը` 13: Ինչ վերաբերում է ընկերության շրջանառությունից ստացված տարեկան հասույթներին, ապա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գաղտնիք, իսկ 12.10.2025թ. դրությամբ ընկերությունը չունի հարկային մարմնի կողմից վերահսկվող եկամուտների գծով ժամկետանց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2E4ABE40" w:rsidR="005B08DC" w:rsidRPr="00D7443C" w:rsidRDefault="0081307B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C1A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C1A9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7C14A1B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C1A95" w:rsidRPr="00EC1A95">
              <w:rPr>
                <w:rFonts w:ascii="GHEA Grapalat" w:eastAsia="Times New Roman" w:hAnsi="GHEA Grapalat" w:cs="Times New Roman"/>
                <w:sz w:val="24"/>
                <w:szCs w:val="24"/>
              </w:rPr>
              <w:t>/27.1/46353-2025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7261F5" w14:textId="77777777" w:rsidR="00EC1A95" w:rsidRPr="00EC1A95" w:rsidRDefault="00137847" w:rsidP="00EC1A95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C1A95" w:rsidRPr="00EC1A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«ԴՆԿ-ՏԵԽՆՈԼՈԳԻԱ ԱՄ» սահմանափակ պատասխանատվությամբ ընկերության կողմից ներկայացված հայտը բավարարելու և արտոնությունը կիրառելու մասին» ՀՀ կառավարության որոշման նախագծի հավելվածում նշված օտարալեզու բառերն առաջարկում ենք նշել նաև </w:t>
            </w:r>
            <w:r w:rsidR="00EC1A95" w:rsidRPr="00EC1A95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հայերեն տառադարձությամբ՝ նկատի ունենալով «Նորմատիվ իրավական ակտերի մասին» օրենքի 10-րդ հոդվածի 2-րդ մասի պահանջները:</w:t>
            </w:r>
          </w:p>
          <w:p w14:paraId="72A9423B" w14:textId="5F24C214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563D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1307B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C1A95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80</cp:revision>
  <dcterms:created xsi:type="dcterms:W3CDTF">2021-11-10T11:33:00Z</dcterms:created>
  <dcterms:modified xsi:type="dcterms:W3CDTF">2025-10-21T12:13:00Z</dcterms:modified>
</cp:coreProperties>
</file>