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629A2" w14:textId="77777777" w:rsidR="00BD1402" w:rsidRDefault="00000000">
      <w:pPr>
        <w:spacing w:after="0" w:line="360" w:lineRule="auto"/>
        <w:jc w:val="center"/>
        <w:rPr>
          <w:b/>
          <w:lang w:val="hy-AM"/>
        </w:rPr>
      </w:pPr>
      <w:r>
        <w:rPr>
          <w:b/>
          <w:lang w:val="hy-AM"/>
        </w:rPr>
        <w:t>ԱՄՓՈՓԱԹԵՐԹ</w:t>
      </w:r>
    </w:p>
    <w:p w14:paraId="66780CBB" w14:textId="29BBB1E5" w:rsidR="00BD1402" w:rsidRDefault="00000000">
      <w:pPr>
        <w:spacing w:after="0" w:line="360" w:lineRule="auto"/>
        <w:jc w:val="center"/>
        <w:rPr>
          <w:b/>
          <w:lang w:val="hy-AM"/>
        </w:rPr>
      </w:pPr>
      <w:r>
        <w:rPr>
          <w:b/>
          <w:lang w:val="hy-AM"/>
        </w:rPr>
        <w:t>«ԱՌԵՎՏՐԻ ԵՎ ԾԱՌԱՅՈՒԹՅՈՒՆՆԵՐԻ ՄԱՍԻՆ» ՕՐԵՆՔՈՒՄ ՓՈՓՈԽՈՒԹՅՈՒՆ</w:t>
      </w:r>
      <w:r w:rsidR="004A3F1F">
        <w:rPr>
          <w:b/>
          <w:lang w:val="hy-AM"/>
        </w:rPr>
        <w:t xml:space="preserve"> ԵՎ ԼՐԱՑՈՒՄ</w:t>
      </w:r>
      <w:r>
        <w:rPr>
          <w:b/>
          <w:lang w:val="hy-AM"/>
        </w:rPr>
        <w:t xml:space="preserve"> ԿԱՏԱՐԵԼՈՒ ՄԱՍԻՆ», «ՎԱՐՉԱԿԱՆ ԻՐԱՎԱԽԱԽՏՈւՄՆԵՐԻ ՎԵՐԱԲԵՐՅԱԼ ՀԱՅԱՍՏԱՆԻ ՀԱՆՐԱՊԵՏՈՒԹՅԱՆ ՕՐԵՆՍԳՐՔՈւՄ ԼՐԱՑՈՒՄՆԵՐ ԿԱՏԱՐԵԼՈւ ՄԱՍԻՆ» ԵՎ «ՇՈՒԿԱՅԻ ՎԵՐԱՀՍԿՈՂՈՒԹՅԱՆ ՄԱՍԻՆ ՕՐԵՆՔՈՒՄ ԼՐԱՑՈՒՄՆԵՐ ԵՎ ՓՈՓՈԽՈՒԹՅՈՒՆ ԿԱՏԱՐԵԼՈՒ ՄԱՍԻՆ» ՕՐԵՆՔՆԵՐԻ ՆԱԽԱԳԾԵՐԻ ՎԵՐԱԲԵՐՅԱԼ ԴԻՏՈՂՈՒԹՅՈՒՆՆԵՐԻ ԵՎ ԱՌԱՋԱՐԿՈՒԹՅՈՒՆՆԵՐԻ</w:t>
      </w:r>
    </w:p>
    <w:tbl>
      <w:tblPr>
        <w:tblStyle w:val="TableGrid"/>
        <w:tblW w:w="14884" w:type="dxa"/>
        <w:tblInd w:w="-572" w:type="dxa"/>
        <w:tblLook w:val="04A0" w:firstRow="1" w:lastRow="0" w:firstColumn="1" w:lastColumn="0" w:noHBand="0" w:noVBand="1"/>
      </w:tblPr>
      <w:tblGrid>
        <w:gridCol w:w="9498"/>
        <w:gridCol w:w="5386"/>
      </w:tblGrid>
      <w:tr w:rsidR="00BD1402" w14:paraId="3C267D02" w14:textId="77777777">
        <w:tc>
          <w:tcPr>
            <w:tcW w:w="9498" w:type="dxa"/>
            <w:vMerge w:val="restart"/>
            <w:shd w:val="clear" w:color="auto" w:fill="D9D9D9" w:themeFill="background1" w:themeFillShade="D9"/>
            <w:vAlign w:val="center"/>
          </w:tcPr>
          <w:p w14:paraId="268D5CE5" w14:textId="77777777" w:rsidR="00BD1402" w:rsidRDefault="00000000">
            <w:pPr>
              <w:spacing w:after="0"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1</w:t>
            </w:r>
            <w:r>
              <w:rPr>
                <w:rFonts w:ascii="MS Gothic" w:eastAsia="MS Gothic" w:hAnsi="MS Gothic" w:cs="MS Gothic" w:hint="eastAsia"/>
                <w:lang w:val="hy-AM"/>
              </w:rPr>
              <w:t>․</w:t>
            </w:r>
            <w:r>
              <w:rPr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5386" w:type="dxa"/>
            <w:shd w:val="clear" w:color="auto" w:fill="D9D9D9" w:themeFill="background1" w:themeFillShade="D9"/>
            <w:vAlign w:val="center"/>
          </w:tcPr>
          <w:p w14:paraId="18317371" w14:textId="77777777" w:rsidR="00BD1402" w:rsidRDefault="00000000">
            <w:pPr>
              <w:spacing w:after="0" w:line="360" w:lineRule="auto"/>
              <w:jc w:val="center"/>
            </w:pPr>
            <w:r>
              <w:rPr>
                <w:lang w:val="hy-AM"/>
              </w:rPr>
              <w:t>15.</w:t>
            </w:r>
            <w:r>
              <w:t>07</w:t>
            </w:r>
            <w:r>
              <w:rPr>
                <w:lang w:val="hy-AM"/>
              </w:rPr>
              <w:t>.</w:t>
            </w:r>
            <w:r>
              <w:t>2025թ</w:t>
            </w:r>
            <w:r>
              <w:rPr>
                <w:lang w:val="hy-AM"/>
              </w:rPr>
              <w:t>.</w:t>
            </w:r>
          </w:p>
        </w:tc>
      </w:tr>
      <w:tr w:rsidR="00BD1402" w14:paraId="2D2537F5" w14:textId="77777777">
        <w:tc>
          <w:tcPr>
            <w:tcW w:w="9498" w:type="dxa"/>
            <w:vMerge/>
            <w:shd w:val="clear" w:color="auto" w:fill="D9D9D9" w:themeFill="background1" w:themeFillShade="D9"/>
          </w:tcPr>
          <w:p w14:paraId="2B969017" w14:textId="77777777" w:rsidR="00BD1402" w:rsidRDefault="00BD1402">
            <w:pPr>
              <w:spacing w:after="0" w:line="360" w:lineRule="auto"/>
              <w:jc w:val="both"/>
              <w:rPr>
                <w:lang w:val="hy-AM"/>
              </w:rPr>
            </w:pPr>
          </w:p>
        </w:tc>
        <w:tc>
          <w:tcPr>
            <w:tcW w:w="5386" w:type="dxa"/>
            <w:shd w:val="clear" w:color="auto" w:fill="D9D9D9" w:themeFill="background1" w:themeFillShade="D9"/>
            <w:vAlign w:val="center"/>
          </w:tcPr>
          <w:p w14:paraId="4A229E71" w14:textId="77777777" w:rsidR="00BD1402" w:rsidRDefault="00000000">
            <w:pPr>
              <w:spacing w:after="0" w:line="360" w:lineRule="auto"/>
              <w:jc w:val="center"/>
            </w:pPr>
            <w:r>
              <w:t>N //27.1/31395</w:t>
            </w:r>
          </w:p>
        </w:tc>
      </w:tr>
      <w:tr w:rsidR="00BD1402" w14:paraId="67572351" w14:textId="77777777">
        <w:tc>
          <w:tcPr>
            <w:tcW w:w="9498" w:type="dxa"/>
            <w:shd w:val="clear" w:color="auto" w:fill="auto"/>
          </w:tcPr>
          <w:p w14:paraId="07E082DB" w14:textId="77777777" w:rsidR="00BD1402" w:rsidRDefault="00000000">
            <w:pPr>
              <w:spacing w:after="0" w:line="360" w:lineRule="auto"/>
              <w:ind w:firstLine="720"/>
              <w:jc w:val="both"/>
              <w:rPr>
                <w:bCs/>
                <w:i/>
                <w:iCs/>
                <w:lang w:val="hy-AM"/>
              </w:rPr>
            </w:pPr>
            <w:r>
              <w:rPr>
                <w:bCs/>
                <w:i/>
                <w:iCs/>
                <w:lang w:val="hy-AM"/>
              </w:rPr>
              <w:tab/>
            </w:r>
            <w:r>
              <w:rPr>
                <w:lang w:val="hy-AM"/>
              </w:rPr>
              <w:t xml:space="preserve">Հիմք ընդունելով պլաստիկ արտադրանքի շրջակա միջավայրի վրա ազդեցության նվազեցման մասին ԵՄ 2019/904 հրահանգով սահմանված համապատասխան հասկացությունը՝ Նախագծի 1-ին հոդվածով նախատեսվում է «Առևտրի և ծառայությունների մասին» օրենքի </w:t>
            </w:r>
            <w:r>
              <w:rPr>
                <w:rFonts w:ascii="Calibri" w:hAnsi="Calibri" w:cs="Calibri"/>
                <w:lang w:val="hy-AM"/>
              </w:rPr>
              <w:t> </w:t>
            </w:r>
            <w:r>
              <w:rPr>
                <w:lang w:val="hy-AM"/>
              </w:rPr>
              <w:t>2-րդ հոդվածը լրացնել հետևյալ բովանդակությամբ նոր պարբերությունով</w:t>
            </w:r>
            <w:r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</w:p>
          <w:p w14:paraId="4B08BEA9" w14:textId="77777777" w:rsidR="00BD1402" w:rsidRDefault="00000000">
            <w:pPr>
              <w:spacing w:after="0" w:line="360" w:lineRule="auto"/>
              <w:ind w:firstLine="720"/>
              <w:jc w:val="both"/>
              <w:rPr>
                <w:lang w:val="hy-AM"/>
              </w:rPr>
            </w:pPr>
            <w:r>
              <w:rPr>
                <w:rFonts w:ascii="Calibri" w:hAnsi="Calibri" w:cs="Calibri"/>
                <w:lang w:val="hy-AM"/>
              </w:rPr>
              <w:t> </w:t>
            </w:r>
            <w:r>
              <w:rPr>
                <w:lang w:val="hy-AM"/>
              </w:rPr>
              <w:t>«մեկանգամյա օգտագործման պլաստիկ արտադրանք՝ ամբողջությամբ կամ մասնակի  պլաստիկից պատրաստված արտադրանք, որը նախագծված կամ նախատեսված կամ շուկայահանված չէ բազմակի օգտագործման համար, ինչպես նաև նախատեսված չէ արտադրողին վերադարձման և կրկնակի օգտագործման համար։»։</w:t>
            </w:r>
          </w:p>
          <w:p w14:paraId="29872E97" w14:textId="77777777" w:rsidR="00BD1402" w:rsidRDefault="00000000">
            <w:pPr>
              <w:spacing w:after="0" w:line="360" w:lineRule="auto"/>
              <w:ind w:firstLine="720"/>
              <w:jc w:val="both"/>
              <w:rPr>
                <w:lang w:val="hy-AM"/>
              </w:rPr>
            </w:pPr>
            <w:r>
              <w:rPr>
                <w:lang w:val="hy-AM"/>
              </w:rPr>
              <w:t xml:space="preserve">Ուսումնասիրելով ներկայացված՝ «Առևտրի և ծառայությունների մասին» օրենքում փոփոխություն կատարելու մասին նախագիծը (այսուհետ՝ Նախագիծ), ինչպես նաև Եվրոպական խորհրդարանի և խորհրդի 2019 թվականի հունիսի 5-ի (ԵՄ) 2019/904 Հրահանգը՝ շրջակա միջավայրի վրա որոշ պլաստիկ </w:t>
            </w:r>
            <w:r>
              <w:rPr>
                <w:lang w:val="hy-AM"/>
              </w:rPr>
              <w:lastRenderedPageBreak/>
              <w:t>արտադրանքների ազդեցության նվազեցման մասին (այսուհետ՝ Հրահանգ) ներկայացնում ենք հետևյալ եզրահանգումները.</w:t>
            </w:r>
          </w:p>
          <w:p w14:paraId="42131E7D" w14:textId="77777777" w:rsidR="00BD1402" w:rsidRDefault="00000000">
            <w:pPr>
              <w:spacing w:after="0" w:line="360" w:lineRule="auto"/>
              <w:ind w:firstLine="720"/>
              <w:jc w:val="both"/>
              <w:rPr>
                <w:lang w:val="hy-AM"/>
              </w:rPr>
            </w:pPr>
            <w:r>
              <w:rPr>
                <w:lang w:val="hy-AM"/>
              </w:rPr>
              <w:t>Նախագիծը, ընդհանուր առմամբ, նպաստում է Հայաստանի Հանրապետության և Եվրոպական միության միջև Համաձայնագրով ստանձնած պարտավորությունների իրականացմանը, սակայն մասամբ է համապատասխանում Հրահանգին՝ մասնավորապես</w:t>
            </w:r>
            <w:r>
              <w:rPr>
                <w:rFonts w:ascii="Microsoft JhengHei" w:eastAsia="Microsoft JhengHei" w:hAnsi="Microsoft JhengHei" w:cs="Microsoft JhengHei" w:hint="eastAsia"/>
                <w:lang w:val="hy-AM"/>
              </w:rPr>
              <w:t>․</w:t>
            </w:r>
          </w:p>
          <w:p w14:paraId="72856DC2" w14:textId="77777777" w:rsidR="00BD1402" w:rsidRDefault="00000000">
            <w:pPr>
              <w:spacing w:after="0" w:line="360" w:lineRule="auto"/>
              <w:ind w:firstLine="720"/>
              <w:jc w:val="both"/>
              <w:rPr>
                <w:lang w:val="hy-AM"/>
              </w:rPr>
            </w:pPr>
            <w:r>
              <w:rPr>
                <w:lang w:val="hy-AM"/>
              </w:rPr>
              <w:tab/>
              <w:t xml:space="preserve">Նախագծում արտացոլված են Հրահանգի 3-րդ հոդվածի 2-րդ ենթակետում ամրագրված հիմնական պահանջները՝ կապված մեկանգամյա օգտագործման պլաստիկ արտադրանքի սահմանման հետ։ Նախագծով սահմանվում է, որ մեկանգամյա օգտագործման պլաստիկ արտադրանք է համարվում արտադրանքը, որը ամբողջությամբ կամ մասնակի պատրաստված է պլաստիկից և որը նախատեսված չէ կամ նախագծված չէ բազմակի օգտագործման, ինչպես նաև արտադրողին վերադարձման կամ նորից օգտագործման համար։ </w:t>
            </w:r>
          </w:p>
          <w:p w14:paraId="03D0AF34" w14:textId="77777777" w:rsidR="00BD1402" w:rsidRDefault="00000000">
            <w:pPr>
              <w:spacing w:after="0" w:line="360" w:lineRule="auto"/>
              <w:ind w:firstLine="720"/>
              <w:jc w:val="both"/>
              <w:rPr>
                <w:lang w:val="hy-AM"/>
              </w:rPr>
            </w:pPr>
            <w:r>
              <w:rPr>
                <w:lang w:val="hy-AM"/>
              </w:rPr>
              <w:tab/>
              <w:t xml:space="preserve">Այս սահմանումը բովանդակային առումով համահունչ է Հրահանգի համապատասխան պահանջին, սակայն Նախագծում բացակայում են Հրահանգում ներառված որոշ հավելյալ տարրեր՝ մասնավորապես՝ ապրանքի «կյանքի ցիկլի» և «նույն նպատակի համար» կրկնակի օգտագործման հնարավորության հստակ շեշտադրումը։ Հաշվի առնելով այս հանգամանքը՝ Նախագիծը ներկայումս ապահովում է Հրահանգի մասնակի համապատասխանություն։ </w:t>
            </w:r>
          </w:p>
          <w:p w14:paraId="77DE1DF4" w14:textId="77777777" w:rsidR="00BD1402" w:rsidRDefault="00000000">
            <w:pPr>
              <w:spacing w:after="0" w:line="360" w:lineRule="auto"/>
              <w:ind w:firstLine="720"/>
              <w:jc w:val="both"/>
              <w:rPr>
                <w:lang w:val="hy-AM"/>
              </w:rPr>
            </w:pPr>
            <w:r>
              <w:rPr>
                <w:lang w:val="hy-AM"/>
              </w:rPr>
              <w:t xml:space="preserve">Ընդհանուր առմամբ, նախագիծն ուղղված է բնապահպանական խնդիրների նվազեցմանն ու կայուն աղտոտվածության դեմ պայքարին՝ </w:t>
            </w:r>
            <w:r>
              <w:rPr>
                <w:lang w:val="hy-AM"/>
              </w:rPr>
              <w:lastRenderedPageBreak/>
              <w:t>համապատասխանեցված ԵՄ օրենսդրության չափանիշներին՝ հիմնականում Հրահանգի 3-րդ հոդվածի 2-րդ ենթակետի:</w:t>
            </w:r>
          </w:p>
          <w:p w14:paraId="1F2FFF19" w14:textId="77777777" w:rsidR="00BD1402" w:rsidRDefault="00000000">
            <w:pPr>
              <w:spacing w:after="0" w:line="360" w:lineRule="auto"/>
              <w:ind w:firstLine="720"/>
              <w:jc w:val="both"/>
              <w:rPr>
                <w:lang w:val="hy-AM"/>
              </w:rPr>
            </w:pPr>
            <w:r>
              <w:rPr>
                <w:lang w:val="hy-AM"/>
              </w:rPr>
              <w:t>Միևնույն ժամանակ առաջարկում ենք</w:t>
            </w:r>
          </w:p>
          <w:p w14:paraId="0F5A1377" w14:textId="77777777" w:rsidR="00BD1402" w:rsidRDefault="00000000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>Նախագծի սահմանման հատվածում հստակեցնել՝ արդյոք «մեկանգամյա օգտագործման պլաստիկ արտադրանքի» սահմանումը ներառում է ապրանքի «կյանքի ցիկլի» ընթացքում բազմակի օգտագործման և նույն նպատակի համար վերադարձման հնարավորությունը՝ ինչպես նախատեսված է Հրահանգի 3-րդ հոդվածի 2-րդ ենթակետում: Սա կբացառի հնարավոր մեկնաբանությունները։</w:t>
            </w:r>
          </w:p>
          <w:p w14:paraId="0DA9643F" w14:textId="77777777" w:rsidR="00BD1402" w:rsidRDefault="00000000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>Նախագծի հիմնավորումներում ներառել ավելի մանրամասն տեղեկատվություն՝ նշելով, թե Հրահանգի որ հոդվածների դրույթներն են կոնկրետ տեղայնացվել և ինչ նպատակով:</w:t>
            </w:r>
          </w:p>
          <w:p w14:paraId="36777837" w14:textId="77777777" w:rsidR="00BD1402" w:rsidRDefault="00000000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>Նախագծի հիմնավորումներում արձանագրել, թե Նախագիծը ԵՄ նշված իրավական ակտի պահանջները լիարժեք է տեղայնացնում, թե՞ մասնակի:</w:t>
            </w:r>
          </w:p>
          <w:p w14:paraId="204B99B8" w14:textId="77777777" w:rsidR="00BD1402" w:rsidRDefault="00000000">
            <w:pPr>
              <w:spacing w:after="0" w:line="360" w:lineRule="auto"/>
              <w:ind w:firstLine="720"/>
              <w:jc w:val="both"/>
              <w:rPr>
                <w:lang w:val="hy-AM"/>
              </w:rPr>
            </w:pPr>
            <w:r>
              <w:rPr>
                <w:lang w:val="hy-AM"/>
              </w:rPr>
              <w:t>Ընդհանուր առմամբ, Նախագիծը մասամբ է համապատասխանում է Հրահանգի 3-րդ հոդվածի 2-րդ ենթակետի պահանջներին:</w:t>
            </w:r>
          </w:p>
          <w:p w14:paraId="0F54E31E" w14:textId="77777777" w:rsidR="00BD1402" w:rsidRDefault="00BD1402">
            <w:pPr>
              <w:spacing w:after="0" w:line="360" w:lineRule="auto"/>
              <w:ind w:firstLine="720"/>
              <w:jc w:val="both"/>
              <w:rPr>
                <w:lang w:val="hy-AM"/>
              </w:rPr>
            </w:pPr>
          </w:p>
        </w:tc>
        <w:tc>
          <w:tcPr>
            <w:tcW w:w="5386" w:type="dxa"/>
            <w:shd w:val="clear" w:color="auto" w:fill="auto"/>
            <w:vAlign w:val="center"/>
          </w:tcPr>
          <w:p w14:paraId="46999D03" w14:textId="77777777" w:rsidR="00BD1402" w:rsidRDefault="00000000">
            <w:pPr>
              <w:spacing w:after="0"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Ընդունվել է</w:t>
            </w:r>
          </w:p>
          <w:p w14:paraId="0E294EE4" w14:textId="43870109" w:rsidR="00BD1402" w:rsidRDefault="00000000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 xml:space="preserve">«մեկանգամյա </w:t>
            </w:r>
            <w:r w:rsidR="00964249">
              <w:rPr>
                <w:lang w:val="hy-AM"/>
              </w:rPr>
              <w:t>օ</w:t>
            </w:r>
            <w:r>
              <w:rPr>
                <w:lang w:val="hy-AM"/>
              </w:rPr>
              <w:t>գտագո</w:t>
            </w:r>
            <w:r w:rsidR="00964249">
              <w:rPr>
                <w:lang w:val="hy-AM"/>
              </w:rPr>
              <w:t>ր</w:t>
            </w:r>
            <w:r>
              <w:rPr>
                <w:lang w:val="hy-AM"/>
              </w:rPr>
              <w:t>ծման արտադրանք» հասկացությունը խմբագրվել</w:t>
            </w:r>
            <w:r w:rsidR="00964249">
              <w:rPr>
                <w:lang w:val="hy-AM"/>
              </w:rPr>
              <w:t xml:space="preserve"> է</w:t>
            </w:r>
            <w:r>
              <w:rPr>
                <w:lang w:val="hy-AM"/>
              </w:rPr>
              <w:t xml:space="preserve"> հետ</w:t>
            </w:r>
            <w:r w:rsidR="00964249">
              <w:rPr>
                <w:lang w:val="hy-AM"/>
              </w:rPr>
              <w:t>և</w:t>
            </w:r>
            <w:r>
              <w:rPr>
                <w:lang w:val="hy-AM"/>
              </w:rPr>
              <w:t xml:space="preserve">յալ կերպ «մեկանգամյա օգտագործման պլաստիկ արտադրանք՝ ամբողջությամբ կամ մասնակիորեն պլաստիկից պատրաստված արտադրանք, որը նախագծված կամ նախատեսված կամ շուկայահանված չէ իր </w:t>
            </w:r>
            <w:r>
              <w:rPr>
                <w:b/>
                <w:bCs/>
                <w:lang w:val="hy-AM"/>
              </w:rPr>
              <w:t>կյանքի ցիկլի</w:t>
            </w:r>
            <w:r>
              <w:rPr>
                <w:lang w:val="hy-AM"/>
              </w:rPr>
              <w:t xml:space="preserve"> ընթացքում բազմակի օգտագործման համար, ինչպես նաև նախատեսված չէ արտադրողին  վերադարձման և կրկնակի օգտագործման համար՝ </w:t>
            </w:r>
            <w:r>
              <w:rPr>
                <w:b/>
                <w:bCs/>
                <w:lang w:val="hy-AM"/>
              </w:rPr>
              <w:t>այն նույն նպատակով, ինչի համար արտադրվել է</w:t>
            </w:r>
            <w:r>
              <w:rPr>
                <w:lang w:val="hy-AM"/>
              </w:rPr>
              <w:t>։</w:t>
            </w:r>
          </w:p>
          <w:p w14:paraId="61C4294A" w14:textId="77777777" w:rsidR="00BD1402" w:rsidRDefault="00000000">
            <w:pPr>
              <w:spacing w:after="0"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 xml:space="preserve">«Առևտրի և ծառայությունների մասին» օրենքում փոփոխություն կատարելու մասին» </w:t>
            </w:r>
            <w:bookmarkStart w:id="0" w:name="_Hlk204930797"/>
            <w:r>
              <w:rPr>
                <w:lang w:val="hy-AM"/>
              </w:rPr>
              <w:t xml:space="preserve">օրենքի նախագծում ներմուծվել է նոր հասկացություն «մեկանգամյա օգտագործման պլաստիկ արտադրանք»՝ հիմք ընդունելով որոշակի պլաստիկ արտադրանքի շրջակա միջավայրի վրա ազդեցության նվազեցման մասին ԵՄ 2019/904 hրահանգով սահմանված համապատասխան հասկացությունը։ </w:t>
            </w:r>
            <w:bookmarkEnd w:id="0"/>
          </w:p>
          <w:p w14:paraId="3D70D905" w14:textId="77777777" w:rsidR="00BD1402" w:rsidRDefault="00BD1402">
            <w:pPr>
              <w:spacing w:after="0" w:line="360" w:lineRule="auto"/>
              <w:jc w:val="center"/>
              <w:rPr>
                <w:lang w:val="hy-AM"/>
              </w:rPr>
            </w:pPr>
          </w:p>
          <w:p w14:paraId="2D426631" w14:textId="77777777" w:rsidR="00BD1402" w:rsidRDefault="00000000">
            <w:pPr>
              <w:numPr>
                <w:ilvl w:val="0"/>
                <w:numId w:val="2"/>
              </w:numPr>
              <w:spacing w:after="0"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 xml:space="preserve">Նախագծի հիմնավորման մեջ ամրագրվել է, որ </w:t>
            </w:r>
            <w:bookmarkStart w:id="1" w:name="_Hlk204930861"/>
            <w:r>
              <w:rPr>
                <w:lang w:val="hy-AM"/>
              </w:rPr>
              <w:t xml:space="preserve">վերոնշյալ գործընթացը ոչ թե ԵՄ օրենսդրության մոտարկում է, այլ վերոնշյալ հասկացության սահմանման համար համապատասխան միջազգային փորձի ուսումնասիրման արդյունքում բացահայտված և որոշակի խմբագրական ձևափոխություններ կրած  տեղայնացում։ ՀՀ-ն ՀԸԳՀ շրջանակներում պարտավորություն չունի մոտարկելու ԵՄ 2019/904 հրահանգը։ </w:t>
            </w:r>
            <w:bookmarkEnd w:id="1"/>
          </w:p>
        </w:tc>
      </w:tr>
      <w:tr w:rsidR="00BD1402" w14:paraId="762C3E1B" w14:textId="77777777">
        <w:tc>
          <w:tcPr>
            <w:tcW w:w="9498" w:type="dxa"/>
            <w:shd w:val="clear" w:color="auto" w:fill="auto"/>
          </w:tcPr>
          <w:p w14:paraId="14F2B923" w14:textId="77777777" w:rsidR="00BD1402" w:rsidRDefault="00000000">
            <w:pPr>
              <w:spacing w:after="0" w:line="360" w:lineRule="auto"/>
              <w:ind w:firstLine="720"/>
              <w:jc w:val="both"/>
              <w:rPr>
                <w:iCs/>
                <w:lang w:val="hy-AM"/>
              </w:rPr>
            </w:pPr>
            <w:r>
              <w:rPr>
                <w:b/>
                <w:i/>
                <w:iCs/>
                <w:lang w:val="hy-AM"/>
              </w:rPr>
              <w:lastRenderedPageBreak/>
              <w:t>««Առևտրի և ծառայությունների մասին» օրենքում փոփոխություն կատարելու մասին» օրենքի նախագծի</w:t>
            </w:r>
            <w:r>
              <w:rPr>
                <w:lang w:val="hy-AM"/>
              </w:rPr>
              <w:t xml:space="preserve"> 1-ին հոդվածով լրացվող պարբերությունն անհրաժեշտ է համարակալել՝ ելնելով «Նորմատիվ իրավական ակտերի մասին» օրենքի 14-րդ հոդվածի 3-րդ մասի պահանջներից, որոնց համաձայն՝ </w:t>
            </w:r>
            <w:r>
              <w:rPr>
                <w:i/>
                <w:iCs/>
                <w:lang w:val="hy-AM"/>
              </w:rPr>
              <w:t xml:space="preserve">Օրենսդրական ակտերում հոդվածները բաժանվում են «մասեր» կոչվող միայն համարակալված </w:t>
            </w:r>
            <w:r>
              <w:rPr>
                <w:i/>
                <w:iCs/>
                <w:lang w:val="hy-AM"/>
              </w:rPr>
              <w:lastRenderedPageBreak/>
              <w:t xml:space="preserve">պարբերությունների: Հոդվածների մասերը կարող են բաժանվել </w:t>
            </w:r>
            <w:r>
              <w:rPr>
                <w:b/>
                <w:bCs/>
                <w:i/>
                <w:iCs/>
                <w:lang w:val="hy-AM"/>
              </w:rPr>
              <w:t>միայն համարակալված</w:t>
            </w:r>
            <w:r>
              <w:rPr>
                <w:i/>
                <w:iCs/>
                <w:lang w:val="hy-AM"/>
              </w:rPr>
              <w:t xml:space="preserve"> կետերի, կետերը` միայն համարակալված ենթակետերի, </w:t>
            </w:r>
            <w:r>
              <w:rPr>
                <w:iCs/>
                <w:lang w:val="hy-AM"/>
              </w:rPr>
              <w:t>ինչպես նաև նկատի ունենալով, որ Օրենքի 2-րդ հոդվածը ևս համարակալված է:</w:t>
            </w:r>
          </w:p>
          <w:p w14:paraId="3EB53DF8" w14:textId="77777777" w:rsidR="00BD1402" w:rsidRDefault="00BD1402">
            <w:pPr>
              <w:spacing w:after="0" w:line="360" w:lineRule="auto"/>
              <w:ind w:firstLine="720"/>
              <w:jc w:val="both"/>
              <w:rPr>
                <w:lang w:val="hy-AM"/>
              </w:rPr>
            </w:pPr>
          </w:p>
        </w:tc>
        <w:tc>
          <w:tcPr>
            <w:tcW w:w="5386" w:type="dxa"/>
            <w:shd w:val="clear" w:color="auto" w:fill="auto"/>
          </w:tcPr>
          <w:p w14:paraId="4A172D28" w14:textId="77777777" w:rsidR="00BD1402" w:rsidRDefault="00000000">
            <w:pPr>
              <w:spacing w:after="0"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Ընդունվել է</w:t>
            </w:r>
          </w:p>
        </w:tc>
      </w:tr>
      <w:tr w:rsidR="00BD1402" w14:paraId="0C74DAFD" w14:textId="77777777">
        <w:tc>
          <w:tcPr>
            <w:tcW w:w="9498" w:type="dxa"/>
            <w:shd w:val="clear" w:color="auto" w:fill="auto"/>
          </w:tcPr>
          <w:p w14:paraId="1A578533" w14:textId="77777777" w:rsidR="00BD1402" w:rsidRDefault="00000000">
            <w:pPr>
              <w:spacing w:after="0" w:line="360" w:lineRule="auto"/>
              <w:ind w:firstLine="720"/>
              <w:jc w:val="both"/>
              <w:rPr>
                <w:lang w:val="hy-AM"/>
              </w:rPr>
            </w:pPr>
            <w:r>
              <w:rPr>
                <w:lang w:val="hy-AM"/>
              </w:rPr>
              <w:t xml:space="preserve">Հաշվի առնելով, որ Նախագծի 2-րդ հոդվածում կիրառվում է «Առևտրի և ծառայությունների մասին» օրենքի անվանման կրճատ տարբերակը՝ ղեկավարվելով «Նորմատիվ իրավական ակտերի մասին» օրենքի 21-րդ հոդվածի 4-րդ մասի կարգավորմամբ, ըստ որի՝ </w:t>
            </w:r>
            <w:r>
              <w:rPr>
                <w:i/>
                <w:iCs/>
                <w:lang w:val="hy-AM"/>
              </w:rPr>
              <w:t xml:space="preserve">նորմատիվ իրավական ակտում հաճախակի կիրառվող երկար արտահայտությունները նույն նորմատիվ իրավական ակտում կարող են սահմանվել կրճատ տարբերակով` իրավական ակտում առաջին իսկ կիրառումից հետո նախատեսելով կամ տվյալ արտահայտության սահմանումը, կամ փակագծերում նշելով կրճատ տարբերակը, </w:t>
            </w:r>
            <w:r>
              <w:rPr>
                <w:lang w:val="hy-AM"/>
              </w:rPr>
              <w:t xml:space="preserve">առաջարկում ենք Նախագծի 1-ին հոդվածում՝ փակագծերում նշել </w:t>
            </w:r>
            <w:bookmarkStart w:id="2" w:name="_Hlk203641196"/>
            <w:r>
              <w:rPr>
                <w:lang w:val="hy-AM"/>
              </w:rPr>
              <w:t>(այսուհետ՝ Օրենք)</w:t>
            </w:r>
            <w:bookmarkEnd w:id="2"/>
            <w:r>
              <w:rPr>
                <w:lang w:val="hy-AM"/>
              </w:rPr>
              <w:t>, որից հետո Նախագծի 2-րդ հոդվածում կիրառել կրճատ տարբերակը։</w:t>
            </w:r>
          </w:p>
          <w:p w14:paraId="2A9DC4E1" w14:textId="77777777" w:rsidR="00BD1402" w:rsidRDefault="00BD1402">
            <w:pPr>
              <w:spacing w:after="0" w:line="360" w:lineRule="auto"/>
              <w:ind w:firstLine="720"/>
              <w:jc w:val="both"/>
              <w:rPr>
                <w:lang w:val="hy-AM"/>
              </w:rPr>
            </w:pPr>
          </w:p>
        </w:tc>
        <w:tc>
          <w:tcPr>
            <w:tcW w:w="5386" w:type="dxa"/>
            <w:shd w:val="clear" w:color="auto" w:fill="auto"/>
          </w:tcPr>
          <w:p w14:paraId="0196ACEE" w14:textId="77777777" w:rsidR="00BD1402" w:rsidRDefault="00000000">
            <w:pPr>
              <w:spacing w:after="0"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Ընդունվել է</w:t>
            </w:r>
          </w:p>
        </w:tc>
      </w:tr>
      <w:tr w:rsidR="00BD1402" w14:paraId="017260D4" w14:textId="77777777">
        <w:tc>
          <w:tcPr>
            <w:tcW w:w="9498" w:type="dxa"/>
            <w:shd w:val="clear" w:color="auto" w:fill="auto"/>
          </w:tcPr>
          <w:p w14:paraId="7A01DC0C" w14:textId="77777777" w:rsidR="00BD1402" w:rsidRDefault="00000000">
            <w:pPr>
              <w:spacing w:after="0"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 xml:space="preserve">Նախագծի 2-րդ հոդվածով նախատեսված է </w:t>
            </w:r>
            <w:r>
              <w:rPr>
                <w:b/>
                <w:bCs/>
                <w:lang w:val="hy-AM"/>
              </w:rPr>
              <w:t>օրենքի հոդվածի</w:t>
            </w:r>
            <w:r>
              <w:rPr>
                <w:lang w:val="hy-AM"/>
              </w:rPr>
              <w:t xml:space="preserve"> 2.1-ին մասը շարադրել նոր խմբագրությամբ։ Հայտնում ենք, որ անհրաժեշտ է հստակեցնել, թե օրենքի որ հոդվածի 2.1-ին մասն է նախատեսվում շարադրել նոր խմբագրությամբ։</w:t>
            </w:r>
          </w:p>
          <w:p w14:paraId="3463B048" w14:textId="77777777" w:rsidR="00BD1402" w:rsidRDefault="00BD1402">
            <w:pPr>
              <w:spacing w:after="0" w:line="360" w:lineRule="auto"/>
              <w:jc w:val="both"/>
              <w:rPr>
                <w:lang w:val="hy-AM"/>
              </w:rPr>
            </w:pPr>
          </w:p>
        </w:tc>
        <w:tc>
          <w:tcPr>
            <w:tcW w:w="5386" w:type="dxa"/>
            <w:shd w:val="clear" w:color="auto" w:fill="auto"/>
          </w:tcPr>
          <w:p w14:paraId="6F6E9C62" w14:textId="77777777" w:rsidR="00BD1402" w:rsidRDefault="00000000">
            <w:pPr>
              <w:spacing w:after="0"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Ընդունվել է</w:t>
            </w:r>
          </w:p>
        </w:tc>
      </w:tr>
      <w:tr w:rsidR="00BD1402" w14:paraId="46CB5E31" w14:textId="77777777">
        <w:tc>
          <w:tcPr>
            <w:tcW w:w="9498" w:type="dxa"/>
            <w:shd w:val="clear" w:color="auto" w:fill="auto"/>
          </w:tcPr>
          <w:p w14:paraId="1BF956FF" w14:textId="77777777" w:rsidR="00BD1402" w:rsidRDefault="00000000">
            <w:pPr>
              <w:spacing w:after="0" w:line="360" w:lineRule="auto"/>
              <w:jc w:val="both"/>
              <w:rPr>
                <w:lang w:val="hy-AM"/>
              </w:rPr>
            </w:pPr>
            <w:r>
              <w:rPr>
                <w:b/>
                <w:bCs/>
                <w:i/>
                <w:iCs/>
                <w:lang w:val="hy-AM"/>
              </w:rPr>
              <w:t xml:space="preserve">Վարչական իրավախախտումների վերաբերյալ Հայաստանի Հանրապետության օրենսգրքում լրացումներ կատարելու մասին» օրենքի նախագծի </w:t>
            </w:r>
            <w:r>
              <w:rPr>
                <w:lang w:val="hy-AM"/>
              </w:rPr>
              <w:t xml:space="preserve">3-րդ հոդվածի «հրապարակումից վեց ամիս հետո» բառերից առաջ անհրաժեշտ է լրացնել </w:t>
            </w:r>
            <w:r>
              <w:rPr>
                <w:lang w:val="hy-AM"/>
              </w:rPr>
              <w:lastRenderedPageBreak/>
              <w:t>«պաշտոնական» բառը՝ ելնելով «Նորմատիվ իրավական ակտերի մասին» օրենքի 23-րդ հոդվածի պահանջներից։</w:t>
            </w:r>
          </w:p>
          <w:p w14:paraId="478B2E08" w14:textId="77777777" w:rsidR="00BD1402" w:rsidRDefault="00BD1402">
            <w:pPr>
              <w:spacing w:after="0" w:line="360" w:lineRule="auto"/>
              <w:jc w:val="both"/>
              <w:rPr>
                <w:lang w:val="hy-AM"/>
              </w:rPr>
            </w:pPr>
          </w:p>
        </w:tc>
        <w:tc>
          <w:tcPr>
            <w:tcW w:w="5386" w:type="dxa"/>
            <w:shd w:val="clear" w:color="auto" w:fill="auto"/>
          </w:tcPr>
          <w:p w14:paraId="4171D37E" w14:textId="77777777" w:rsidR="00BD1402" w:rsidRDefault="00000000">
            <w:pPr>
              <w:spacing w:after="0"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Ընդունվել է</w:t>
            </w:r>
          </w:p>
        </w:tc>
      </w:tr>
      <w:tr w:rsidR="00BD1402" w14:paraId="75BB751C" w14:textId="77777777">
        <w:tc>
          <w:tcPr>
            <w:tcW w:w="9498" w:type="dxa"/>
            <w:shd w:val="clear" w:color="auto" w:fill="FFFFFF" w:themeFill="background1"/>
          </w:tcPr>
          <w:p w14:paraId="02E95A57" w14:textId="77777777" w:rsidR="00BD1402" w:rsidRDefault="00000000">
            <w:pPr>
              <w:spacing w:after="0" w:line="360" w:lineRule="auto"/>
              <w:jc w:val="both"/>
              <w:rPr>
                <w:b/>
                <w:bCs/>
                <w:i/>
                <w:iCs/>
                <w:lang w:val="hy-AM"/>
              </w:rPr>
            </w:pPr>
            <w:r>
              <w:rPr>
                <w:b/>
                <w:bCs/>
                <w:i/>
                <w:iCs/>
                <w:lang w:val="hy-AM"/>
              </w:rPr>
              <w:tab/>
              <w:t>««Շուկայի վերահսկողության մասին» օրենքում լրացումներ և փոփոխություն կատարելու մասին»</w:t>
            </w:r>
            <w:r>
              <w:rPr>
                <w:b/>
                <w:bCs/>
                <w:lang w:val="hy-AM"/>
              </w:rPr>
              <w:t xml:space="preserve"> </w:t>
            </w:r>
            <w:r>
              <w:rPr>
                <w:b/>
                <w:bCs/>
                <w:i/>
                <w:iCs/>
                <w:lang w:val="hy-AM"/>
              </w:rPr>
              <w:t>օրենքի նախագծի վերաբերյալ հայտնում ենք հետևյալը՝</w:t>
            </w:r>
            <w:r>
              <w:rPr>
                <w:b/>
                <w:bCs/>
                <w:i/>
                <w:iCs/>
                <w:lang w:val="hy-AM"/>
              </w:rPr>
              <w:tab/>
            </w:r>
          </w:p>
          <w:p w14:paraId="4D3B7B98" w14:textId="77777777" w:rsidR="00BD1402" w:rsidRDefault="00BD1402">
            <w:pPr>
              <w:spacing w:after="0" w:line="360" w:lineRule="auto"/>
              <w:jc w:val="both"/>
              <w:rPr>
                <w:lang w:val="hy-AM"/>
              </w:rPr>
            </w:pPr>
          </w:p>
          <w:p w14:paraId="7E0154B4" w14:textId="77777777" w:rsidR="00BD1402" w:rsidRDefault="00000000">
            <w:pPr>
              <w:spacing w:after="0"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 xml:space="preserve">Նախագծի 4-րդ հոդվածով լրացվող 5.1-ին հոդվածի 10-րդ մասի 2-րդ կետի դրույթների համարակալումն անհրաժեշտ է վերանայել՝ հիմք ընդունելով «Նորմատիվ իրավական ակտերի մասին» օրենքի 14-րդ հոդվածի 5-րդ մասով, որի համաձայն՝ /…/ </w:t>
            </w:r>
            <w:r>
              <w:rPr>
                <w:i/>
                <w:iCs/>
                <w:lang w:val="hy-AM"/>
              </w:rPr>
              <w:t xml:space="preserve">Պարբերությունները համարակալվում են հայերենի այբուբենի փոքրատառերով, որոնք տեքստից բաժանվում են </w:t>
            </w:r>
            <w:r>
              <w:rPr>
                <w:b/>
                <w:bCs/>
                <w:i/>
                <w:iCs/>
                <w:lang w:val="hy-AM"/>
              </w:rPr>
              <w:t>միջակետով</w:t>
            </w:r>
            <w:r>
              <w:rPr>
                <w:i/>
                <w:iCs/>
                <w:lang w:val="hy-AM"/>
              </w:rPr>
              <w:t>:</w:t>
            </w:r>
            <w:r>
              <w:rPr>
                <w:lang w:val="hy-AM"/>
              </w:rPr>
              <w:t xml:space="preserve"> Միաժամանակ, պարբերությունների համարակալումն անհրաժեշտ է վերանայել, քանի որ հայոց այբուբենի տառերի թվային համապատասխանեցմանը համարժեք՝ «ժ» տառից հետո ենթակետերը նշվում են երկու տառով՝ տասական համակարգի կանոններով. ժա, ժբ, ժգ և այլն, մինչև «ժթ», որից հետո «ի» տառով և համապատասխան «ա»-ից «թ» տառերով` իա, իբ, իգ և այլն:</w:t>
            </w:r>
          </w:p>
          <w:p w14:paraId="141B701C" w14:textId="77777777" w:rsidR="00BD1402" w:rsidRDefault="00BD1402">
            <w:pPr>
              <w:spacing w:after="0" w:line="360" w:lineRule="auto"/>
              <w:jc w:val="both"/>
              <w:rPr>
                <w:i/>
                <w:iCs/>
                <w:lang w:val="hy-AM"/>
              </w:rPr>
            </w:pPr>
          </w:p>
          <w:p w14:paraId="7BA8993E" w14:textId="77777777" w:rsidR="00BD1402" w:rsidRDefault="00BD1402">
            <w:pPr>
              <w:spacing w:after="0" w:line="360" w:lineRule="auto"/>
              <w:jc w:val="both"/>
              <w:rPr>
                <w:lang w:val="hy-AM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14:paraId="0E0BCCC6" w14:textId="77777777" w:rsidR="00BD1402" w:rsidRDefault="00000000">
            <w:pPr>
              <w:spacing w:after="0"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 xml:space="preserve">Ընդունվել է </w:t>
            </w:r>
          </w:p>
        </w:tc>
      </w:tr>
      <w:tr w:rsidR="00BD1402" w14:paraId="26E1372B" w14:textId="77777777">
        <w:tc>
          <w:tcPr>
            <w:tcW w:w="9498" w:type="dxa"/>
            <w:shd w:val="clear" w:color="auto" w:fill="FFFFFF" w:themeFill="background1"/>
          </w:tcPr>
          <w:p w14:paraId="3388A151" w14:textId="77777777" w:rsidR="00BD1402" w:rsidRDefault="00000000">
            <w:pPr>
              <w:spacing w:after="0"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>Նախագծի 5-րդ հոդվածի համաձայն՝ Սույն օրենքն ուժի մեջ է մտնում պաշտոնական հրապարակմանը հաջորդող տասներորդ օրը, բացառությամբ՝ 5.1-րդ հոդվածի 10-</w:t>
            </w:r>
            <w:r>
              <w:rPr>
                <w:lang w:val="hy-AM"/>
              </w:rPr>
              <w:lastRenderedPageBreak/>
              <w:t>րդ մասի 1-ին կետի, որն ուժի մեջ է մտնում պաշտոնական հրապարակումից վեց ամիս հետո։</w:t>
            </w:r>
          </w:p>
          <w:p w14:paraId="1BA17ADE" w14:textId="77777777" w:rsidR="00BD1402" w:rsidRDefault="00000000">
            <w:pPr>
              <w:spacing w:after="0"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ab/>
              <w:t>Հարկ է նշել, որ Նախագծում բացակայում է 5.1-րդ հոդված, փոխարենը նախատեսված է 4-րդ հոդված, որով «Շուկայի վերահսկողության մասին» օրենքում լրացվում է 5.1-րդ հոդված։</w:t>
            </w:r>
          </w:p>
          <w:p w14:paraId="1CF35358" w14:textId="77777777" w:rsidR="00BD1402" w:rsidRDefault="00000000">
            <w:pPr>
              <w:spacing w:after="0"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ab/>
              <w:t xml:space="preserve">Ելնելով վերոգրյալից և հիմք ընդունելով «Նորմատիվ իրավական ակտերի մասին» օրենքի 23-րդ հոդվածի 3-րդ մասի կարգավորումը, որի համաձայն՝ </w:t>
            </w:r>
            <w:r>
              <w:rPr>
                <w:i/>
                <w:iCs/>
                <w:lang w:val="hy-AM"/>
              </w:rPr>
              <w:t xml:space="preserve">Նորմատիվ իրավական ակտով կարող են սահմանվել նորմատիվ իրավական ակտի բաժինների, գլուխների, հոդվածների, հոդվածների մասերի, կետերի, ենթակետերի, պարբերությունների համար ուժի մեջ մտնելու այլ ժամկետներ, քան նախատեսված է </w:t>
            </w:r>
            <w:r>
              <w:rPr>
                <w:b/>
                <w:bCs/>
                <w:i/>
                <w:iCs/>
                <w:lang w:val="hy-AM"/>
              </w:rPr>
              <w:t>տվյալ նորմատիվ իրավական ակտի ուժի մեջ մտնելու համար</w:t>
            </w:r>
            <w:r>
              <w:rPr>
                <w:lang w:val="hy-AM"/>
              </w:rPr>
              <w:t>, առաջարկում ենք «5.1-րդ հոդվածի 10-րդ մասի 1-ին կետի» բառերից առաջ ավելացնել «4</w:t>
            </w:r>
            <w:bookmarkStart w:id="3" w:name="_Hlk203642218"/>
            <w:r>
              <w:rPr>
                <w:lang w:val="hy-AM"/>
              </w:rPr>
              <w:t>-րդ հոդվածով լրացվող</w:t>
            </w:r>
            <w:bookmarkEnd w:id="3"/>
            <w:r>
              <w:rPr>
                <w:lang w:val="hy-AM"/>
              </w:rPr>
              <w:t>» բառերը։</w:t>
            </w:r>
          </w:p>
          <w:p w14:paraId="3DD10F64" w14:textId="77777777" w:rsidR="00BD1402" w:rsidRDefault="00BD1402">
            <w:pPr>
              <w:spacing w:after="0" w:line="360" w:lineRule="auto"/>
              <w:jc w:val="both"/>
              <w:rPr>
                <w:lang w:val="hy-AM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14:paraId="1848408E" w14:textId="77777777" w:rsidR="00BD1402" w:rsidRDefault="00000000">
            <w:pPr>
              <w:spacing w:after="0"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 xml:space="preserve">Ընդունվել է </w:t>
            </w:r>
          </w:p>
        </w:tc>
      </w:tr>
      <w:tr w:rsidR="00BD1402" w14:paraId="0E4D3793" w14:textId="77777777">
        <w:trPr>
          <w:trHeight w:val="976"/>
        </w:trPr>
        <w:tc>
          <w:tcPr>
            <w:tcW w:w="9498" w:type="dxa"/>
            <w:shd w:val="clear" w:color="auto" w:fill="D9D9D9" w:themeFill="background1" w:themeFillShade="D9"/>
          </w:tcPr>
          <w:p w14:paraId="290E2D36" w14:textId="77777777" w:rsidR="00BD1402" w:rsidRDefault="00000000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jc w:val="center"/>
              <w:rPr>
                <w:rFonts w:cs="Sylfaen"/>
                <w:b/>
                <w:bCs/>
                <w:color w:val="000000"/>
                <w:lang w:val="hy-AM"/>
              </w:rPr>
            </w:pPr>
            <w:r>
              <w:rPr>
                <w:rFonts w:cs="GHEA Grapalat"/>
                <w:b/>
                <w:lang w:val="hy-AM"/>
              </w:rPr>
              <w:t xml:space="preserve">Վարչապետի աշխատակազմի </w:t>
            </w:r>
            <w:r>
              <w:rPr>
                <w:rFonts w:cs="Sylfaen"/>
                <w:b/>
                <w:bCs/>
                <w:color w:val="000000"/>
                <w:lang w:val="hy-AM"/>
              </w:rPr>
              <w:t>տեսչական մարմինների աշխատանքների համակարգման  գրասենյակ</w:t>
            </w:r>
          </w:p>
          <w:p w14:paraId="1FE93A20" w14:textId="77777777" w:rsidR="00BD1402" w:rsidRDefault="00BD1402">
            <w:pPr>
              <w:spacing w:after="0" w:line="360" w:lineRule="auto"/>
              <w:jc w:val="center"/>
              <w:rPr>
                <w:lang w:val="hy-AM"/>
              </w:rPr>
            </w:pPr>
          </w:p>
        </w:tc>
        <w:tc>
          <w:tcPr>
            <w:tcW w:w="5386" w:type="dxa"/>
            <w:shd w:val="clear" w:color="auto" w:fill="D9D9D9" w:themeFill="background1" w:themeFillShade="D9"/>
          </w:tcPr>
          <w:p w14:paraId="5167985E" w14:textId="77777777" w:rsidR="00BD1402" w:rsidRDefault="00000000">
            <w:pPr>
              <w:spacing w:after="0" w:line="360" w:lineRule="auto"/>
              <w:jc w:val="center"/>
              <w:rPr>
                <w:lang w:val="hy-AM"/>
              </w:rPr>
            </w:pPr>
            <w:r>
              <w:rPr>
                <w:b/>
                <w:bCs/>
                <w:lang w:val="hy-AM"/>
              </w:rPr>
              <w:t>Տրամադրվել է աշխատանքային կարգով</w:t>
            </w:r>
          </w:p>
        </w:tc>
      </w:tr>
      <w:tr w:rsidR="00BD1402" w14:paraId="023422C5" w14:textId="77777777">
        <w:tc>
          <w:tcPr>
            <w:tcW w:w="9498" w:type="dxa"/>
          </w:tcPr>
          <w:p w14:paraId="4359CBAF" w14:textId="77777777" w:rsidR="00BD1402" w:rsidRDefault="00000000">
            <w:pPr>
              <w:spacing w:after="0" w:line="360" w:lineRule="auto"/>
              <w:jc w:val="both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i/>
                <w:lang w:val="hy-AM"/>
              </w:rPr>
              <w:t>«Վարչական իրավախախտումների վերաբերյալ Հայաստանի Հանրապետության օրենսգրքում լրացումներ կատարելու մասին» օրենքի նախագծի (այսուհետ՝ Նախագիծ) վերաբերյալ</w:t>
            </w:r>
            <w:r>
              <w:rPr>
                <w:lang w:val="hy-AM"/>
              </w:rPr>
              <w:t>.</w:t>
            </w:r>
          </w:p>
          <w:p w14:paraId="66E7C4C6" w14:textId="77777777" w:rsidR="00BD1402" w:rsidRDefault="00000000">
            <w:pPr>
              <w:spacing w:after="0" w:line="360" w:lineRule="auto"/>
              <w:jc w:val="both"/>
              <w:rPr>
                <w:lang w:val="hy-AM"/>
              </w:rPr>
            </w:pPr>
            <w:r>
              <w:rPr>
                <w:bCs/>
                <w:lang w:val="hy-AM"/>
              </w:rPr>
              <w:t xml:space="preserve">Իրավախախտումների համար պատախանատվութան համաչափության ապահովման անհրաժեշտությամբ պայմանավորված՝ առաջարկում եմ վերանայել </w:t>
            </w:r>
            <w:r>
              <w:rPr>
                <w:bCs/>
                <w:lang w:val="hy-AM"/>
              </w:rPr>
              <w:lastRenderedPageBreak/>
              <w:t xml:space="preserve">սահմանվող պատասխանատվության միջոցը՝ իրավախախտումը առաջին անգամ կատարելու դեպքում նախատեսելով նախազգուշացում, իսկ կրկնակիության դեպքում տուգանք՝ </w:t>
            </w:r>
            <w:r>
              <w:rPr>
                <w:lang w:val="hy-AM"/>
              </w:rPr>
              <w:t>հարյուրապատիկից մինչև հարյուրհիսնապատիկի չափով։</w:t>
            </w:r>
          </w:p>
          <w:p w14:paraId="6474D5B7" w14:textId="77777777" w:rsidR="00BD1402" w:rsidRDefault="00BD1402">
            <w:pPr>
              <w:spacing w:after="0" w:line="360" w:lineRule="auto"/>
              <w:jc w:val="both"/>
              <w:rPr>
                <w:lang w:val="hy-AM"/>
              </w:rPr>
            </w:pPr>
          </w:p>
        </w:tc>
        <w:tc>
          <w:tcPr>
            <w:tcW w:w="5386" w:type="dxa"/>
          </w:tcPr>
          <w:p w14:paraId="7137BBFF" w14:textId="77777777" w:rsidR="00BD1402" w:rsidRDefault="00000000">
            <w:pPr>
              <w:spacing w:after="0"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Ընդունվել է</w:t>
            </w:r>
          </w:p>
        </w:tc>
      </w:tr>
    </w:tbl>
    <w:p w14:paraId="2526A03B" w14:textId="77777777" w:rsidR="00BD1402" w:rsidRDefault="00BD1402">
      <w:pPr>
        <w:spacing w:after="0" w:line="360" w:lineRule="auto"/>
        <w:jc w:val="center"/>
        <w:rPr>
          <w:lang w:val="hy-AM"/>
        </w:rPr>
      </w:pPr>
    </w:p>
    <w:sectPr w:rsidR="00BD1402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7DEDE" w14:textId="77777777" w:rsidR="00C36005" w:rsidRDefault="00C36005">
      <w:pPr>
        <w:spacing w:line="240" w:lineRule="auto"/>
      </w:pPr>
      <w:r>
        <w:separator/>
      </w:r>
    </w:p>
  </w:endnote>
  <w:endnote w:type="continuationSeparator" w:id="0">
    <w:p w14:paraId="15EFD804" w14:textId="77777777" w:rsidR="00C36005" w:rsidRDefault="00C360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52D4B" w14:textId="77777777" w:rsidR="00C36005" w:rsidRDefault="00C36005">
      <w:pPr>
        <w:spacing w:after="0"/>
      </w:pPr>
      <w:r>
        <w:separator/>
      </w:r>
    </w:p>
  </w:footnote>
  <w:footnote w:type="continuationSeparator" w:id="0">
    <w:p w14:paraId="0DD1C599" w14:textId="77777777" w:rsidR="00C36005" w:rsidRDefault="00C3600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FC6BDC0"/>
    <w:multiLevelType w:val="singleLevel"/>
    <w:tmpl w:val="8FC6BDC0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392155E5"/>
    <w:multiLevelType w:val="multilevel"/>
    <w:tmpl w:val="392155E5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4B943235"/>
    <w:multiLevelType w:val="multilevel"/>
    <w:tmpl w:val="4B94323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63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389865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10412234">
    <w:abstractNumId w:val="0"/>
  </w:num>
  <w:num w:numId="3" w16cid:durableId="18638621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958"/>
    <w:rsid w:val="00007F91"/>
    <w:rsid w:val="00010BE0"/>
    <w:rsid w:val="00082871"/>
    <w:rsid w:val="00093BBD"/>
    <w:rsid w:val="000974BC"/>
    <w:rsid w:val="000B4854"/>
    <w:rsid w:val="000B5689"/>
    <w:rsid w:val="000E6147"/>
    <w:rsid w:val="00106E0C"/>
    <w:rsid w:val="00113409"/>
    <w:rsid w:val="00113C9E"/>
    <w:rsid w:val="001363C8"/>
    <w:rsid w:val="00141B1E"/>
    <w:rsid w:val="00181D0A"/>
    <w:rsid w:val="001908EB"/>
    <w:rsid w:val="001B7101"/>
    <w:rsid w:val="001C6EA9"/>
    <w:rsid w:val="001E67F9"/>
    <w:rsid w:val="001F2984"/>
    <w:rsid w:val="00202545"/>
    <w:rsid w:val="00215F6B"/>
    <w:rsid w:val="0021619D"/>
    <w:rsid w:val="002174AF"/>
    <w:rsid w:val="0022030B"/>
    <w:rsid w:val="00243FE6"/>
    <w:rsid w:val="00250579"/>
    <w:rsid w:val="00250F38"/>
    <w:rsid w:val="002616B8"/>
    <w:rsid w:val="00274C90"/>
    <w:rsid w:val="00282639"/>
    <w:rsid w:val="002A5D0F"/>
    <w:rsid w:val="002A702D"/>
    <w:rsid w:val="002B1F3A"/>
    <w:rsid w:val="002B3141"/>
    <w:rsid w:val="002C4D1F"/>
    <w:rsid w:val="002E0D69"/>
    <w:rsid w:val="002E6D3F"/>
    <w:rsid w:val="002F2F0D"/>
    <w:rsid w:val="0030755B"/>
    <w:rsid w:val="0032155E"/>
    <w:rsid w:val="00330BD9"/>
    <w:rsid w:val="0037688A"/>
    <w:rsid w:val="00377C5F"/>
    <w:rsid w:val="003C048C"/>
    <w:rsid w:val="003C4D83"/>
    <w:rsid w:val="003D03EE"/>
    <w:rsid w:val="003D0BEA"/>
    <w:rsid w:val="003F320C"/>
    <w:rsid w:val="00413FD9"/>
    <w:rsid w:val="0043333A"/>
    <w:rsid w:val="00447A52"/>
    <w:rsid w:val="00461972"/>
    <w:rsid w:val="00466005"/>
    <w:rsid w:val="00470510"/>
    <w:rsid w:val="00494958"/>
    <w:rsid w:val="004A3F1F"/>
    <w:rsid w:val="004A4B31"/>
    <w:rsid w:val="004D0894"/>
    <w:rsid w:val="004E06C1"/>
    <w:rsid w:val="004E52F7"/>
    <w:rsid w:val="00533764"/>
    <w:rsid w:val="00534275"/>
    <w:rsid w:val="005344FC"/>
    <w:rsid w:val="00536F82"/>
    <w:rsid w:val="00537F58"/>
    <w:rsid w:val="0054497D"/>
    <w:rsid w:val="005664E3"/>
    <w:rsid w:val="005958FF"/>
    <w:rsid w:val="005D7723"/>
    <w:rsid w:val="005F006B"/>
    <w:rsid w:val="005F6D9C"/>
    <w:rsid w:val="0060135D"/>
    <w:rsid w:val="00602EFE"/>
    <w:rsid w:val="0061594C"/>
    <w:rsid w:val="0063467E"/>
    <w:rsid w:val="00635F10"/>
    <w:rsid w:val="00636781"/>
    <w:rsid w:val="006736A6"/>
    <w:rsid w:val="006834B9"/>
    <w:rsid w:val="0069012A"/>
    <w:rsid w:val="006A08D0"/>
    <w:rsid w:val="006A22B5"/>
    <w:rsid w:val="006B43BF"/>
    <w:rsid w:val="007255FD"/>
    <w:rsid w:val="00737F7D"/>
    <w:rsid w:val="0077090A"/>
    <w:rsid w:val="007917DF"/>
    <w:rsid w:val="007B5D0D"/>
    <w:rsid w:val="007B69DC"/>
    <w:rsid w:val="007B6A1E"/>
    <w:rsid w:val="007C6D7B"/>
    <w:rsid w:val="007E54E7"/>
    <w:rsid w:val="007E688E"/>
    <w:rsid w:val="007E6D14"/>
    <w:rsid w:val="007F0B6A"/>
    <w:rsid w:val="00826434"/>
    <w:rsid w:val="00835704"/>
    <w:rsid w:val="00843CEA"/>
    <w:rsid w:val="00862597"/>
    <w:rsid w:val="00870939"/>
    <w:rsid w:val="008721B7"/>
    <w:rsid w:val="00872D60"/>
    <w:rsid w:val="008A391F"/>
    <w:rsid w:val="008D08C0"/>
    <w:rsid w:val="00902296"/>
    <w:rsid w:val="00902527"/>
    <w:rsid w:val="00934B44"/>
    <w:rsid w:val="00954B1B"/>
    <w:rsid w:val="00964249"/>
    <w:rsid w:val="00977AE9"/>
    <w:rsid w:val="00984D27"/>
    <w:rsid w:val="009944A9"/>
    <w:rsid w:val="009B7604"/>
    <w:rsid w:val="00A16472"/>
    <w:rsid w:val="00A47F85"/>
    <w:rsid w:val="00A502C2"/>
    <w:rsid w:val="00A54D21"/>
    <w:rsid w:val="00A57276"/>
    <w:rsid w:val="00A67702"/>
    <w:rsid w:val="00A74FFE"/>
    <w:rsid w:val="00A76F4C"/>
    <w:rsid w:val="00AA6551"/>
    <w:rsid w:val="00AB45E4"/>
    <w:rsid w:val="00AB73B8"/>
    <w:rsid w:val="00AD084A"/>
    <w:rsid w:val="00AE41A9"/>
    <w:rsid w:val="00B10A23"/>
    <w:rsid w:val="00B16993"/>
    <w:rsid w:val="00B50C56"/>
    <w:rsid w:val="00B71E25"/>
    <w:rsid w:val="00B90A71"/>
    <w:rsid w:val="00BB72E9"/>
    <w:rsid w:val="00BC79A3"/>
    <w:rsid w:val="00BD1402"/>
    <w:rsid w:val="00BE42D4"/>
    <w:rsid w:val="00C00B01"/>
    <w:rsid w:val="00C1390C"/>
    <w:rsid w:val="00C36005"/>
    <w:rsid w:val="00C416E2"/>
    <w:rsid w:val="00C430F8"/>
    <w:rsid w:val="00C44DB3"/>
    <w:rsid w:val="00C47D46"/>
    <w:rsid w:val="00C74B42"/>
    <w:rsid w:val="00C871C4"/>
    <w:rsid w:val="00C875FF"/>
    <w:rsid w:val="00C90C80"/>
    <w:rsid w:val="00CE1EE3"/>
    <w:rsid w:val="00CF2199"/>
    <w:rsid w:val="00D03462"/>
    <w:rsid w:val="00D2326D"/>
    <w:rsid w:val="00D37E20"/>
    <w:rsid w:val="00D46832"/>
    <w:rsid w:val="00D51697"/>
    <w:rsid w:val="00D5386F"/>
    <w:rsid w:val="00D631D0"/>
    <w:rsid w:val="00D64655"/>
    <w:rsid w:val="00D73531"/>
    <w:rsid w:val="00D9227A"/>
    <w:rsid w:val="00D936E7"/>
    <w:rsid w:val="00DD34C0"/>
    <w:rsid w:val="00DD40DD"/>
    <w:rsid w:val="00DD7101"/>
    <w:rsid w:val="00DE5A60"/>
    <w:rsid w:val="00DE74A6"/>
    <w:rsid w:val="00DF4B6F"/>
    <w:rsid w:val="00E05CC3"/>
    <w:rsid w:val="00E142C8"/>
    <w:rsid w:val="00E266A7"/>
    <w:rsid w:val="00E535E7"/>
    <w:rsid w:val="00E566F4"/>
    <w:rsid w:val="00E57C47"/>
    <w:rsid w:val="00E82681"/>
    <w:rsid w:val="00E85C03"/>
    <w:rsid w:val="00E93FC5"/>
    <w:rsid w:val="00EA53DF"/>
    <w:rsid w:val="00EB55F0"/>
    <w:rsid w:val="00ED42C9"/>
    <w:rsid w:val="00EF6A11"/>
    <w:rsid w:val="00F12777"/>
    <w:rsid w:val="00F14AAE"/>
    <w:rsid w:val="00F268B9"/>
    <w:rsid w:val="00F4519F"/>
    <w:rsid w:val="00F47E6D"/>
    <w:rsid w:val="00F831D6"/>
    <w:rsid w:val="00FA4D22"/>
    <w:rsid w:val="00FB7B15"/>
    <w:rsid w:val="1E7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DACB3"/>
  <w15:docId w15:val="{6F786009-81CD-4AFB-B9B1-B6509E7B8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qFormat/>
    <w:lock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1242</Words>
  <Characters>7085</Characters>
  <Application>Microsoft Office Word</Application>
  <DocSecurity>0</DocSecurity>
  <Lines>59</Lines>
  <Paragraphs>16</Paragraphs>
  <ScaleCrop>false</ScaleCrop>
  <Company/>
  <LinksUpToDate>false</LinksUpToDate>
  <CharactersWithSpaces>8311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keywords>https:/mul2-mnp.gov.am/tasks/180034/oneclick/04.ampopatert.docx?token=982cc88349ff4bab6695e124eb741aa4</cp:keywords>
  <cp:lastModifiedBy>Meri Harutyunyan</cp:lastModifiedBy>
  <cp:revision>9</cp:revision>
  <cp:lastPrinted>2024-04-22T08:41:00Z</cp:lastPrinted>
  <dcterms:created xsi:type="dcterms:W3CDTF">2025-07-17T06:06:00Z</dcterms:created>
  <dcterms:modified xsi:type="dcterms:W3CDTF">2025-08-04T07:06:00Z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5BABEF68086E4C0BAE5653284F0E1E2B_12</vt:lpwstr>
  </property>
</Properties>
</file>