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F86E0" w14:textId="77777777" w:rsidR="00683BA8" w:rsidRPr="00DD7C08" w:rsidRDefault="00683BA8" w:rsidP="00683BA8">
      <w:pPr>
        <w:pStyle w:val="2"/>
        <w:spacing w:after="0" w:line="360" w:lineRule="auto"/>
        <w:ind w:left="270"/>
        <w:jc w:val="center"/>
        <w:rPr>
          <w:rFonts w:ascii="GHEA Grapalat" w:hAnsi="GHEA Grapalat" w:cs="Sylfaen"/>
          <w:b/>
          <w:lang w:val="hy-AM"/>
        </w:rPr>
      </w:pPr>
      <w:r w:rsidRPr="00DD7C08">
        <w:rPr>
          <w:rFonts w:ascii="GHEA Grapalat" w:hAnsi="GHEA Grapalat" w:cs="Sylfaen"/>
          <w:b/>
          <w:lang w:val="hy-AM"/>
        </w:rPr>
        <w:t xml:space="preserve">ԱՄՓՈՓԱԹԵՐԹ </w:t>
      </w:r>
    </w:p>
    <w:p w14:paraId="4125E9B6" w14:textId="4FFD8574" w:rsidR="00683BA8" w:rsidRPr="001E4B74" w:rsidRDefault="009F236D" w:rsidP="001E4B74">
      <w:pPr>
        <w:spacing w:before="100" w:beforeAutospacing="1" w:after="100" w:afterAutospacing="1"/>
        <w:jc w:val="center"/>
        <w:rPr>
          <w:rFonts w:ascii="GHEA Grapalat" w:hAnsi="GHEA Grapalat"/>
          <w:b/>
          <w:bCs/>
          <w:lang w:val="hy-AM"/>
        </w:rPr>
      </w:pPr>
      <w:r>
        <w:rPr>
          <w:rFonts w:ascii="GHEA Grapalat" w:hAnsi="GHEA Grapalat"/>
          <w:b/>
          <w:bCs/>
          <w:lang w:val="hy-AM"/>
        </w:rPr>
        <w:t>«</w:t>
      </w:r>
      <w:r w:rsidR="00DB2429" w:rsidRPr="00DB2429">
        <w:rPr>
          <w:rFonts w:ascii="GHEA Grapalat" w:hAnsi="GHEA Grapalat"/>
          <w:b/>
          <w:bCs/>
          <w:lang w:val="hy-AM"/>
        </w:rPr>
        <w:t>ՀԱՅԱՍՏԱՆԻ ՀԱՆՐԱՊԵՏՈՒԹՅԱՆ ԿԱՌԱՎԱՐՈՒԹՅԱՆ 200</w:t>
      </w:r>
      <w:r w:rsidR="009622EA">
        <w:rPr>
          <w:rFonts w:ascii="GHEA Grapalat" w:hAnsi="GHEA Grapalat"/>
          <w:b/>
          <w:bCs/>
          <w:lang w:val="hy-AM"/>
        </w:rPr>
        <w:t xml:space="preserve">2 </w:t>
      </w:r>
      <w:r w:rsidR="00DB2429" w:rsidRPr="00DB2429">
        <w:rPr>
          <w:rFonts w:ascii="GHEA Grapalat" w:hAnsi="GHEA Grapalat"/>
          <w:b/>
          <w:bCs/>
          <w:lang w:val="hy-AM"/>
        </w:rPr>
        <w:t xml:space="preserve">ԹՎԱԿԱՆԻ </w:t>
      </w:r>
      <w:r w:rsidR="009622EA">
        <w:rPr>
          <w:rFonts w:ascii="GHEA Grapalat" w:hAnsi="GHEA Grapalat"/>
          <w:b/>
          <w:bCs/>
          <w:lang w:val="hy-AM"/>
        </w:rPr>
        <w:t>ՀՈՒՆԻՍԻ 29</w:t>
      </w:r>
      <w:r w:rsidR="00DB2429" w:rsidRPr="00DB2429">
        <w:rPr>
          <w:rFonts w:ascii="GHEA Grapalat" w:hAnsi="GHEA Grapalat"/>
          <w:b/>
          <w:bCs/>
          <w:lang w:val="hy-AM"/>
        </w:rPr>
        <w:t xml:space="preserve">-Ի </w:t>
      </w:r>
      <w:r w:rsidR="0021171B" w:rsidRPr="0030110D">
        <w:rPr>
          <w:rFonts w:ascii="GHEA Grapalat" w:hAnsi="GHEA Grapalat"/>
          <w:b/>
          <w:bCs/>
          <w:lang w:val="hy-AM"/>
        </w:rPr>
        <w:t>N</w:t>
      </w:r>
      <w:r w:rsidR="00DB2429" w:rsidRPr="00DB2429">
        <w:rPr>
          <w:rFonts w:ascii="GHEA Grapalat" w:hAnsi="GHEA Grapalat"/>
          <w:b/>
          <w:bCs/>
          <w:lang w:val="hy-AM"/>
        </w:rPr>
        <w:t xml:space="preserve"> </w:t>
      </w:r>
      <w:r w:rsidR="009622EA">
        <w:rPr>
          <w:rFonts w:ascii="GHEA Grapalat" w:hAnsi="GHEA Grapalat"/>
          <w:b/>
          <w:bCs/>
          <w:lang w:val="hy-AM"/>
        </w:rPr>
        <w:t>867</w:t>
      </w:r>
      <w:r w:rsidR="00DB2429" w:rsidRPr="00DB2429">
        <w:rPr>
          <w:rFonts w:ascii="GHEA Grapalat" w:hAnsi="GHEA Grapalat"/>
          <w:b/>
          <w:bCs/>
          <w:lang w:val="hy-AM"/>
        </w:rPr>
        <w:t xml:space="preserve"> ՈՐՈՇՄԱՆ ՄԵՋ </w:t>
      </w:r>
      <w:r w:rsidR="0030110D" w:rsidRPr="00DB2429">
        <w:rPr>
          <w:rFonts w:ascii="GHEA Grapalat" w:hAnsi="GHEA Grapalat"/>
          <w:b/>
          <w:bCs/>
          <w:lang w:val="hy-AM"/>
        </w:rPr>
        <w:t>ԼՐԱՑՈՒՄ</w:t>
      </w:r>
      <w:r w:rsidR="0030110D">
        <w:rPr>
          <w:rFonts w:ascii="GHEA Grapalat" w:hAnsi="GHEA Grapalat"/>
          <w:b/>
          <w:bCs/>
          <w:lang w:val="hy-AM"/>
        </w:rPr>
        <w:t>ՆԵՐ ԵՎ</w:t>
      </w:r>
      <w:r w:rsidR="0030110D" w:rsidRPr="00DB2429">
        <w:rPr>
          <w:rFonts w:ascii="GHEA Grapalat" w:hAnsi="GHEA Grapalat"/>
          <w:b/>
          <w:bCs/>
          <w:lang w:val="hy-AM"/>
        </w:rPr>
        <w:t xml:space="preserve"> </w:t>
      </w:r>
      <w:r w:rsidR="00DB2429" w:rsidRPr="00DB2429">
        <w:rPr>
          <w:rFonts w:ascii="GHEA Grapalat" w:hAnsi="GHEA Grapalat"/>
          <w:b/>
          <w:bCs/>
          <w:lang w:val="hy-AM"/>
        </w:rPr>
        <w:t>ՓՈՓՈԽՈՒԹՅՈՒՆ</w:t>
      </w:r>
      <w:r w:rsidR="0030110D">
        <w:rPr>
          <w:rFonts w:ascii="GHEA Grapalat" w:hAnsi="GHEA Grapalat"/>
          <w:b/>
          <w:bCs/>
          <w:lang w:val="hy-AM"/>
        </w:rPr>
        <w:t>ՆԵՐ</w:t>
      </w:r>
      <w:r w:rsidR="00DB2429" w:rsidRPr="00DB2429">
        <w:rPr>
          <w:rFonts w:ascii="GHEA Grapalat" w:hAnsi="GHEA Grapalat"/>
          <w:b/>
          <w:bCs/>
          <w:lang w:val="hy-AM"/>
        </w:rPr>
        <w:t xml:space="preserve"> ԿԱՏԱՐԵԼՈՒ</w:t>
      </w:r>
      <w:r w:rsidR="00DB2429">
        <w:rPr>
          <w:rFonts w:ascii="GHEA Grapalat" w:hAnsi="GHEA Grapalat"/>
          <w:b/>
          <w:bCs/>
          <w:lang w:val="hy-AM"/>
        </w:rPr>
        <w:t xml:space="preserve"> </w:t>
      </w:r>
      <w:r>
        <w:rPr>
          <w:rFonts w:ascii="GHEA Grapalat" w:hAnsi="GHEA Grapalat"/>
          <w:b/>
          <w:bCs/>
          <w:lang w:val="hy-AM"/>
        </w:rPr>
        <w:t xml:space="preserve">ՄԱՍԻՆ» </w:t>
      </w:r>
      <w:r w:rsidRPr="009F236D">
        <w:rPr>
          <w:rFonts w:ascii="GHEA Grapalat" w:hAnsi="GHEA Grapalat"/>
          <w:b/>
          <w:bCs/>
          <w:lang w:val="hy-AM"/>
        </w:rPr>
        <w:t>ՀԱՅԱՍՏԱՆԻ ՀԱՆՐԱՊԵՏՈՒԹՅԱՆ ԿԱՌԱՎԱՐՈՒԹՅԱՆ ՈՐՈՇՄԱՆ ՆԱԽԱԳԾԻ ՎԵՐԱԲԵՐՅԱԼ</w:t>
      </w:r>
    </w:p>
    <w:tbl>
      <w:tblPr>
        <w:tblW w:w="14176" w:type="dxa"/>
        <w:tblCellSpacing w:w="0" w:type="dxa"/>
        <w:tblInd w:w="-292"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05"/>
        <w:gridCol w:w="7371"/>
      </w:tblGrid>
      <w:tr w:rsidR="00683BA8" w:rsidRPr="00A72BA0" w14:paraId="249EA5A9" w14:textId="77777777" w:rsidTr="00950A54">
        <w:trPr>
          <w:tblCellSpacing w:w="0" w:type="dxa"/>
        </w:trPr>
        <w:tc>
          <w:tcPr>
            <w:tcW w:w="680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602B560" w14:textId="21004085" w:rsidR="00683BA8" w:rsidRPr="00A72BA0" w:rsidRDefault="00E37433" w:rsidP="00A72BA0">
            <w:pPr>
              <w:pStyle w:val="a3"/>
              <w:ind w:left="676"/>
              <w:jc w:val="center"/>
              <w:rPr>
                <w:rFonts w:ascii="GHEA Grapalat" w:hAnsi="GHEA Grapalat"/>
                <w:b/>
                <w:color w:val="000000"/>
                <w:sz w:val="24"/>
                <w:szCs w:val="24"/>
                <w:lang w:val="hy-AM"/>
              </w:rPr>
            </w:pPr>
            <w:bookmarkStart w:id="0" w:name="_Hlk211519351"/>
            <w:r>
              <w:rPr>
                <w:rFonts w:ascii="GHEA Grapalat" w:hAnsi="GHEA Grapalat"/>
                <w:b/>
                <w:color w:val="000000"/>
                <w:sz w:val="24"/>
                <w:szCs w:val="24"/>
                <w:lang w:val="hy-AM"/>
              </w:rPr>
              <w:t>Արդարադատության նախարարություն</w:t>
            </w:r>
          </w:p>
        </w:tc>
        <w:tc>
          <w:tcPr>
            <w:tcW w:w="7371"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0F51120" w14:textId="21B7F307" w:rsidR="00683BA8" w:rsidRPr="00A72BA0" w:rsidRDefault="00E37433" w:rsidP="00A72BA0">
            <w:pPr>
              <w:spacing w:line="360" w:lineRule="auto"/>
              <w:jc w:val="center"/>
              <w:rPr>
                <w:rFonts w:ascii="GHEA Grapalat" w:hAnsi="GHEA Grapalat"/>
                <w:color w:val="000000"/>
                <w:sz w:val="24"/>
                <w:szCs w:val="24"/>
                <w:lang w:val="hy-AM"/>
              </w:rPr>
            </w:pPr>
            <w:r>
              <w:rPr>
                <w:rFonts w:ascii="GHEA Grapalat" w:hAnsi="GHEA Grapalat" w:cs="Sylfaen"/>
                <w:b/>
                <w:sz w:val="24"/>
                <w:szCs w:val="24"/>
                <w:lang w:val="hy-AM"/>
              </w:rPr>
              <w:t>15.09</w:t>
            </w:r>
            <w:r w:rsidR="0030110D" w:rsidRPr="00A72BA0">
              <w:rPr>
                <w:rFonts w:ascii="GHEA Grapalat" w:hAnsi="GHEA Grapalat" w:cs="Sylfaen"/>
                <w:b/>
                <w:sz w:val="24"/>
                <w:szCs w:val="24"/>
                <w:lang w:val="hy-AM"/>
              </w:rPr>
              <w:t>.2025</w:t>
            </w:r>
          </w:p>
        </w:tc>
      </w:tr>
      <w:tr w:rsidR="00683BA8" w:rsidRPr="00A72BA0" w14:paraId="7985F6BE" w14:textId="77777777" w:rsidTr="00950A54">
        <w:trPr>
          <w:trHeight w:val="479"/>
          <w:tblCellSpacing w:w="0" w:type="dxa"/>
        </w:trPr>
        <w:tc>
          <w:tcPr>
            <w:tcW w:w="680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5FE3C" w14:textId="77777777" w:rsidR="00683BA8" w:rsidRPr="00A72BA0" w:rsidRDefault="00683BA8" w:rsidP="00A72BA0">
            <w:pPr>
              <w:spacing w:line="360" w:lineRule="auto"/>
              <w:jc w:val="center"/>
              <w:rPr>
                <w:rFonts w:ascii="GHEA Grapalat" w:hAnsi="GHEA Grapalat"/>
                <w:color w:val="000000"/>
                <w:sz w:val="24"/>
                <w:szCs w:val="24"/>
                <w:lang w:val="hy-AM"/>
              </w:rPr>
            </w:pPr>
          </w:p>
        </w:tc>
        <w:tc>
          <w:tcPr>
            <w:tcW w:w="7371" w:type="dxa"/>
            <w:tcBorders>
              <w:top w:val="outset" w:sz="6" w:space="0" w:color="auto"/>
              <w:left w:val="outset" w:sz="6" w:space="0" w:color="auto"/>
              <w:bottom w:val="outset" w:sz="6" w:space="0" w:color="auto"/>
              <w:right w:val="outset" w:sz="6" w:space="0" w:color="auto"/>
            </w:tcBorders>
            <w:shd w:val="clear" w:color="auto" w:fill="D0D0D0"/>
            <w:hideMark/>
          </w:tcPr>
          <w:p w14:paraId="19374CB2" w14:textId="7EB81688" w:rsidR="00683BA8" w:rsidRPr="00A72BA0" w:rsidRDefault="00E37433" w:rsidP="00A72BA0">
            <w:pPr>
              <w:spacing w:line="360" w:lineRule="auto"/>
              <w:jc w:val="center"/>
              <w:rPr>
                <w:rFonts w:ascii="GHEA Grapalat" w:hAnsi="GHEA Grapalat" w:cs="Sylfaen"/>
                <w:b/>
                <w:lang w:val="hy-AM"/>
              </w:rPr>
            </w:pPr>
            <w:r w:rsidRPr="00E37433">
              <w:rPr>
                <w:rFonts w:ascii="GHEA Grapalat" w:hAnsi="GHEA Grapalat" w:cs="Sylfaen"/>
                <w:b/>
                <w:sz w:val="24"/>
                <w:szCs w:val="24"/>
                <w:lang w:val="hy-AM"/>
              </w:rPr>
              <w:t>/30</w:t>
            </w:r>
            <w:r>
              <w:rPr>
                <w:rFonts w:ascii="GHEA Grapalat" w:hAnsi="GHEA Grapalat" w:cs="Sylfaen"/>
                <w:b/>
                <w:sz w:val="24"/>
                <w:szCs w:val="24"/>
                <w:lang w:val="hy-AM"/>
              </w:rPr>
              <w:t>.</w:t>
            </w:r>
            <w:r w:rsidRPr="00E37433">
              <w:rPr>
                <w:rFonts w:ascii="GHEA Grapalat" w:hAnsi="GHEA Grapalat" w:cs="Sylfaen"/>
                <w:b/>
                <w:sz w:val="24"/>
                <w:szCs w:val="24"/>
                <w:lang w:val="hy-AM"/>
              </w:rPr>
              <w:t>2/41165-2025</w:t>
            </w:r>
          </w:p>
        </w:tc>
      </w:tr>
      <w:bookmarkEnd w:id="0"/>
      <w:tr w:rsidR="005B49B2" w:rsidRPr="005409A4" w14:paraId="71E4614A" w14:textId="77777777" w:rsidTr="00950A54">
        <w:trPr>
          <w:trHeight w:val="393"/>
          <w:tblCellSpacing w:w="0" w:type="dxa"/>
        </w:trPr>
        <w:tc>
          <w:tcPr>
            <w:tcW w:w="6805" w:type="dxa"/>
            <w:tcBorders>
              <w:top w:val="outset" w:sz="6" w:space="0" w:color="auto"/>
              <w:left w:val="outset" w:sz="6" w:space="0" w:color="auto"/>
              <w:bottom w:val="outset" w:sz="6" w:space="0" w:color="auto"/>
              <w:right w:val="outset" w:sz="6" w:space="0" w:color="auto"/>
            </w:tcBorders>
            <w:shd w:val="clear" w:color="auto" w:fill="FFFFFF"/>
          </w:tcPr>
          <w:p w14:paraId="63B06467" w14:textId="69F340AB" w:rsidR="00E37433" w:rsidRPr="00E37433" w:rsidRDefault="00E37433" w:rsidP="00E37433">
            <w:pPr>
              <w:pStyle w:val="a3"/>
              <w:numPr>
                <w:ilvl w:val="0"/>
                <w:numId w:val="37"/>
              </w:numPr>
              <w:shd w:val="clear" w:color="auto" w:fill="FFFFFF"/>
              <w:spacing w:after="0" w:line="360" w:lineRule="auto"/>
              <w:ind w:left="272" w:right="264" w:firstLine="66"/>
              <w:jc w:val="both"/>
              <w:rPr>
                <w:rFonts w:ascii="GHEA Grapalat" w:hAnsi="GHEA Grapalat" w:cs="Sylfaen"/>
                <w:bCs/>
                <w:color w:val="000000" w:themeColor="text1"/>
                <w:sz w:val="24"/>
                <w:szCs w:val="24"/>
                <w:lang w:val="hy-AM"/>
              </w:rPr>
            </w:pPr>
            <w:r w:rsidRPr="00E37433">
              <w:rPr>
                <w:rFonts w:ascii="GHEA Grapalat" w:hAnsi="GHEA Grapalat" w:cs="Sylfaen"/>
                <w:bCs/>
                <w:color w:val="000000" w:themeColor="text1"/>
                <w:sz w:val="24"/>
                <w:szCs w:val="24"/>
                <w:lang w:val="hy-AM"/>
              </w:rPr>
              <w:t xml:space="preserve">«Հայաստանի Հանրապետության կառավարության 2002 թվականի հունիսի 29-ի N 867 որոշման մեջ լրացումներ և փոփոխություններ կատարելու մասին» Հայաստանի Հանրապետության կառավարության որոշման նախագծով </w:t>
            </w:r>
            <w:r w:rsidRPr="00E37433">
              <w:rPr>
                <w:rFonts w:ascii="GHEA Grapalat" w:hAnsi="GHEA Grapalat" w:cs="GHEA Grapalat"/>
                <w:bCs/>
                <w:color w:val="000000" w:themeColor="text1"/>
                <w:sz w:val="24"/>
                <w:szCs w:val="24"/>
                <w:lang w:val="hy-AM"/>
              </w:rPr>
              <w:t>նախատեսվում է որոշ տեսակի լիցենզիաների տրամադրման համար նախատեսել թղթային կամ էլեկտրոնային եղանակներ, այս առումով որոշակիության ապահովման նպատակով առաջարկում ենք հստակեցնել, թե արդյոք վերոնշյալ լիցենզիաները կարող են տրամադրվել և՛ թղթային, և՛ էլեկտրոնային եղանակով, թե սահմանվում է դրանցից միայն մեկի տրամադրման պարտադիր պայման։</w:t>
            </w:r>
          </w:p>
          <w:p w14:paraId="2357CC10" w14:textId="119FD71E" w:rsidR="005B49B2" w:rsidRPr="00A72BA0" w:rsidRDefault="005B49B2" w:rsidP="00E37433">
            <w:pPr>
              <w:pStyle w:val="a3"/>
              <w:spacing w:after="0" w:line="360" w:lineRule="auto"/>
              <w:ind w:left="975" w:right="272"/>
              <w:rPr>
                <w:rFonts w:ascii="GHEA Grapalat" w:eastAsia="Times New Roman" w:hAnsi="GHEA Grapalat"/>
                <w:iCs/>
                <w:sz w:val="24"/>
                <w:szCs w:val="24"/>
                <w:lang w:val="hy-AM" w:eastAsia="ru-RU"/>
              </w:rPr>
            </w:pPr>
          </w:p>
        </w:tc>
        <w:tc>
          <w:tcPr>
            <w:tcW w:w="73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3C8298" w14:textId="77777777" w:rsidR="00E37433" w:rsidRDefault="00E37433" w:rsidP="00F72685">
            <w:pPr>
              <w:spacing w:after="0" w:line="360" w:lineRule="auto"/>
              <w:ind w:right="161"/>
              <w:rPr>
                <w:rFonts w:ascii="GHEA Grapalat" w:hAnsi="GHEA Grapalat" w:cs="Sylfaen"/>
                <w:b/>
                <w:sz w:val="24"/>
                <w:szCs w:val="24"/>
                <w:lang w:val="hy-AM"/>
              </w:rPr>
            </w:pPr>
          </w:p>
          <w:p w14:paraId="511EC67E" w14:textId="79800E6B" w:rsidR="002B2CA5" w:rsidRDefault="00B063BA" w:rsidP="00A72BA0">
            <w:pPr>
              <w:spacing w:after="0" w:line="360" w:lineRule="auto"/>
              <w:ind w:right="161"/>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p w14:paraId="7C45CCD5" w14:textId="512F67BA" w:rsidR="00B063BA" w:rsidRPr="00B063BA" w:rsidRDefault="00B063BA" w:rsidP="00B063BA">
            <w:pPr>
              <w:spacing w:after="0" w:line="360" w:lineRule="auto"/>
              <w:ind w:left="263" w:right="161" w:firstLine="571"/>
              <w:jc w:val="both"/>
              <w:rPr>
                <w:rFonts w:ascii="GHEA Grapalat" w:hAnsi="GHEA Grapalat" w:cs="Sylfaen"/>
                <w:bCs/>
                <w:sz w:val="24"/>
                <w:szCs w:val="24"/>
                <w:lang w:val="hy-AM"/>
              </w:rPr>
            </w:pPr>
            <w:r w:rsidRPr="00B063BA">
              <w:rPr>
                <w:rFonts w:ascii="GHEA Grapalat" w:hAnsi="GHEA Grapalat" w:cs="Sylfaen"/>
                <w:bCs/>
                <w:sz w:val="24"/>
                <w:szCs w:val="24"/>
                <w:lang w:val="hy-AM"/>
              </w:rPr>
              <w:t>«Լիցենզավորման մասին» օրենքի (այսուհետ` Օրենք) 10-րդ հոդվածի 2-րդ մասի համաձայն` սույն օրենքով նախատեսված լիցենզիաների լիցենզավորման հարաբերությունները կարգավորվում են միայն օրենքով և լիցենզավորման կարգերով (այս դեպքում դրանք հաստատված են ՀՀ կառավարության 2002 թվականի հունիսի 29-ի N 867 որոշմամբ, որով հաստատված են նաև լիեցենզիաների ձևերը): Օրենքը հնարավորություն է ընձեռում թղթային տարբերակով լ</w:t>
            </w:r>
            <w:r w:rsidR="00566F04">
              <w:rPr>
                <w:rFonts w:ascii="GHEA Grapalat" w:hAnsi="GHEA Grapalat" w:cs="Sylfaen"/>
                <w:bCs/>
                <w:sz w:val="24"/>
                <w:szCs w:val="24"/>
                <w:lang w:val="hy-AM"/>
              </w:rPr>
              <w:t>իցենզիաներ</w:t>
            </w:r>
            <w:r w:rsidRPr="00B063BA">
              <w:rPr>
                <w:rFonts w:ascii="GHEA Grapalat" w:hAnsi="GHEA Grapalat" w:cs="Sylfaen"/>
                <w:bCs/>
                <w:sz w:val="24"/>
                <w:szCs w:val="24"/>
                <w:lang w:val="hy-AM"/>
              </w:rPr>
              <w:t xml:space="preserve">ի տրամադրումից բացի դրանք տրամադրել նաև էլեկտրոնային եղանակով (էլեկտրոնային համակարգի կիրառմամբ): Ընդ որում, Օրենքը չի պարտադրում լիցենզավորող մարմնին լիցենզավորման գործընթացը կազմակերպել և լիցենզիան տրամադրել բացառապես մեկ եղանակով, կլինի դա թղթային թե էլեկտրոնային, ինչի մասին </w:t>
            </w:r>
            <w:r w:rsidRPr="00B063BA">
              <w:rPr>
                <w:rFonts w:ascii="GHEA Grapalat" w:hAnsi="GHEA Grapalat" w:cs="Sylfaen"/>
                <w:bCs/>
                <w:sz w:val="24"/>
                <w:szCs w:val="24"/>
                <w:lang w:val="hy-AM"/>
              </w:rPr>
              <w:lastRenderedPageBreak/>
              <w:t xml:space="preserve">վկայում են Օրենքի 28-րդ հոդվածի 2-րդ մասի դրույթները (լիցենզիա ստանալու համար անհրաժեշտ փաստաթղթերը կարող են լիցենզավորող մարմին հանձնվել առձեռն կամ փոստով կամ էլեկտրոնային համակարգի միջոցով) և 26-րդ հոդվածի 8-րդ մասի դրույթները (սույն օրենքով նախատեսված լիցենզավորման և որակավորման ստուգման անցկացման կարգերին համապատասխան՝ լիցենզիան և ներդիրները կարող են տրվել էլեկտրոնային եղանակով (էլեկտրոնային համակարգի կիրառմամբ)): </w:t>
            </w:r>
          </w:p>
          <w:p w14:paraId="1CD00AF5" w14:textId="77777777" w:rsidR="00B063BA" w:rsidRPr="00B063BA" w:rsidRDefault="00B063BA" w:rsidP="00B063BA">
            <w:pPr>
              <w:spacing w:after="0" w:line="360" w:lineRule="auto"/>
              <w:ind w:left="263" w:right="161" w:firstLine="571"/>
              <w:jc w:val="both"/>
              <w:rPr>
                <w:rFonts w:ascii="GHEA Grapalat" w:hAnsi="GHEA Grapalat" w:cs="Sylfaen"/>
                <w:bCs/>
                <w:sz w:val="24"/>
                <w:szCs w:val="24"/>
                <w:lang w:val="hy-AM"/>
              </w:rPr>
            </w:pPr>
            <w:r w:rsidRPr="00B063BA">
              <w:rPr>
                <w:rFonts w:ascii="GHEA Grapalat" w:hAnsi="GHEA Grapalat" w:cs="Sylfaen"/>
                <w:bCs/>
                <w:sz w:val="24"/>
                <w:szCs w:val="24"/>
                <w:lang w:val="hy-AM"/>
              </w:rPr>
              <w:tab/>
              <w:t>Օրենքի 17-րդ հոդվածի 1-ին մասով սահմանված են լիցենզիայի վավերապայմանները, իսկ 4-րդ մասով սահմանված է, էլեկտրոնային եղանակով տրամադրվող լիցենզիաները և ներդիրները տրվում են սույն հոդվածով սահմանված վավերապայմաններին (տեղեկատվությանը) համապատասխան:</w:t>
            </w:r>
          </w:p>
          <w:p w14:paraId="34F9E574" w14:textId="6A64EA30" w:rsidR="00E37433" w:rsidRPr="00A72BA0" w:rsidRDefault="00B063BA" w:rsidP="00B063BA">
            <w:pPr>
              <w:spacing w:after="0" w:line="360" w:lineRule="auto"/>
              <w:ind w:left="263" w:right="161" w:firstLine="571"/>
              <w:jc w:val="both"/>
              <w:rPr>
                <w:rFonts w:ascii="GHEA Grapalat" w:hAnsi="GHEA Grapalat" w:cs="Sylfaen"/>
                <w:b/>
                <w:sz w:val="24"/>
                <w:szCs w:val="24"/>
                <w:lang w:val="hy-AM"/>
              </w:rPr>
            </w:pPr>
            <w:r w:rsidRPr="00B063BA">
              <w:rPr>
                <w:rFonts w:ascii="GHEA Grapalat" w:hAnsi="GHEA Grapalat" w:cs="Sylfaen"/>
                <w:bCs/>
                <w:sz w:val="24"/>
                <w:szCs w:val="24"/>
                <w:lang w:val="hy-AM"/>
              </w:rPr>
              <w:tab/>
              <w:t>Ելնելով վերոգրյալից` նախագծով ՀՀ կառավարության 2002 թվականի հունիսի 29-ի N 867 որոշմամբ հաստա</w:t>
            </w:r>
            <w:r w:rsidR="00566F04">
              <w:rPr>
                <w:rFonts w:ascii="GHEA Grapalat" w:hAnsi="GHEA Grapalat" w:cs="Sylfaen"/>
                <w:bCs/>
                <w:sz w:val="24"/>
                <w:szCs w:val="24"/>
                <w:lang w:val="hy-AM"/>
              </w:rPr>
              <w:t>տ</w:t>
            </w:r>
            <w:r w:rsidRPr="00B063BA">
              <w:rPr>
                <w:rFonts w:ascii="GHEA Grapalat" w:hAnsi="GHEA Grapalat" w:cs="Sylfaen"/>
                <w:bCs/>
                <w:sz w:val="24"/>
                <w:szCs w:val="24"/>
                <w:lang w:val="hy-AM"/>
              </w:rPr>
              <w:t>ված լիցենզավորման կարգերում և ձևերում կատարվել են փոփոխություններ` ամրագրելով Օրենքով արդեն սահմա</w:t>
            </w:r>
            <w:r w:rsidR="00566F04">
              <w:rPr>
                <w:rFonts w:ascii="GHEA Grapalat" w:hAnsi="GHEA Grapalat" w:cs="Sylfaen"/>
                <w:bCs/>
                <w:sz w:val="24"/>
                <w:szCs w:val="24"/>
                <w:lang w:val="hy-AM"/>
              </w:rPr>
              <w:t>ն</w:t>
            </w:r>
            <w:r w:rsidRPr="00B063BA">
              <w:rPr>
                <w:rFonts w:ascii="GHEA Grapalat" w:hAnsi="GHEA Grapalat" w:cs="Sylfaen"/>
                <w:bCs/>
                <w:sz w:val="24"/>
                <w:szCs w:val="24"/>
                <w:lang w:val="hy-AM"/>
              </w:rPr>
              <w:t>ված թղթային տարբեր</w:t>
            </w:r>
            <w:r w:rsidR="00566F04">
              <w:rPr>
                <w:rFonts w:ascii="GHEA Grapalat" w:hAnsi="GHEA Grapalat" w:cs="Sylfaen"/>
                <w:bCs/>
                <w:sz w:val="24"/>
                <w:szCs w:val="24"/>
                <w:lang w:val="hy-AM"/>
              </w:rPr>
              <w:t>ա</w:t>
            </w:r>
            <w:r w:rsidRPr="00B063BA">
              <w:rPr>
                <w:rFonts w:ascii="GHEA Grapalat" w:hAnsi="GHEA Grapalat" w:cs="Sylfaen"/>
                <w:bCs/>
                <w:sz w:val="24"/>
                <w:szCs w:val="24"/>
                <w:lang w:val="hy-AM"/>
              </w:rPr>
              <w:t xml:space="preserve">կից բացի նաև էլեկտրոնային համակարգի կիրառմամբ լիցենզիաների տրամադրման հնարավորությունը, ինչպես նաև էլեկտրոնային լիցենզիայի ձևաչափի առանձնահատկությունը: Թղթային </w:t>
            </w:r>
            <w:r w:rsidRPr="00B063BA">
              <w:rPr>
                <w:rFonts w:ascii="GHEA Grapalat" w:hAnsi="GHEA Grapalat" w:cs="Sylfaen"/>
                <w:bCs/>
                <w:sz w:val="24"/>
                <w:szCs w:val="24"/>
                <w:lang w:val="hy-AM"/>
              </w:rPr>
              <w:lastRenderedPageBreak/>
              <w:t>տարբեր</w:t>
            </w:r>
            <w:r w:rsidR="00566F04">
              <w:rPr>
                <w:rFonts w:ascii="GHEA Grapalat" w:hAnsi="GHEA Grapalat" w:cs="Sylfaen"/>
                <w:bCs/>
                <w:sz w:val="24"/>
                <w:szCs w:val="24"/>
                <w:lang w:val="hy-AM"/>
              </w:rPr>
              <w:t>ա</w:t>
            </w:r>
            <w:r w:rsidRPr="00B063BA">
              <w:rPr>
                <w:rFonts w:ascii="GHEA Grapalat" w:hAnsi="GHEA Grapalat" w:cs="Sylfaen"/>
                <w:bCs/>
                <w:sz w:val="24"/>
                <w:szCs w:val="24"/>
                <w:lang w:val="hy-AM"/>
              </w:rPr>
              <w:t>կին զուգահեռ նաև էլեկտրոնային համակարգի կիրառմամբ լիցենզիաների տրամադրումը պայմանավորված է աստիճանաբար անցմամբ դեպի էլեկտրոնային համակարգի կիրառմամբ առողջապահության բնագավառի լիցենզիաների տրամադրումը: Միաժամանակ հայտնում ենք, որ Օրենքով սահմանված լիցենզիայի բոլոր վավերապայմանները էլեկտրոնային լիցենզիաների ձևաթղթում ևս պարտադիր պահպանված են` դրանցում սահմանելով էլեկտրոնային փաստաթղթին բնորոշ որոշ կարգավորումներ:</w:t>
            </w:r>
          </w:p>
        </w:tc>
      </w:tr>
      <w:tr w:rsidR="00132DFA" w:rsidRPr="00A72BA0" w14:paraId="7E90D3FB" w14:textId="77777777" w:rsidTr="00950A54">
        <w:trPr>
          <w:tblCellSpacing w:w="0" w:type="dxa"/>
        </w:trPr>
        <w:tc>
          <w:tcPr>
            <w:tcW w:w="680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7E3342B" w14:textId="59AFFFC3" w:rsidR="00132DFA" w:rsidRPr="00A72BA0" w:rsidRDefault="00132DFA" w:rsidP="0057247D">
            <w:pPr>
              <w:pStyle w:val="a3"/>
              <w:ind w:left="676"/>
              <w:jc w:val="center"/>
              <w:rPr>
                <w:rFonts w:ascii="GHEA Grapalat" w:hAnsi="GHEA Grapalat"/>
                <w:b/>
                <w:color w:val="000000"/>
                <w:sz w:val="24"/>
                <w:szCs w:val="24"/>
                <w:lang w:val="hy-AM"/>
              </w:rPr>
            </w:pPr>
            <w:r w:rsidRPr="00132DFA">
              <w:rPr>
                <w:rFonts w:ascii="GHEA Grapalat" w:hAnsi="GHEA Grapalat"/>
                <w:b/>
                <w:color w:val="000000"/>
                <w:sz w:val="24"/>
                <w:szCs w:val="24"/>
                <w:lang w:val="hy-AM"/>
              </w:rPr>
              <w:lastRenderedPageBreak/>
              <w:t>Վարչապետի աշխատակազմի սոցիալական հարցերի վարչություն</w:t>
            </w:r>
          </w:p>
        </w:tc>
        <w:tc>
          <w:tcPr>
            <w:tcW w:w="7371"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2555453" w14:textId="01A6C64A" w:rsidR="00132DFA" w:rsidRPr="00A72BA0" w:rsidRDefault="00132DFA" w:rsidP="0057247D">
            <w:pPr>
              <w:spacing w:line="360" w:lineRule="auto"/>
              <w:jc w:val="center"/>
              <w:rPr>
                <w:rFonts w:ascii="GHEA Grapalat" w:hAnsi="GHEA Grapalat"/>
                <w:color w:val="000000"/>
                <w:sz w:val="24"/>
                <w:szCs w:val="24"/>
                <w:lang w:val="hy-AM"/>
              </w:rPr>
            </w:pPr>
            <w:r>
              <w:rPr>
                <w:rFonts w:ascii="GHEA Grapalat" w:hAnsi="GHEA Grapalat" w:cs="Sylfaen"/>
                <w:b/>
                <w:sz w:val="24"/>
                <w:szCs w:val="24"/>
                <w:lang w:val="hy-AM"/>
              </w:rPr>
              <w:t>14.10</w:t>
            </w:r>
            <w:r w:rsidRPr="00A72BA0">
              <w:rPr>
                <w:rFonts w:ascii="GHEA Grapalat" w:hAnsi="GHEA Grapalat" w:cs="Sylfaen"/>
                <w:b/>
                <w:sz w:val="24"/>
                <w:szCs w:val="24"/>
                <w:lang w:val="hy-AM"/>
              </w:rPr>
              <w:t>.2025</w:t>
            </w:r>
          </w:p>
        </w:tc>
      </w:tr>
      <w:tr w:rsidR="00132DFA" w:rsidRPr="00A72BA0" w14:paraId="28288187" w14:textId="77777777" w:rsidTr="00950A54">
        <w:trPr>
          <w:trHeight w:val="479"/>
          <w:tblCellSpacing w:w="0" w:type="dxa"/>
        </w:trPr>
        <w:tc>
          <w:tcPr>
            <w:tcW w:w="680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21509A" w14:textId="77777777" w:rsidR="00132DFA" w:rsidRPr="00A72BA0" w:rsidRDefault="00132DFA" w:rsidP="0057247D">
            <w:pPr>
              <w:spacing w:line="360" w:lineRule="auto"/>
              <w:jc w:val="center"/>
              <w:rPr>
                <w:rFonts w:ascii="GHEA Grapalat" w:hAnsi="GHEA Grapalat"/>
                <w:color w:val="000000"/>
                <w:sz w:val="24"/>
                <w:szCs w:val="24"/>
                <w:lang w:val="hy-AM"/>
              </w:rPr>
            </w:pPr>
          </w:p>
        </w:tc>
        <w:tc>
          <w:tcPr>
            <w:tcW w:w="7371" w:type="dxa"/>
            <w:tcBorders>
              <w:top w:val="outset" w:sz="6" w:space="0" w:color="auto"/>
              <w:left w:val="outset" w:sz="6" w:space="0" w:color="auto"/>
              <w:bottom w:val="outset" w:sz="6" w:space="0" w:color="auto"/>
              <w:right w:val="outset" w:sz="6" w:space="0" w:color="auto"/>
            </w:tcBorders>
            <w:shd w:val="clear" w:color="auto" w:fill="D0D0D0"/>
            <w:hideMark/>
          </w:tcPr>
          <w:p w14:paraId="3A1DE6B5" w14:textId="09BBA52D" w:rsidR="00132DFA" w:rsidRPr="00A72BA0" w:rsidRDefault="00132DFA" w:rsidP="0057247D">
            <w:pPr>
              <w:spacing w:line="360" w:lineRule="auto"/>
              <w:jc w:val="center"/>
              <w:rPr>
                <w:rFonts w:ascii="GHEA Grapalat" w:hAnsi="GHEA Grapalat" w:cs="Sylfaen"/>
                <w:b/>
                <w:lang w:val="hy-AM"/>
              </w:rPr>
            </w:pPr>
            <w:r w:rsidRPr="00132DFA">
              <w:rPr>
                <w:rFonts w:ascii="GHEA Grapalat" w:hAnsi="GHEA Grapalat" w:cs="Sylfaen"/>
                <w:b/>
                <w:sz w:val="24"/>
                <w:szCs w:val="24"/>
                <w:lang w:val="hy-AM"/>
              </w:rPr>
              <w:t>02/11.7/33454-2025</w:t>
            </w:r>
          </w:p>
        </w:tc>
      </w:tr>
      <w:tr w:rsidR="00132DFA" w:rsidRPr="005409A4" w14:paraId="56A67066" w14:textId="77777777" w:rsidTr="00950A54">
        <w:trPr>
          <w:trHeight w:val="393"/>
          <w:tblCellSpacing w:w="0" w:type="dxa"/>
        </w:trPr>
        <w:tc>
          <w:tcPr>
            <w:tcW w:w="6805" w:type="dxa"/>
            <w:tcBorders>
              <w:top w:val="outset" w:sz="6" w:space="0" w:color="auto"/>
              <w:left w:val="outset" w:sz="6" w:space="0" w:color="auto"/>
              <w:bottom w:val="outset" w:sz="6" w:space="0" w:color="auto"/>
              <w:right w:val="outset" w:sz="6" w:space="0" w:color="auto"/>
            </w:tcBorders>
            <w:shd w:val="clear" w:color="auto" w:fill="FFFFFF"/>
          </w:tcPr>
          <w:p w14:paraId="21D6AB3D" w14:textId="589FF4F5" w:rsidR="00132DFA" w:rsidRPr="00E37433" w:rsidRDefault="00132DFA" w:rsidP="00132DFA">
            <w:pPr>
              <w:pStyle w:val="a3"/>
              <w:numPr>
                <w:ilvl w:val="0"/>
                <w:numId w:val="38"/>
              </w:numPr>
              <w:shd w:val="clear" w:color="auto" w:fill="FFFFFF"/>
              <w:spacing w:after="0" w:line="360" w:lineRule="auto"/>
              <w:ind w:right="264"/>
              <w:jc w:val="both"/>
              <w:rPr>
                <w:rFonts w:ascii="GHEA Grapalat" w:hAnsi="GHEA Grapalat" w:cs="Sylfaen"/>
                <w:bCs/>
                <w:color w:val="000000" w:themeColor="text1"/>
                <w:sz w:val="24"/>
                <w:szCs w:val="24"/>
                <w:lang w:val="hy-AM"/>
              </w:rPr>
            </w:pPr>
            <w:r w:rsidRPr="00132DFA">
              <w:rPr>
                <w:rFonts w:ascii="GHEA Grapalat" w:hAnsi="GHEA Grapalat" w:cs="Sylfaen"/>
                <w:bCs/>
                <w:color w:val="000000" w:themeColor="text1"/>
                <w:sz w:val="24"/>
                <w:szCs w:val="24"/>
                <w:lang w:val="hy-AM"/>
              </w:rPr>
              <w:t xml:space="preserve">Նախագծի 1-ին կետի 3-րդ և 6-րդ ենթակետերով նախատեսվում է համապատասխանաբար դեղատնային գործունեության և բժշկական օգնության և սպասարկման իրականացման համար լիցենզիաները տրամադրել 5 տարի ժամկետով, նախկինում անժամկետ տրամադրելու փոխարեն, ինչը պայմանավորված է «Լիցենզավորման մասին» օրենքում լրացում կատարելու մասին ՀՕ-192-Ն օրենքի ընդունմամբ: Լրացուցիչ պարզաբանման կարիք ունի առողջապահության բնագավառի մյուս լիցենզիաները, օրինակ՝ դեղերի մեծածախ իրացման, </w:t>
            </w:r>
            <w:r w:rsidRPr="00132DFA">
              <w:rPr>
                <w:rFonts w:ascii="GHEA Grapalat" w:hAnsi="GHEA Grapalat" w:cs="Sylfaen"/>
                <w:bCs/>
                <w:color w:val="000000" w:themeColor="text1"/>
                <w:sz w:val="24"/>
                <w:szCs w:val="24"/>
                <w:lang w:val="hy-AM"/>
              </w:rPr>
              <w:lastRenderedPageBreak/>
              <w:t>բժշկական արտադրատեսակների արտադրության և սպասարկման լիցենզիաները անժամկետ տրամադրելու վերաբերյալ օրենքում գործող կարգավորումները անփոփոխ թողնելը:</w:t>
            </w:r>
          </w:p>
        </w:tc>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276C2C2A" w14:textId="239947BE" w:rsidR="00132DFA" w:rsidRPr="00132DFA" w:rsidRDefault="005409A4" w:rsidP="00132DFA">
            <w:pPr>
              <w:tabs>
                <w:tab w:val="left" w:pos="6228"/>
              </w:tabs>
              <w:spacing w:after="0" w:line="360" w:lineRule="auto"/>
              <w:ind w:left="133" w:right="161"/>
              <w:jc w:val="center"/>
              <w:rPr>
                <w:rFonts w:ascii="GHEA Grapalat" w:hAnsi="GHEA Grapalat" w:cs="Sylfaen"/>
                <w:b/>
                <w:sz w:val="24"/>
                <w:szCs w:val="24"/>
                <w:lang w:val="hy-AM"/>
              </w:rPr>
            </w:pPr>
            <w:r w:rsidRPr="00132DFA">
              <w:rPr>
                <w:rFonts w:ascii="GHEA Grapalat" w:hAnsi="GHEA Grapalat" w:cs="Sylfaen"/>
                <w:b/>
                <w:sz w:val="24"/>
                <w:szCs w:val="24"/>
                <w:lang w:val="hy-AM"/>
              </w:rPr>
              <w:lastRenderedPageBreak/>
              <w:t>Ը</w:t>
            </w:r>
            <w:r w:rsidR="00132DFA" w:rsidRPr="00132DFA">
              <w:rPr>
                <w:rFonts w:ascii="GHEA Grapalat" w:hAnsi="GHEA Grapalat" w:cs="Sylfaen"/>
                <w:b/>
                <w:sz w:val="24"/>
                <w:szCs w:val="24"/>
                <w:lang w:val="hy-AM"/>
              </w:rPr>
              <w:t>նդունվել</w:t>
            </w:r>
            <w:r>
              <w:rPr>
                <w:rFonts w:ascii="GHEA Grapalat" w:hAnsi="GHEA Grapalat" w:cs="Sylfaen"/>
                <w:b/>
                <w:sz w:val="24"/>
                <w:szCs w:val="24"/>
                <w:lang w:val="hy-AM"/>
              </w:rPr>
              <w:t xml:space="preserve"> է ի գիտություն</w:t>
            </w:r>
          </w:p>
          <w:p w14:paraId="43741069" w14:textId="713D697E" w:rsidR="00132DFA" w:rsidRPr="00132DFA" w:rsidRDefault="00132DFA">
            <w:pPr>
              <w:spacing w:after="0" w:line="360" w:lineRule="auto"/>
              <w:ind w:left="274" w:right="271"/>
              <w:jc w:val="both"/>
              <w:rPr>
                <w:rFonts w:ascii="GHEA Grapalat" w:hAnsi="GHEA Grapalat" w:cs="Sylfaen"/>
                <w:bCs/>
                <w:sz w:val="24"/>
                <w:szCs w:val="24"/>
                <w:lang w:val="hy-AM"/>
              </w:rPr>
            </w:pPr>
            <w:r w:rsidRPr="00132DFA">
              <w:rPr>
                <w:rFonts w:ascii="GHEA Grapalat" w:hAnsi="GHEA Grapalat" w:cs="Sylfaen"/>
                <w:bCs/>
                <w:sz w:val="24"/>
                <w:szCs w:val="24"/>
                <w:lang w:val="hy-AM"/>
              </w:rPr>
              <w:t>Ներկայացված առաջարկը քննարկվել է դեռևս «Լիցենզավորման մասին» օրենքում լրացում կատարելու մասին ՀՕ-192-Ն օրենքի նախագծի շրջանառության ժամանակ, սակայն, հաշվի առնելով</w:t>
            </w:r>
            <w:r>
              <w:rPr>
                <w:rFonts w:ascii="GHEA Grapalat" w:hAnsi="GHEA Grapalat" w:cs="Sylfaen"/>
                <w:bCs/>
                <w:sz w:val="24"/>
                <w:szCs w:val="24"/>
                <w:lang w:val="hy-AM"/>
              </w:rPr>
              <w:t>,</w:t>
            </w:r>
            <w:r w:rsidRPr="00132DFA">
              <w:rPr>
                <w:rFonts w:ascii="GHEA Grapalat" w:hAnsi="GHEA Grapalat" w:cs="Sylfaen"/>
                <w:bCs/>
                <w:sz w:val="24"/>
                <w:szCs w:val="24"/>
                <w:lang w:val="hy-AM"/>
              </w:rPr>
              <w:t xml:space="preserve"> որ դեղերի մեծածախ իրացման և դեղերի արտադրության իրականացման համար լիցենզավորված անձինք, «Դեղերի մասին» օրենքով սահմանված կարգով և</w:t>
            </w:r>
            <w:r>
              <w:rPr>
                <w:rFonts w:ascii="GHEA Grapalat" w:hAnsi="GHEA Grapalat" w:cs="Sylfaen"/>
                <w:bCs/>
                <w:sz w:val="24"/>
                <w:szCs w:val="24"/>
                <w:lang w:val="hy-AM"/>
              </w:rPr>
              <w:t xml:space="preserve"> ժամկետներում</w:t>
            </w:r>
            <w:r w:rsidRPr="00132DFA">
              <w:rPr>
                <w:rFonts w:ascii="GHEA Grapalat" w:hAnsi="GHEA Grapalat" w:cs="Sylfaen"/>
                <w:bCs/>
                <w:sz w:val="24"/>
                <w:szCs w:val="24"/>
                <w:lang w:val="hy-AM"/>
              </w:rPr>
              <w:t>, պարբերա</w:t>
            </w:r>
            <w:r>
              <w:rPr>
                <w:rFonts w:ascii="GHEA Grapalat" w:hAnsi="GHEA Grapalat" w:cs="Sylfaen"/>
                <w:bCs/>
                <w:sz w:val="24"/>
                <w:szCs w:val="24"/>
                <w:lang w:val="hy-AM"/>
              </w:rPr>
              <w:t>բար</w:t>
            </w:r>
            <w:r w:rsidRPr="00132DFA">
              <w:rPr>
                <w:rFonts w:ascii="GHEA Grapalat" w:hAnsi="GHEA Grapalat" w:cs="Sylfaen"/>
                <w:bCs/>
                <w:sz w:val="24"/>
                <w:szCs w:val="24"/>
                <w:lang w:val="hy-AM"/>
              </w:rPr>
              <w:t xml:space="preserve"> (</w:t>
            </w:r>
            <w:r w:rsidR="00B4099B">
              <w:rPr>
                <w:rFonts w:ascii="GHEA Grapalat" w:hAnsi="GHEA Grapalat" w:cs="Sylfaen"/>
                <w:bCs/>
                <w:sz w:val="24"/>
                <w:szCs w:val="24"/>
                <w:lang w:val="hy-AM"/>
              </w:rPr>
              <w:t>ամեն տարի կամ երկու տարին մեկ</w:t>
            </w:r>
            <w:r w:rsidRPr="00132DFA">
              <w:rPr>
                <w:rFonts w:ascii="GHEA Grapalat" w:hAnsi="GHEA Grapalat" w:cs="Sylfaen"/>
                <w:bCs/>
                <w:sz w:val="24"/>
                <w:szCs w:val="24"/>
                <w:lang w:val="hy-AM"/>
              </w:rPr>
              <w:t>) անցնում են պատշաճ բաշխման և պատշաճ</w:t>
            </w:r>
            <w:r w:rsidR="000F74CC">
              <w:rPr>
                <w:rFonts w:ascii="GHEA Grapalat" w:hAnsi="GHEA Grapalat" w:cs="Sylfaen"/>
                <w:bCs/>
                <w:sz w:val="24"/>
                <w:szCs w:val="24"/>
                <w:lang w:val="hy-AM"/>
              </w:rPr>
              <w:t xml:space="preserve"> </w:t>
            </w:r>
            <w:r w:rsidRPr="00132DFA">
              <w:rPr>
                <w:rFonts w:ascii="GHEA Grapalat" w:hAnsi="GHEA Grapalat" w:cs="Sylfaen"/>
                <w:bCs/>
                <w:sz w:val="24"/>
                <w:szCs w:val="24"/>
                <w:lang w:val="hy-AM"/>
              </w:rPr>
              <w:t>արտադրական</w:t>
            </w:r>
            <w:r w:rsidR="000F74CC">
              <w:rPr>
                <w:rFonts w:ascii="GHEA Grapalat" w:hAnsi="GHEA Grapalat" w:cs="Sylfaen"/>
                <w:bCs/>
                <w:sz w:val="24"/>
                <w:szCs w:val="24"/>
                <w:lang w:val="hy-AM"/>
              </w:rPr>
              <w:t xml:space="preserve"> </w:t>
            </w:r>
            <w:r w:rsidRPr="00132DFA">
              <w:rPr>
                <w:rFonts w:ascii="GHEA Grapalat" w:hAnsi="GHEA Grapalat" w:cs="Sylfaen"/>
                <w:bCs/>
                <w:sz w:val="24"/>
                <w:szCs w:val="24"/>
                <w:lang w:val="hy-AM"/>
              </w:rPr>
              <w:t>գործընթացներին</w:t>
            </w:r>
            <w:r w:rsidR="000F74CC">
              <w:rPr>
                <w:rFonts w:ascii="GHEA Grapalat" w:hAnsi="GHEA Grapalat" w:cs="Sylfaen"/>
                <w:bCs/>
                <w:sz w:val="24"/>
                <w:szCs w:val="24"/>
                <w:lang w:val="hy-AM"/>
              </w:rPr>
              <w:t xml:space="preserve"> </w:t>
            </w:r>
            <w:r w:rsidRPr="00132DFA">
              <w:rPr>
                <w:rFonts w:ascii="GHEA Grapalat" w:hAnsi="GHEA Grapalat" w:cs="Sylfaen"/>
                <w:bCs/>
                <w:sz w:val="24"/>
                <w:szCs w:val="24"/>
                <w:lang w:val="hy-AM"/>
              </w:rPr>
              <w:t xml:space="preserve">համապատասխանության մասով դիտարկումներ, իսկ այդ </w:t>
            </w:r>
            <w:r w:rsidRPr="00132DFA">
              <w:rPr>
                <w:rFonts w:ascii="GHEA Grapalat" w:hAnsi="GHEA Grapalat" w:cs="Sylfaen"/>
                <w:bCs/>
                <w:sz w:val="24"/>
                <w:szCs w:val="24"/>
                <w:lang w:val="hy-AM"/>
              </w:rPr>
              <w:lastRenderedPageBreak/>
              <w:t xml:space="preserve">դիտարկումները ներառում են նաև այդ գործունեության իրականացման համար </w:t>
            </w:r>
            <w:r>
              <w:rPr>
                <w:rFonts w:ascii="GHEA Grapalat" w:hAnsi="GHEA Grapalat" w:cs="Sylfaen"/>
                <w:bCs/>
                <w:sz w:val="24"/>
                <w:szCs w:val="24"/>
                <w:lang w:val="hy-AM"/>
              </w:rPr>
              <w:t xml:space="preserve">նախատեսված </w:t>
            </w:r>
            <w:r w:rsidRPr="00132DFA">
              <w:rPr>
                <w:rFonts w:ascii="GHEA Grapalat" w:hAnsi="GHEA Grapalat" w:cs="Sylfaen"/>
                <w:bCs/>
                <w:sz w:val="24"/>
                <w:szCs w:val="24"/>
                <w:lang w:val="hy-AM"/>
              </w:rPr>
              <w:t xml:space="preserve">լիցենզավորման </w:t>
            </w:r>
            <w:r>
              <w:rPr>
                <w:rFonts w:ascii="GHEA Grapalat" w:hAnsi="GHEA Grapalat" w:cs="Sylfaen"/>
                <w:bCs/>
                <w:sz w:val="24"/>
                <w:szCs w:val="24"/>
                <w:lang w:val="hy-AM"/>
              </w:rPr>
              <w:t xml:space="preserve">պարտադիր </w:t>
            </w:r>
            <w:r w:rsidRPr="00132DFA">
              <w:rPr>
                <w:rFonts w:ascii="GHEA Grapalat" w:hAnsi="GHEA Grapalat" w:cs="Sylfaen"/>
                <w:bCs/>
                <w:sz w:val="24"/>
                <w:szCs w:val="24"/>
                <w:lang w:val="hy-AM"/>
              </w:rPr>
              <w:t>պայմանները և պահանջները, իսկ այդ դիտարկումների բացասական արդյուն</w:t>
            </w:r>
            <w:r w:rsidR="00521F4E">
              <w:rPr>
                <w:rFonts w:ascii="GHEA Grapalat" w:hAnsi="GHEA Grapalat" w:cs="Sylfaen"/>
                <w:bCs/>
                <w:sz w:val="24"/>
                <w:szCs w:val="24"/>
                <w:lang w:val="hy-AM"/>
              </w:rPr>
              <w:t>քների</w:t>
            </w:r>
            <w:r w:rsidRPr="00132DFA">
              <w:rPr>
                <w:rFonts w:ascii="GHEA Grapalat" w:hAnsi="GHEA Grapalat" w:cs="Sylfaen"/>
                <w:bCs/>
                <w:sz w:val="24"/>
                <w:szCs w:val="24"/>
                <w:lang w:val="hy-AM"/>
              </w:rPr>
              <w:t xml:space="preserve"> դեպքում «Դեղերի մասին» օրենքի համաձայն տվյալ լիցենզիաների գործողությունները </w:t>
            </w:r>
            <w:r w:rsidR="00B4099B">
              <w:rPr>
                <w:rFonts w:ascii="GHEA Grapalat" w:hAnsi="GHEA Grapalat" w:cs="Sylfaen"/>
                <w:bCs/>
                <w:sz w:val="24"/>
                <w:szCs w:val="24"/>
                <w:lang w:val="hy-AM"/>
              </w:rPr>
              <w:t>կասեցվում</w:t>
            </w:r>
            <w:r w:rsidRPr="00132DFA">
              <w:rPr>
                <w:rFonts w:ascii="GHEA Grapalat" w:hAnsi="GHEA Grapalat" w:cs="Sylfaen"/>
                <w:bCs/>
                <w:sz w:val="24"/>
                <w:szCs w:val="24"/>
                <w:lang w:val="hy-AM"/>
              </w:rPr>
              <w:t xml:space="preserve"> են</w:t>
            </w:r>
            <w:r w:rsidR="000F74CC" w:rsidRPr="00950A54">
              <w:rPr>
                <w:rFonts w:ascii="GHEA Grapalat" w:hAnsi="GHEA Grapalat" w:cs="Sylfaen"/>
                <w:bCs/>
                <w:sz w:val="24"/>
                <w:szCs w:val="24"/>
                <w:lang w:val="hy-AM"/>
              </w:rPr>
              <w:t xml:space="preserve"> (</w:t>
            </w:r>
            <w:r w:rsidR="000F74CC">
              <w:rPr>
                <w:rFonts w:ascii="GHEA Grapalat" w:hAnsi="GHEA Grapalat" w:cs="Sylfaen"/>
                <w:bCs/>
                <w:sz w:val="24"/>
                <w:szCs w:val="24"/>
                <w:lang w:val="hy-AM"/>
              </w:rPr>
              <w:t>օրենքի 18-րդ և 24-րդ հոդվածներ</w:t>
            </w:r>
            <w:r w:rsidR="000F74CC" w:rsidRPr="00950A54">
              <w:rPr>
                <w:rFonts w:ascii="GHEA Grapalat" w:hAnsi="GHEA Grapalat" w:cs="Sylfaen"/>
                <w:bCs/>
                <w:sz w:val="24"/>
                <w:szCs w:val="24"/>
                <w:lang w:val="hy-AM"/>
              </w:rPr>
              <w:t>)</w:t>
            </w:r>
            <w:r w:rsidR="000F74CC">
              <w:rPr>
                <w:rFonts w:ascii="GHEA Grapalat" w:hAnsi="GHEA Grapalat" w:cs="Sylfaen"/>
                <w:bCs/>
                <w:sz w:val="24"/>
                <w:szCs w:val="24"/>
                <w:lang w:val="hy-AM"/>
              </w:rPr>
              <w:t xml:space="preserve">, իսկ նույն օրենքի 31-րդ հոդվածի 4-րդ մասի համաձայն` դադարեցվում: Ուստի </w:t>
            </w:r>
            <w:r w:rsidRPr="00132DFA">
              <w:rPr>
                <w:rFonts w:ascii="GHEA Grapalat" w:hAnsi="GHEA Grapalat" w:cs="Sylfaen"/>
                <w:bCs/>
                <w:sz w:val="24"/>
                <w:szCs w:val="24"/>
                <w:lang w:val="hy-AM"/>
              </w:rPr>
              <w:t xml:space="preserve">տվյալ լիցենզիաների գործողության «անժամկետ» ժամկետը վերանայելը </w:t>
            </w:r>
            <w:r>
              <w:rPr>
                <w:rFonts w:ascii="GHEA Grapalat" w:hAnsi="GHEA Grapalat" w:cs="Sylfaen"/>
                <w:bCs/>
                <w:sz w:val="24"/>
                <w:szCs w:val="24"/>
                <w:lang w:val="hy-AM"/>
              </w:rPr>
              <w:t>գնահատվել է ոչ նպատակահարմար</w:t>
            </w:r>
            <w:r w:rsidRPr="00132DFA">
              <w:rPr>
                <w:rFonts w:ascii="GHEA Grapalat" w:hAnsi="GHEA Grapalat" w:cs="Sylfaen"/>
                <w:bCs/>
                <w:sz w:val="24"/>
                <w:szCs w:val="24"/>
                <w:lang w:val="hy-AM"/>
              </w:rPr>
              <w:t>:</w:t>
            </w:r>
          </w:p>
        </w:tc>
      </w:tr>
      <w:tr w:rsidR="00132DFA" w:rsidRPr="005409A4" w14:paraId="21206F5F" w14:textId="77777777" w:rsidTr="00950A54">
        <w:trPr>
          <w:trHeight w:val="393"/>
          <w:tblCellSpacing w:w="0" w:type="dxa"/>
        </w:trPr>
        <w:tc>
          <w:tcPr>
            <w:tcW w:w="6805" w:type="dxa"/>
            <w:tcBorders>
              <w:top w:val="outset" w:sz="6" w:space="0" w:color="auto"/>
              <w:left w:val="outset" w:sz="6" w:space="0" w:color="auto"/>
              <w:bottom w:val="outset" w:sz="6" w:space="0" w:color="auto"/>
              <w:right w:val="outset" w:sz="6" w:space="0" w:color="auto"/>
            </w:tcBorders>
            <w:shd w:val="clear" w:color="auto" w:fill="FFFFFF"/>
          </w:tcPr>
          <w:p w14:paraId="7E406100" w14:textId="77777777" w:rsidR="000831DA" w:rsidRDefault="00132DFA" w:rsidP="000831DA">
            <w:pPr>
              <w:pStyle w:val="a3"/>
              <w:numPr>
                <w:ilvl w:val="0"/>
                <w:numId w:val="38"/>
              </w:numPr>
              <w:shd w:val="clear" w:color="auto" w:fill="FFFFFF"/>
              <w:spacing w:after="0" w:line="360" w:lineRule="auto"/>
              <w:ind w:right="264"/>
              <w:jc w:val="both"/>
              <w:rPr>
                <w:rFonts w:ascii="GHEA Grapalat" w:hAnsi="GHEA Grapalat" w:cs="Sylfaen"/>
                <w:bCs/>
                <w:color w:val="000000" w:themeColor="text1"/>
                <w:sz w:val="24"/>
                <w:szCs w:val="24"/>
                <w:lang w:val="hy-AM"/>
              </w:rPr>
            </w:pPr>
            <w:r w:rsidRPr="00132DFA">
              <w:rPr>
                <w:rFonts w:ascii="GHEA Grapalat" w:hAnsi="GHEA Grapalat" w:cs="Sylfaen"/>
                <w:bCs/>
                <w:color w:val="000000" w:themeColor="text1"/>
                <w:sz w:val="24"/>
                <w:szCs w:val="24"/>
                <w:lang w:val="hy-AM"/>
              </w:rPr>
              <w:lastRenderedPageBreak/>
              <w:t>Նախագծի 1-ին կետի 12-րդ ենթակետով նախատեսվում է որոշման N 17 հավելվածով հաստատված կարգում 4-րդ կետից հետո լրացնել նոր 4</w:t>
            </w:r>
            <w:r w:rsidRPr="00132DFA">
              <w:rPr>
                <w:rFonts w:ascii="Cambria Math" w:hAnsi="Cambria Math" w:cs="Cambria Math"/>
                <w:bCs/>
                <w:color w:val="000000" w:themeColor="text1"/>
                <w:sz w:val="24"/>
                <w:szCs w:val="24"/>
                <w:lang w:val="hy-AM"/>
              </w:rPr>
              <w:t>․</w:t>
            </w:r>
            <w:r w:rsidRPr="00132DFA">
              <w:rPr>
                <w:rFonts w:ascii="GHEA Grapalat" w:hAnsi="GHEA Grapalat" w:cs="Sylfaen"/>
                <w:bCs/>
                <w:color w:val="000000" w:themeColor="text1"/>
                <w:sz w:val="24"/>
                <w:szCs w:val="24"/>
                <w:lang w:val="hy-AM"/>
              </w:rPr>
              <w:t>1-ին կետ, որով նշվում է, որ բժշկական արտադրատեսակների արտադրության լիցենզիաները տրվում են թղթային կամ էլեկտրոնային եղանակով ... Հատկանշական է, որ ի տարբերություն մյուս լիցենզիաների, որոնք տրվում են անժամկետ, այստեղ լիցենզիան անժամկետ տրամադրելուն անդրադարձ չկա, ինչը լրացուցիչ հիմնավորման կարիք ունի:</w:t>
            </w:r>
          </w:p>
          <w:p w14:paraId="724A80F6" w14:textId="4BC92294" w:rsidR="00132DFA" w:rsidRPr="000831DA" w:rsidRDefault="00132DFA" w:rsidP="000831DA">
            <w:pPr>
              <w:pStyle w:val="a3"/>
              <w:shd w:val="clear" w:color="auto" w:fill="FFFFFF"/>
              <w:spacing w:after="0" w:line="360" w:lineRule="auto"/>
              <w:ind w:left="698" w:right="264"/>
              <w:jc w:val="both"/>
              <w:rPr>
                <w:rFonts w:ascii="GHEA Grapalat" w:hAnsi="GHEA Grapalat" w:cs="Sylfaen"/>
                <w:bCs/>
                <w:color w:val="000000" w:themeColor="text1"/>
                <w:sz w:val="24"/>
                <w:szCs w:val="24"/>
                <w:lang w:val="hy-AM"/>
              </w:rPr>
            </w:pPr>
            <w:r w:rsidRPr="000831DA">
              <w:rPr>
                <w:rFonts w:ascii="GHEA Grapalat" w:hAnsi="GHEA Grapalat" w:cs="Sylfaen"/>
                <w:bCs/>
                <w:color w:val="000000" w:themeColor="text1"/>
                <w:sz w:val="24"/>
                <w:szCs w:val="24"/>
                <w:lang w:val="hy-AM"/>
              </w:rPr>
              <w:t xml:space="preserve">Նույն դիտարկումը վերաբերում է նախագծի 1-ին կետի 15-րդ ենթակետին, որով բժշկական </w:t>
            </w:r>
            <w:r w:rsidRPr="000831DA">
              <w:rPr>
                <w:rFonts w:ascii="GHEA Grapalat" w:hAnsi="GHEA Grapalat" w:cs="Sylfaen"/>
                <w:bCs/>
                <w:color w:val="000000" w:themeColor="text1"/>
                <w:sz w:val="24"/>
                <w:szCs w:val="24"/>
                <w:lang w:val="hy-AM"/>
              </w:rPr>
              <w:lastRenderedPageBreak/>
              <w:t>արտադրատեսակների սպասարկման լիցենզիան անժամկետ տրամադրելուն ևս անդրադարձ չկա:</w:t>
            </w:r>
          </w:p>
        </w:tc>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6C0919BC" w14:textId="77777777" w:rsidR="005409A4" w:rsidRDefault="005409A4" w:rsidP="005409A4">
            <w:pPr>
              <w:spacing w:after="0" w:line="360" w:lineRule="auto"/>
              <w:ind w:left="274" w:right="161"/>
              <w:jc w:val="center"/>
              <w:rPr>
                <w:rFonts w:ascii="GHEA Grapalat" w:hAnsi="GHEA Grapalat" w:cs="Sylfaen"/>
                <w:b/>
                <w:sz w:val="24"/>
                <w:szCs w:val="24"/>
                <w:lang w:val="hy-AM"/>
              </w:rPr>
            </w:pPr>
            <w:r w:rsidRPr="005409A4">
              <w:rPr>
                <w:rFonts w:ascii="GHEA Grapalat" w:hAnsi="GHEA Grapalat" w:cs="Sylfaen"/>
                <w:b/>
                <w:sz w:val="24"/>
                <w:szCs w:val="24"/>
                <w:lang w:val="hy-AM"/>
              </w:rPr>
              <w:lastRenderedPageBreak/>
              <w:t>Ընդունվել է ի գիտություն</w:t>
            </w:r>
          </w:p>
          <w:p w14:paraId="36A083F2" w14:textId="62582ED2" w:rsidR="002454BB" w:rsidRDefault="00132DFA">
            <w:pPr>
              <w:spacing w:after="0" w:line="360" w:lineRule="auto"/>
              <w:ind w:left="274" w:right="161"/>
              <w:jc w:val="both"/>
              <w:rPr>
                <w:rFonts w:ascii="GHEA Grapalat" w:hAnsi="GHEA Grapalat" w:cs="Sylfaen"/>
                <w:sz w:val="24"/>
                <w:szCs w:val="24"/>
                <w:lang w:val="hy-AM"/>
              </w:rPr>
            </w:pPr>
            <w:r w:rsidRPr="00051DB3">
              <w:rPr>
                <w:rFonts w:ascii="GHEA Grapalat" w:hAnsi="GHEA Grapalat" w:cs="Sylfaen"/>
                <w:bCs/>
                <w:sz w:val="24"/>
                <w:szCs w:val="24"/>
                <w:lang w:val="hy-AM"/>
              </w:rPr>
              <w:t xml:space="preserve">Նախագծով, լիցենզիաների գործողության ժամկետների մասով անդրադարձ է կատարվում միայն դեղատնային գործունեության, բժշկական օգնության և սպասարկման իրականացման լիցենզիաների մասով, որոնց գործողության ժամկետները վերանայվել են «Լիցենզավորման մասին» օրենքում լրացում կատարելու մասին ՀՕ-192-Ն օրենքի: </w:t>
            </w:r>
            <w:r w:rsidR="00051DB3" w:rsidRPr="00051DB3">
              <w:rPr>
                <w:rFonts w:ascii="GHEA Grapalat" w:hAnsi="GHEA Grapalat" w:cs="Sylfaen"/>
                <w:bCs/>
                <w:sz w:val="24"/>
                <w:szCs w:val="24"/>
                <w:lang w:val="hy-AM"/>
              </w:rPr>
              <w:t>Մյուս բոլոր լիցենզիաները, ինչպես որ տրվել են</w:t>
            </w:r>
            <w:r w:rsidR="00051DB3">
              <w:rPr>
                <w:rFonts w:ascii="GHEA Grapalat" w:hAnsi="GHEA Grapalat" w:cs="Sylfaen"/>
                <w:bCs/>
                <w:sz w:val="24"/>
                <w:szCs w:val="24"/>
                <w:lang w:val="hy-AM"/>
              </w:rPr>
              <w:t xml:space="preserve"> ան</w:t>
            </w:r>
            <w:r w:rsidR="00051DB3" w:rsidRPr="00051DB3">
              <w:rPr>
                <w:rFonts w:ascii="GHEA Grapalat" w:hAnsi="GHEA Grapalat" w:cs="Sylfaen"/>
                <w:bCs/>
                <w:sz w:val="24"/>
                <w:szCs w:val="24"/>
                <w:lang w:val="hy-AM"/>
              </w:rPr>
              <w:t xml:space="preserve">ժամկետ, շարունակելու են տրվել անժամկետ, հետևաբար </w:t>
            </w:r>
            <w:r w:rsidR="00051DB3">
              <w:rPr>
                <w:rFonts w:ascii="GHEA Grapalat" w:hAnsi="GHEA Grapalat" w:cs="Sylfaen"/>
                <w:bCs/>
                <w:sz w:val="24"/>
                <w:szCs w:val="24"/>
                <w:lang w:val="hy-AM"/>
              </w:rPr>
              <w:t>դ</w:t>
            </w:r>
            <w:r w:rsidR="00051DB3" w:rsidRPr="00051DB3">
              <w:rPr>
                <w:rFonts w:ascii="GHEA Grapalat" w:hAnsi="GHEA Grapalat" w:cs="Sylfaen"/>
                <w:bCs/>
                <w:sz w:val="24"/>
                <w:szCs w:val="24"/>
                <w:lang w:val="hy-AM"/>
              </w:rPr>
              <w:t>րանց գործողության ժամկետների մասով որևէ անդրադարձ չկա:</w:t>
            </w:r>
            <w:r w:rsidR="00D6105E">
              <w:rPr>
                <w:rFonts w:ascii="GHEA Grapalat" w:hAnsi="GHEA Grapalat" w:cs="Sylfaen"/>
                <w:bCs/>
                <w:sz w:val="24"/>
                <w:szCs w:val="24"/>
                <w:lang w:val="hy-AM"/>
              </w:rPr>
              <w:t xml:space="preserve"> </w:t>
            </w:r>
            <w:r w:rsidR="001F4947" w:rsidRPr="00051DB3">
              <w:rPr>
                <w:rFonts w:ascii="GHEA Grapalat" w:hAnsi="GHEA Grapalat" w:cs="Sylfaen"/>
                <w:bCs/>
                <w:sz w:val="24"/>
                <w:szCs w:val="24"/>
                <w:lang w:val="hy-AM"/>
              </w:rPr>
              <w:t xml:space="preserve">«Լիցենզավորման մասին» </w:t>
            </w:r>
            <w:r w:rsidR="001F4947">
              <w:rPr>
                <w:rFonts w:ascii="GHEA Grapalat" w:hAnsi="GHEA Grapalat" w:cs="Sylfaen"/>
                <w:bCs/>
                <w:sz w:val="24"/>
                <w:szCs w:val="24"/>
                <w:lang w:val="hy-AM"/>
              </w:rPr>
              <w:t>օրենքի 26-րդ հոդվածի 3-րդ մասով արդեն իսկ սահմամված է, որ լ</w:t>
            </w:r>
            <w:r w:rsidR="001F4947" w:rsidRPr="00950A54">
              <w:rPr>
                <w:rFonts w:ascii="GHEA Grapalat" w:hAnsi="GHEA Grapalat" w:cs="Sylfaen"/>
                <w:sz w:val="24"/>
                <w:szCs w:val="24"/>
                <w:lang w:val="hy-AM"/>
              </w:rPr>
              <w:t>իցենզիան տրվում է անժամկետ, եթե օրենքով այլ բան նախատեսված չէ</w:t>
            </w:r>
            <w:r w:rsidR="002454BB">
              <w:rPr>
                <w:rFonts w:ascii="GHEA Grapalat" w:hAnsi="GHEA Grapalat" w:cs="Sylfaen"/>
                <w:sz w:val="24"/>
                <w:szCs w:val="24"/>
                <w:lang w:val="hy-AM"/>
              </w:rPr>
              <w:t>:</w:t>
            </w:r>
          </w:p>
          <w:p w14:paraId="2F4264C4" w14:textId="3EF10036" w:rsidR="001F4947" w:rsidRPr="001F4947" w:rsidRDefault="002454BB">
            <w:pPr>
              <w:spacing w:after="0" w:line="360" w:lineRule="auto"/>
              <w:ind w:left="274" w:right="161"/>
              <w:jc w:val="both"/>
              <w:rPr>
                <w:rFonts w:ascii="GHEA Grapalat" w:hAnsi="GHEA Grapalat" w:cs="Sylfaen"/>
                <w:b/>
                <w:sz w:val="24"/>
                <w:szCs w:val="24"/>
                <w:lang w:val="hy-AM"/>
              </w:rPr>
            </w:pPr>
            <w:r>
              <w:rPr>
                <w:rFonts w:ascii="GHEA Grapalat" w:hAnsi="GHEA Grapalat" w:cs="Sylfaen"/>
                <w:sz w:val="24"/>
                <w:szCs w:val="24"/>
                <w:lang w:val="hy-AM"/>
              </w:rPr>
              <w:lastRenderedPageBreak/>
              <w:t xml:space="preserve">Ձեր կողմից նշված </w:t>
            </w:r>
            <w:r w:rsidRPr="002454BB">
              <w:rPr>
                <w:rFonts w:ascii="GHEA Grapalat" w:hAnsi="GHEA Grapalat" w:cs="Sylfaen"/>
                <w:sz w:val="24"/>
                <w:szCs w:val="24"/>
                <w:lang w:val="hy-AM"/>
              </w:rPr>
              <w:t>ՀՀ կառավարության 2002 թվականի</w:t>
            </w:r>
            <w:r>
              <w:rPr>
                <w:rFonts w:ascii="GHEA Grapalat" w:hAnsi="GHEA Grapalat" w:cs="Sylfaen"/>
                <w:sz w:val="24"/>
                <w:szCs w:val="24"/>
                <w:lang w:val="hy-AM"/>
              </w:rPr>
              <w:t xml:space="preserve"> </w:t>
            </w:r>
            <w:r w:rsidRPr="002454BB">
              <w:rPr>
                <w:rFonts w:ascii="GHEA Grapalat" w:hAnsi="GHEA Grapalat" w:cs="Sylfaen"/>
                <w:sz w:val="24"/>
                <w:szCs w:val="24"/>
                <w:lang w:val="hy-AM"/>
              </w:rPr>
              <w:t>հունիսի 29-ի N 867 որոշման Հավելված N 17</w:t>
            </w:r>
            <w:r>
              <w:rPr>
                <w:rFonts w:ascii="GHEA Grapalat" w:hAnsi="GHEA Grapalat" w:cs="Sylfaen"/>
                <w:sz w:val="24"/>
                <w:szCs w:val="24"/>
                <w:lang w:val="hy-AM"/>
              </w:rPr>
              <w:t xml:space="preserve"> և </w:t>
            </w:r>
            <w:r w:rsidRPr="002454BB">
              <w:rPr>
                <w:rFonts w:ascii="GHEA Grapalat" w:hAnsi="GHEA Grapalat" w:cs="Sylfaen"/>
                <w:sz w:val="24"/>
                <w:szCs w:val="24"/>
                <w:lang w:val="hy-AM"/>
              </w:rPr>
              <w:t>Հավելված</w:t>
            </w:r>
            <w:r>
              <w:rPr>
                <w:rFonts w:ascii="GHEA Grapalat" w:hAnsi="GHEA Grapalat" w:cs="Sylfaen"/>
                <w:sz w:val="24"/>
                <w:szCs w:val="24"/>
                <w:lang w:val="hy-AM"/>
              </w:rPr>
              <w:t xml:space="preserve"> N 19 համեմատաբար նոր են լրացվել </w:t>
            </w:r>
            <w:r w:rsidRPr="002454BB">
              <w:rPr>
                <w:rFonts w:ascii="GHEA Grapalat" w:hAnsi="GHEA Grapalat" w:cs="Sylfaen"/>
                <w:sz w:val="24"/>
                <w:szCs w:val="24"/>
                <w:lang w:val="hy-AM"/>
              </w:rPr>
              <w:t>N 867 որոշման</w:t>
            </w:r>
            <w:r>
              <w:rPr>
                <w:rFonts w:ascii="GHEA Grapalat" w:hAnsi="GHEA Grapalat" w:cs="Sylfaen"/>
                <w:sz w:val="24"/>
                <w:szCs w:val="24"/>
                <w:lang w:val="hy-AM"/>
              </w:rPr>
              <w:t xml:space="preserve"> մեջ </w:t>
            </w:r>
            <w:r w:rsidRPr="00950A54">
              <w:rPr>
                <w:rFonts w:ascii="GHEA Grapalat" w:hAnsi="GHEA Grapalat" w:cs="Sylfaen"/>
                <w:sz w:val="24"/>
                <w:szCs w:val="24"/>
                <w:lang w:val="hy-AM"/>
              </w:rPr>
              <w:t>(</w:t>
            </w:r>
            <w:r w:rsidRPr="00950A54">
              <w:rPr>
                <w:rFonts w:ascii="GHEA Grapalat" w:hAnsi="GHEA Grapalat" w:cs="Sylfaen"/>
                <w:b/>
                <w:sz w:val="24"/>
                <w:szCs w:val="24"/>
                <w:lang w:val="hy-AM"/>
              </w:rPr>
              <w:t>23.03.23</w:t>
            </w:r>
            <w:r w:rsidR="003A133E" w:rsidRPr="00950A54">
              <w:rPr>
                <w:rFonts w:ascii="GHEA Grapalat" w:hAnsi="GHEA Grapalat" w:cs="Sylfaen"/>
                <w:b/>
                <w:sz w:val="24"/>
                <w:szCs w:val="24"/>
                <w:lang w:val="hy-AM"/>
              </w:rPr>
              <w:t xml:space="preserve"> </w:t>
            </w:r>
            <w:r w:rsidR="003A133E">
              <w:rPr>
                <w:rFonts w:ascii="GHEA Grapalat" w:hAnsi="GHEA Grapalat" w:cs="Sylfaen"/>
                <w:b/>
                <w:sz w:val="24"/>
                <w:szCs w:val="24"/>
                <w:lang w:val="hy-AM"/>
              </w:rPr>
              <w:t>թ.</w:t>
            </w:r>
            <w:r w:rsidRPr="002454BB">
              <w:rPr>
                <w:rFonts w:ascii="GHEA Grapalat" w:hAnsi="GHEA Grapalat" w:cs="Sylfaen"/>
                <w:sz w:val="24"/>
                <w:szCs w:val="24"/>
                <w:lang w:val="hy-AM"/>
              </w:rPr>
              <w:t xml:space="preserve"> N 359-Ն</w:t>
            </w:r>
            <w:r w:rsidRPr="00950A54">
              <w:rPr>
                <w:rFonts w:ascii="GHEA Grapalat" w:hAnsi="GHEA Grapalat" w:cs="Sylfaen"/>
                <w:sz w:val="24"/>
                <w:szCs w:val="24"/>
                <w:lang w:val="hy-AM"/>
              </w:rPr>
              <w:t>)</w:t>
            </w:r>
            <w:r w:rsidR="00F02CD9">
              <w:rPr>
                <w:rFonts w:ascii="GHEA Grapalat" w:hAnsi="GHEA Grapalat" w:cs="Sylfaen"/>
                <w:sz w:val="24"/>
                <w:szCs w:val="24"/>
                <w:lang w:val="hy-AM"/>
              </w:rPr>
              <w:t xml:space="preserve">, հետևաբար </w:t>
            </w:r>
            <w:r w:rsidR="003A133E">
              <w:rPr>
                <w:rFonts w:ascii="GHEA Grapalat" w:hAnsi="GHEA Grapalat" w:cs="Sylfaen"/>
                <w:sz w:val="24"/>
                <w:szCs w:val="24"/>
                <w:lang w:val="hy-AM"/>
              </w:rPr>
              <w:t>այդ</w:t>
            </w:r>
            <w:r w:rsidR="00F02CD9">
              <w:rPr>
                <w:rFonts w:ascii="GHEA Grapalat" w:hAnsi="GHEA Grapalat" w:cs="Sylfaen"/>
                <w:sz w:val="24"/>
                <w:szCs w:val="24"/>
                <w:lang w:val="hy-AM"/>
              </w:rPr>
              <w:t xml:space="preserve"> լիզենզիաների</w:t>
            </w:r>
            <w:r w:rsidR="003A133E">
              <w:rPr>
                <w:rFonts w:ascii="GHEA Grapalat" w:hAnsi="GHEA Grapalat" w:cs="Sylfaen"/>
                <w:sz w:val="24"/>
                <w:szCs w:val="24"/>
                <w:lang w:val="hy-AM"/>
              </w:rPr>
              <w:t xml:space="preserve"> </w:t>
            </w:r>
            <w:r w:rsidR="00F02CD9">
              <w:rPr>
                <w:rFonts w:ascii="GHEA Grapalat" w:hAnsi="GHEA Grapalat" w:cs="Sylfaen"/>
                <w:sz w:val="24"/>
                <w:szCs w:val="24"/>
                <w:lang w:val="hy-AM"/>
              </w:rPr>
              <w:t xml:space="preserve">ժամկետների մասով </w:t>
            </w:r>
            <w:r w:rsidR="003A133E">
              <w:rPr>
                <w:rFonts w:ascii="GHEA Grapalat" w:hAnsi="GHEA Grapalat" w:cs="Sylfaen"/>
                <w:sz w:val="24"/>
                <w:szCs w:val="24"/>
                <w:lang w:val="hy-AM"/>
              </w:rPr>
              <w:t xml:space="preserve">կարգում </w:t>
            </w:r>
            <w:r w:rsidR="00F02CD9">
              <w:rPr>
                <w:rFonts w:ascii="GHEA Grapalat" w:hAnsi="GHEA Grapalat" w:cs="Sylfaen"/>
                <w:sz w:val="24"/>
                <w:szCs w:val="24"/>
                <w:lang w:val="hy-AM"/>
              </w:rPr>
              <w:t>դրույթներ</w:t>
            </w:r>
            <w:r w:rsidR="003A133E">
              <w:rPr>
                <w:rFonts w:ascii="GHEA Grapalat" w:hAnsi="GHEA Grapalat" w:cs="Sylfaen"/>
                <w:sz w:val="24"/>
                <w:szCs w:val="24"/>
                <w:lang w:val="hy-AM"/>
              </w:rPr>
              <w:t xml:space="preserve"> </w:t>
            </w:r>
            <w:r w:rsidR="00F02CD9">
              <w:rPr>
                <w:rFonts w:ascii="GHEA Grapalat" w:hAnsi="GHEA Grapalat" w:cs="Sylfaen"/>
                <w:sz w:val="24"/>
                <w:szCs w:val="24"/>
                <w:lang w:val="hy-AM"/>
              </w:rPr>
              <w:t>չեն նախատեսվել</w:t>
            </w:r>
            <w:r w:rsidR="001F4947" w:rsidRPr="001F4947">
              <w:rPr>
                <w:rFonts w:ascii="GHEA Grapalat" w:hAnsi="GHEA Grapalat" w:cs="Sylfaen"/>
                <w:b/>
                <w:sz w:val="24"/>
                <w:szCs w:val="24"/>
                <w:lang w:val="hy-AM"/>
              </w:rPr>
              <w:t>:</w:t>
            </w:r>
          </w:p>
        </w:tc>
      </w:tr>
      <w:tr w:rsidR="00132DFA" w:rsidRPr="005409A4" w14:paraId="29553AA3" w14:textId="77777777" w:rsidTr="00950A54">
        <w:trPr>
          <w:trHeight w:val="393"/>
          <w:tblCellSpacing w:w="0" w:type="dxa"/>
        </w:trPr>
        <w:tc>
          <w:tcPr>
            <w:tcW w:w="6805" w:type="dxa"/>
            <w:tcBorders>
              <w:top w:val="outset" w:sz="6" w:space="0" w:color="auto"/>
              <w:left w:val="outset" w:sz="6" w:space="0" w:color="auto"/>
              <w:bottom w:val="outset" w:sz="6" w:space="0" w:color="auto"/>
              <w:right w:val="outset" w:sz="6" w:space="0" w:color="auto"/>
            </w:tcBorders>
            <w:shd w:val="clear" w:color="auto" w:fill="FFFFFF"/>
          </w:tcPr>
          <w:p w14:paraId="1B25880F" w14:textId="4A8F7412" w:rsidR="00132DFA" w:rsidRPr="00E37433" w:rsidRDefault="00132DFA" w:rsidP="000831DA">
            <w:pPr>
              <w:pStyle w:val="a3"/>
              <w:numPr>
                <w:ilvl w:val="0"/>
                <w:numId w:val="38"/>
              </w:numPr>
              <w:shd w:val="clear" w:color="auto" w:fill="FFFFFF"/>
              <w:spacing w:after="0" w:line="360" w:lineRule="auto"/>
              <w:ind w:right="264"/>
              <w:jc w:val="both"/>
              <w:rPr>
                <w:rFonts w:ascii="GHEA Grapalat" w:hAnsi="GHEA Grapalat" w:cs="Sylfaen"/>
                <w:bCs/>
                <w:color w:val="000000" w:themeColor="text1"/>
                <w:sz w:val="24"/>
                <w:szCs w:val="24"/>
                <w:lang w:val="hy-AM"/>
              </w:rPr>
            </w:pPr>
            <w:r w:rsidRPr="00132DFA">
              <w:rPr>
                <w:rFonts w:ascii="GHEA Grapalat" w:hAnsi="GHEA Grapalat" w:cs="Sylfaen"/>
                <w:bCs/>
                <w:color w:val="000000" w:themeColor="text1"/>
                <w:sz w:val="24"/>
                <w:szCs w:val="24"/>
                <w:lang w:val="hy-AM"/>
              </w:rPr>
              <w:lastRenderedPageBreak/>
              <w:t>Նախագծի 1-ին կետի 18-րդ ենթակետով նախատեսվում է որոշման մի շարք հավելվածներով հաստատված կարգերում «բնօրինակը» բառից հետո լրացնել «(բացառությամբ էլեկտրոնային եղանակով տրված լիցենզիաների)» բառերը, սակայն պարզ չէ, արդյո՞ք էլեկտրոնային եղանակով տրված լիցենզիաների դեպքում ինչ որ բան ներկայացվում է, թե ոչ:</w:t>
            </w:r>
          </w:p>
        </w:tc>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164BF9F0" w14:textId="7BC02581" w:rsidR="005409A4" w:rsidRDefault="005409A4" w:rsidP="005409A4">
            <w:pPr>
              <w:spacing w:after="0" w:line="360" w:lineRule="auto"/>
              <w:ind w:left="274" w:right="161"/>
              <w:jc w:val="center"/>
              <w:rPr>
                <w:rFonts w:ascii="GHEA Grapalat" w:hAnsi="GHEA Grapalat" w:cs="Sylfaen"/>
                <w:b/>
                <w:sz w:val="24"/>
                <w:szCs w:val="24"/>
                <w:lang w:val="hy-AM"/>
              </w:rPr>
            </w:pPr>
            <w:r w:rsidRPr="005409A4">
              <w:rPr>
                <w:rFonts w:ascii="GHEA Grapalat" w:hAnsi="GHEA Grapalat" w:cs="Sylfaen"/>
                <w:b/>
                <w:sz w:val="24"/>
                <w:szCs w:val="24"/>
                <w:lang w:val="hy-AM"/>
              </w:rPr>
              <w:t>Ընդունվել է ի գիտություն</w:t>
            </w:r>
          </w:p>
          <w:p w14:paraId="09E17514" w14:textId="7BAF7C99" w:rsidR="001A10C9" w:rsidRPr="007E65E1" w:rsidRDefault="0072516B">
            <w:pPr>
              <w:spacing w:after="0" w:line="360" w:lineRule="auto"/>
              <w:ind w:left="274" w:right="161"/>
              <w:jc w:val="both"/>
              <w:rPr>
                <w:rFonts w:ascii="GHEA Grapalat" w:hAnsi="GHEA Grapalat" w:cs="Sylfaen"/>
                <w:b/>
                <w:sz w:val="24"/>
                <w:szCs w:val="24"/>
                <w:lang w:val="hy-AM"/>
              </w:rPr>
            </w:pPr>
            <w:r>
              <w:rPr>
                <w:rFonts w:ascii="GHEA Grapalat" w:hAnsi="GHEA Grapalat" w:cs="Sylfaen"/>
                <w:bCs/>
                <w:sz w:val="24"/>
                <w:szCs w:val="24"/>
                <w:lang w:val="hy-AM"/>
              </w:rPr>
              <w:t>Գ</w:t>
            </w:r>
            <w:r w:rsidR="001A10C9" w:rsidRPr="001A10C9">
              <w:rPr>
                <w:rFonts w:ascii="GHEA Grapalat" w:hAnsi="GHEA Grapalat" w:cs="Sylfaen"/>
                <w:bCs/>
                <w:sz w:val="24"/>
                <w:szCs w:val="24"/>
                <w:lang w:val="hy-AM"/>
              </w:rPr>
              <w:t>ործունեության իրականացման վայրի փոփոխման դեպքերում նախատեսված են Լիազոր մարմին ներկայաց</w:t>
            </w:r>
            <w:r w:rsidR="001A10C9">
              <w:rPr>
                <w:rFonts w:ascii="GHEA Grapalat" w:hAnsi="GHEA Grapalat" w:cs="Sylfaen"/>
                <w:bCs/>
                <w:sz w:val="24"/>
                <w:szCs w:val="24"/>
                <w:lang w:val="hy-AM"/>
              </w:rPr>
              <w:t xml:space="preserve">ման ենթակա </w:t>
            </w:r>
            <w:r w:rsidR="001A10C9" w:rsidRPr="001A10C9">
              <w:rPr>
                <w:rFonts w:ascii="GHEA Grapalat" w:hAnsi="GHEA Grapalat" w:cs="Sylfaen"/>
                <w:bCs/>
                <w:sz w:val="24"/>
                <w:szCs w:val="24"/>
                <w:lang w:val="hy-AM"/>
              </w:rPr>
              <w:t>մի շարք փաստաթղթեր, ներառյալ հասցեափոխվող լիցենզիայի բնօրինակը</w:t>
            </w:r>
            <w:r w:rsidR="004C407F" w:rsidRPr="00950A54">
              <w:rPr>
                <w:rFonts w:ascii="GHEA Grapalat" w:hAnsi="GHEA Grapalat" w:cs="Sylfaen"/>
                <w:bCs/>
                <w:sz w:val="24"/>
                <w:szCs w:val="24"/>
                <w:lang w:val="hy-AM"/>
              </w:rPr>
              <w:t>:</w:t>
            </w:r>
            <w:r w:rsidR="001A10C9" w:rsidRPr="001A10C9">
              <w:rPr>
                <w:rFonts w:ascii="GHEA Grapalat" w:hAnsi="GHEA Grapalat" w:cs="Sylfaen"/>
                <w:bCs/>
                <w:sz w:val="24"/>
                <w:szCs w:val="24"/>
                <w:lang w:val="hy-AM"/>
              </w:rPr>
              <w:t xml:space="preserve"> </w:t>
            </w:r>
            <w:r w:rsidRPr="001A10C9">
              <w:rPr>
                <w:rFonts w:ascii="GHEA Grapalat" w:hAnsi="GHEA Grapalat" w:cs="Sylfaen"/>
                <w:bCs/>
                <w:sz w:val="24"/>
                <w:szCs w:val="24"/>
                <w:lang w:val="hy-AM"/>
              </w:rPr>
              <w:t>Նախագծի մեջբերված կետով լրացվող հավելվածների լրացվող դրույթներով</w:t>
            </w:r>
            <w:r>
              <w:rPr>
                <w:rFonts w:ascii="GHEA Grapalat" w:hAnsi="GHEA Grapalat" w:cs="Sylfaen"/>
                <w:bCs/>
                <w:sz w:val="24"/>
                <w:szCs w:val="24"/>
                <w:lang w:val="hy-AM"/>
              </w:rPr>
              <w:t xml:space="preserve"> </w:t>
            </w:r>
            <w:r w:rsidR="001A10C9" w:rsidRPr="001A10C9">
              <w:rPr>
                <w:rFonts w:ascii="GHEA Grapalat" w:hAnsi="GHEA Grapalat" w:cs="Sylfaen"/>
                <w:bCs/>
                <w:sz w:val="24"/>
                <w:szCs w:val="24"/>
                <w:lang w:val="hy-AM"/>
              </w:rPr>
              <w:t>Լիազոր մարմին կներկայացվեն բոլոր փաստաթղթերը, բացառու</w:t>
            </w:r>
            <w:r w:rsidR="004D1447">
              <w:rPr>
                <w:rFonts w:ascii="GHEA Grapalat" w:hAnsi="GHEA Grapalat" w:cs="Sylfaen"/>
                <w:bCs/>
                <w:sz w:val="24"/>
                <w:szCs w:val="24"/>
                <w:lang w:val="hy-AM"/>
              </w:rPr>
              <w:t>թյամբ</w:t>
            </w:r>
            <w:r w:rsidR="001A10C9" w:rsidRPr="001A10C9">
              <w:rPr>
                <w:rFonts w:ascii="GHEA Grapalat" w:hAnsi="GHEA Grapalat" w:cs="Sylfaen"/>
                <w:bCs/>
                <w:sz w:val="24"/>
                <w:szCs w:val="24"/>
                <w:lang w:val="hy-AM"/>
              </w:rPr>
              <w:t xml:space="preserve"> էլեկտրոնային եղան</w:t>
            </w:r>
            <w:r w:rsidR="00C11062">
              <w:rPr>
                <w:rFonts w:ascii="GHEA Grapalat" w:hAnsi="GHEA Grapalat" w:cs="Sylfaen"/>
                <w:bCs/>
                <w:sz w:val="24"/>
                <w:szCs w:val="24"/>
                <w:lang w:val="hy-AM"/>
              </w:rPr>
              <w:t>ա</w:t>
            </w:r>
            <w:r w:rsidR="001A10C9" w:rsidRPr="001A10C9">
              <w:rPr>
                <w:rFonts w:ascii="GHEA Grapalat" w:hAnsi="GHEA Grapalat" w:cs="Sylfaen"/>
                <w:bCs/>
                <w:sz w:val="24"/>
                <w:szCs w:val="24"/>
                <w:lang w:val="hy-AM"/>
              </w:rPr>
              <w:t>կով տրված լիցենզի</w:t>
            </w:r>
            <w:r w:rsidR="00C11062">
              <w:rPr>
                <w:rFonts w:ascii="GHEA Grapalat" w:hAnsi="GHEA Grapalat" w:cs="Sylfaen"/>
                <w:bCs/>
                <w:sz w:val="24"/>
                <w:szCs w:val="24"/>
                <w:lang w:val="hy-AM"/>
              </w:rPr>
              <w:t>ա</w:t>
            </w:r>
            <w:r w:rsidR="001A10C9" w:rsidRPr="001A10C9">
              <w:rPr>
                <w:rFonts w:ascii="GHEA Grapalat" w:hAnsi="GHEA Grapalat" w:cs="Sylfaen"/>
                <w:bCs/>
                <w:sz w:val="24"/>
                <w:szCs w:val="24"/>
                <w:lang w:val="hy-AM"/>
              </w:rPr>
              <w:t>ների:</w:t>
            </w:r>
            <w:r>
              <w:rPr>
                <w:rFonts w:ascii="GHEA Grapalat" w:hAnsi="GHEA Grapalat" w:cs="Sylfaen"/>
                <w:bCs/>
                <w:sz w:val="24"/>
                <w:szCs w:val="24"/>
                <w:lang w:val="hy-AM"/>
              </w:rPr>
              <w:t xml:space="preserve"> </w:t>
            </w:r>
            <w:r w:rsidR="007E65E1">
              <w:rPr>
                <w:rFonts w:ascii="GHEA Grapalat" w:hAnsi="GHEA Grapalat" w:cs="Sylfaen"/>
                <w:bCs/>
                <w:sz w:val="24"/>
                <w:szCs w:val="24"/>
                <w:lang w:val="hy-AM"/>
              </w:rPr>
              <w:t xml:space="preserve">Այս դեպքում Լիազոր մարմինը տնտեսավարող սուբյեկտի մոտ </w:t>
            </w:r>
            <w:r w:rsidR="007E65E1" w:rsidRPr="00132DFA">
              <w:rPr>
                <w:rFonts w:ascii="GHEA Grapalat" w:hAnsi="GHEA Grapalat" w:cs="Sylfaen"/>
                <w:bCs/>
                <w:color w:val="000000" w:themeColor="text1"/>
                <w:sz w:val="24"/>
                <w:szCs w:val="24"/>
                <w:lang w:val="hy-AM"/>
              </w:rPr>
              <w:t>էլեկտրոնային</w:t>
            </w:r>
            <w:r w:rsidR="007E65E1">
              <w:rPr>
                <w:rFonts w:ascii="GHEA Grapalat" w:hAnsi="GHEA Grapalat" w:cs="Sylfaen"/>
                <w:bCs/>
                <w:color w:val="000000" w:themeColor="text1"/>
                <w:sz w:val="24"/>
                <w:szCs w:val="24"/>
                <w:lang w:val="hy-AM"/>
              </w:rPr>
              <w:t xml:space="preserve"> </w:t>
            </w:r>
            <w:r w:rsidR="007E65E1" w:rsidRPr="007E65E1">
              <w:rPr>
                <w:rFonts w:ascii="GHEA Grapalat" w:hAnsi="GHEA Grapalat" w:cs="Sylfaen"/>
                <w:bCs/>
                <w:sz w:val="24"/>
                <w:szCs w:val="24"/>
                <w:lang w:val="hy-AM"/>
              </w:rPr>
              <w:t>լիցենզիայի</w:t>
            </w:r>
            <w:r w:rsidR="007E65E1">
              <w:rPr>
                <w:rFonts w:ascii="GHEA Grapalat" w:hAnsi="GHEA Grapalat" w:cs="Sylfaen"/>
                <w:bCs/>
                <w:sz w:val="24"/>
                <w:szCs w:val="24"/>
                <w:lang w:val="hy-AM"/>
              </w:rPr>
              <w:t xml:space="preserve"> առկայությունը կստուգի </w:t>
            </w:r>
            <w:r w:rsidR="007E65E1" w:rsidRPr="00B063BA">
              <w:rPr>
                <w:rFonts w:ascii="GHEA Grapalat" w:hAnsi="GHEA Grapalat" w:cs="Sylfaen"/>
                <w:bCs/>
                <w:sz w:val="24"/>
                <w:szCs w:val="24"/>
                <w:lang w:val="hy-AM"/>
              </w:rPr>
              <w:t xml:space="preserve">էլեկտրոնային </w:t>
            </w:r>
            <w:r w:rsidR="007E65E1">
              <w:rPr>
                <w:rFonts w:ascii="GHEA Grapalat" w:hAnsi="GHEA Grapalat" w:cs="Sylfaen"/>
                <w:bCs/>
                <w:sz w:val="24"/>
                <w:szCs w:val="24"/>
                <w:lang w:val="hy-AM"/>
              </w:rPr>
              <w:t xml:space="preserve">համակարգում, </w:t>
            </w:r>
            <w:r w:rsidR="00563F87">
              <w:rPr>
                <w:rFonts w:ascii="GHEA Grapalat" w:hAnsi="GHEA Grapalat" w:cs="Sylfaen"/>
                <w:bCs/>
                <w:sz w:val="24"/>
                <w:szCs w:val="24"/>
                <w:lang w:val="hy-AM"/>
              </w:rPr>
              <w:t xml:space="preserve">այս մասով </w:t>
            </w:r>
            <w:r w:rsidR="007E65E1">
              <w:rPr>
                <w:rFonts w:ascii="GHEA Grapalat" w:hAnsi="GHEA Grapalat" w:cs="Sylfaen"/>
                <w:bCs/>
                <w:sz w:val="24"/>
                <w:szCs w:val="24"/>
                <w:lang w:val="hy-AM"/>
              </w:rPr>
              <w:t xml:space="preserve">որևէ լրացուցիչ </w:t>
            </w:r>
            <w:r w:rsidR="00563F87">
              <w:rPr>
                <w:rFonts w:ascii="GHEA Grapalat" w:hAnsi="GHEA Grapalat" w:cs="Sylfaen"/>
                <w:bCs/>
                <w:sz w:val="24"/>
                <w:szCs w:val="24"/>
                <w:lang w:val="hy-AM"/>
              </w:rPr>
              <w:t xml:space="preserve">տեղեկատվություն </w:t>
            </w:r>
            <w:r w:rsidR="007E65E1">
              <w:rPr>
                <w:rFonts w:ascii="GHEA Grapalat" w:hAnsi="GHEA Grapalat" w:cs="Sylfaen"/>
                <w:bCs/>
                <w:sz w:val="24"/>
                <w:szCs w:val="24"/>
                <w:lang w:val="hy-AM"/>
              </w:rPr>
              <w:t>ներկայացնելու անհրաժեշտություն չի առաջանա:</w:t>
            </w:r>
          </w:p>
        </w:tc>
      </w:tr>
      <w:tr w:rsidR="00132DFA" w:rsidRPr="005409A4" w14:paraId="175503CE" w14:textId="77777777" w:rsidTr="00950A54">
        <w:trPr>
          <w:trHeight w:val="393"/>
          <w:tblCellSpacing w:w="0" w:type="dxa"/>
        </w:trPr>
        <w:tc>
          <w:tcPr>
            <w:tcW w:w="6805" w:type="dxa"/>
            <w:tcBorders>
              <w:top w:val="outset" w:sz="6" w:space="0" w:color="auto"/>
              <w:left w:val="outset" w:sz="6" w:space="0" w:color="auto"/>
              <w:bottom w:val="outset" w:sz="6" w:space="0" w:color="auto"/>
              <w:right w:val="outset" w:sz="6" w:space="0" w:color="auto"/>
            </w:tcBorders>
            <w:shd w:val="clear" w:color="auto" w:fill="FFFFFF"/>
          </w:tcPr>
          <w:p w14:paraId="75DE531C" w14:textId="0E0B20B5" w:rsidR="00132DFA" w:rsidRPr="00E37433" w:rsidRDefault="00132DFA" w:rsidP="000831DA">
            <w:pPr>
              <w:pStyle w:val="a3"/>
              <w:numPr>
                <w:ilvl w:val="0"/>
                <w:numId w:val="38"/>
              </w:numPr>
              <w:shd w:val="clear" w:color="auto" w:fill="FFFFFF"/>
              <w:spacing w:after="0" w:line="360" w:lineRule="auto"/>
              <w:ind w:right="264"/>
              <w:jc w:val="both"/>
              <w:rPr>
                <w:rFonts w:ascii="GHEA Grapalat" w:hAnsi="GHEA Grapalat" w:cs="Sylfaen"/>
                <w:bCs/>
                <w:color w:val="000000" w:themeColor="text1"/>
                <w:sz w:val="24"/>
                <w:szCs w:val="24"/>
                <w:lang w:val="hy-AM"/>
              </w:rPr>
            </w:pPr>
            <w:r w:rsidRPr="00132DFA">
              <w:rPr>
                <w:rFonts w:ascii="GHEA Grapalat" w:hAnsi="GHEA Grapalat" w:cs="Sylfaen"/>
                <w:bCs/>
                <w:color w:val="000000" w:themeColor="text1"/>
                <w:sz w:val="24"/>
                <w:szCs w:val="24"/>
                <w:lang w:val="hy-AM"/>
              </w:rPr>
              <w:t>Գտնում ենք, որ լրացուցիչ քննարկման կարիք ունի նախագծի 1-ին կետի 21-րդ ենթակետով առաջարկվող լրացման՝ ««Ձև N 1» բառերից առաջ» տեղայնացումը՝ ինկորպորացիայի ժամանակ լրացուցիչ խնդիրներ չունենալու համար:</w:t>
            </w:r>
          </w:p>
        </w:tc>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666C8DB0" w14:textId="77777777" w:rsidR="00132DFA" w:rsidRDefault="000831DA" w:rsidP="00A72BA0">
            <w:pPr>
              <w:spacing w:after="0" w:line="360" w:lineRule="auto"/>
              <w:ind w:right="161"/>
              <w:jc w:val="center"/>
              <w:rPr>
                <w:rFonts w:ascii="GHEA Grapalat" w:hAnsi="GHEA Grapalat" w:cs="Sylfaen"/>
                <w:b/>
                <w:sz w:val="24"/>
                <w:szCs w:val="24"/>
                <w:lang w:val="hy-AM"/>
              </w:rPr>
            </w:pPr>
            <w:r w:rsidRPr="000831DA">
              <w:rPr>
                <w:rFonts w:ascii="GHEA Grapalat" w:hAnsi="GHEA Grapalat" w:cs="Sylfaen"/>
                <w:b/>
                <w:sz w:val="24"/>
                <w:szCs w:val="24"/>
                <w:lang w:val="hy-AM"/>
              </w:rPr>
              <w:t>Չի ընդունվել</w:t>
            </w:r>
          </w:p>
          <w:p w14:paraId="4461635E" w14:textId="77777777" w:rsidR="000831DA" w:rsidRDefault="000831DA" w:rsidP="000831DA">
            <w:pPr>
              <w:spacing w:after="0" w:line="360" w:lineRule="auto"/>
              <w:ind w:left="274" w:right="161"/>
              <w:jc w:val="both"/>
              <w:rPr>
                <w:rFonts w:ascii="GHEA Grapalat" w:hAnsi="GHEA Grapalat" w:cs="Sylfaen"/>
                <w:bCs/>
                <w:sz w:val="24"/>
                <w:szCs w:val="24"/>
                <w:lang w:val="hy-AM"/>
              </w:rPr>
            </w:pPr>
            <w:r>
              <w:rPr>
                <w:rFonts w:ascii="GHEA Grapalat" w:hAnsi="GHEA Grapalat" w:cs="Sylfaen"/>
                <w:bCs/>
                <w:sz w:val="24"/>
                <w:szCs w:val="24"/>
                <w:lang w:val="hy-AM"/>
              </w:rPr>
              <w:t>Ն</w:t>
            </w:r>
            <w:r w:rsidRPr="000831DA">
              <w:rPr>
                <w:rFonts w:ascii="GHEA Grapalat" w:hAnsi="GHEA Grapalat" w:cs="Sylfaen"/>
                <w:bCs/>
                <w:sz w:val="24"/>
                <w:szCs w:val="24"/>
                <w:lang w:val="hy-AM"/>
              </w:rPr>
              <w:t xml:space="preserve">ախագծի 1-ին կետի 21-րդ ենթակետը շարադրված է «Նորմատիվ իրավական ակտերի մասին» օրենքով սահմանված օրենսդրական տեխնիկայի կանոններին համապատասխան, </w:t>
            </w:r>
            <w:r w:rsidRPr="000831DA">
              <w:rPr>
                <w:rFonts w:ascii="GHEA Grapalat" w:hAnsi="GHEA Grapalat" w:cs="Sylfaen"/>
                <w:bCs/>
                <w:sz w:val="24"/>
                <w:szCs w:val="24"/>
                <w:lang w:val="hy-AM"/>
              </w:rPr>
              <w:lastRenderedPageBreak/>
              <w:t>ուստի ինկորպորացիայի ժամանակ լրացուցիչ խնդիրներ չեն կանխատեսվում:</w:t>
            </w:r>
          </w:p>
          <w:p w14:paraId="6D274A29" w14:textId="001F20F3" w:rsidR="008A045F" w:rsidRPr="000831DA" w:rsidRDefault="008A045F">
            <w:pPr>
              <w:spacing w:after="0" w:line="360" w:lineRule="auto"/>
              <w:ind w:left="274" w:right="161"/>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նշված լրացման տեղայնացումը պայմանավորված է «Լիցենզավորման մասին» օրենքի 17-րդ հոդվածի 2-րդ և 4-րդ մասերով, լրացվել է հենց լիզենզիայի ձևերը սահմանող հավելվածներում` որպես </w:t>
            </w:r>
            <w:r w:rsidRPr="00950A54">
              <w:rPr>
                <w:rFonts w:ascii="GHEA Grapalat" w:hAnsi="GHEA Grapalat" w:cs="Sylfaen"/>
                <w:bCs/>
                <w:sz w:val="24"/>
                <w:szCs w:val="24"/>
                <w:u w:val="single"/>
                <w:lang w:val="hy-AM"/>
              </w:rPr>
              <w:t>էլեկտրոնային լիցենզիայի ձևի</w:t>
            </w:r>
            <w:r>
              <w:rPr>
                <w:rFonts w:ascii="GHEA Grapalat" w:hAnsi="GHEA Grapalat" w:cs="Sylfaen"/>
                <w:bCs/>
                <w:sz w:val="24"/>
                <w:szCs w:val="24"/>
                <w:lang w:val="hy-AM"/>
              </w:rPr>
              <w:t xml:space="preserve"> պարտադիր տեղեկատվություն:</w:t>
            </w:r>
          </w:p>
        </w:tc>
      </w:tr>
      <w:tr w:rsidR="00132DFA" w:rsidRPr="005409A4" w14:paraId="73C6F5F7" w14:textId="77777777" w:rsidTr="00950A54">
        <w:trPr>
          <w:trHeight w:val="393"/>
          <w:tblCellSpacing w:w="0" w:type="dxa"/>
        </w:trPr>
        <w:tc>
          <w:tcPr>
            <w:tcW w:w="6805" w:type="dxa"/>
            <w:tcBorders>
              <w:top w:val="outset" w:sz="6" w:space="0" w:color="auto"/>
              <w:left w:val="outset" w:sz="6" w:space="0" w:color="auto"/>
              <w:bottom w:val="outset" w:sz="6" w:space="0" w:color="auto"/>
              <w:right w:val="outset" w:sz="6" w:space="0" w:color="auto"/>
            </w:tcBorders>
            <w:shd w:val="clear" w:color="auto" w:fill="FFFFFF"/>
          </w:tcPr>
          <w:p w14:paraId="27AC27A8" w14:textId="07B0DFF2" w:rsidR="00132DFA" w:rsidRPr="00132DFA" w:rsidRDefault="00132DFA" w:rsidP="000831DA">
            <w:pPr>
              <w:pStyle w:val="a3"/>
              <w:numPr>
                <w:ilvl w:val="0"/>
                <w:numId w:val="38"/>
              </w:numPr>
              <w:shd w:val="clear" w:color="auto" w:fill="FFFFFF"/>
              <w:spacing w:after="0" w:line="360" w:lineRule="auto"/>
              <w:ind w:right="264"/>
              <w:jc w:val="both"/>
              <w:rPr>
                <w:rFonts w:ascii="GHEA Grapalat" w:hAnsi="GHEA Grapalat" w:cs="Sylfaen"/>
                <w:bCs/>
                <w:color w:val="000000" w:themeColor="text1"/>
                <w:sz w:val="24"/>
                <w:szCs w:val="24"/>
                <w:lang w:val="hy-AM"/>
              </w:rPr>
            </w:pPr>
            <w:r w:rsidRPr="00132DFA">
              <w:rPr>
                <w:rFonts w:ascii="GHEA Grapalat" w:hAnsi="GHEA Grapalat" w:cs="Sylfaen"/>
                <w:bCs/>
                <w:color w:val="000000" w:themeColor="text1"/>
                <w:sz w:val="24"/>
                <w:szCs w:val="24"/>
                <w:lang w:val="hy-AM"/>
              </w:rPr>
              <w:lastRenderedPageBreak/>
              <w:t>Լրացուցիչ հիմնավորման և քննարկման կարիք ունի նախագծում, ինչպես նաև գործող որոշման մեջ հանդիպող լիցենզիաները թղթային տարբերակով տրամադրման հարցը՝ հաշվի առնելով այն, որ առողջապահական ոլորտի բարեփոխումների շարքում թվայնացումը առաջնահերթ գործընթացներից է, որի նպատակն է ապահովել էլեկտրոնային առողջապահության համակարգի ենթակառուցվածքի կատարելագործումը, նոր ծառայությունների ներդրումը, առողջապահական ծառայությունների մատչելիության ապահովումը և այլն:</w:t>
            </w:r>
          </w:p>
        </w:tc>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168B1DFF" w14:textId="67BA933D" w:rsidR="00132DFA" w:rsidRPr="005409A4" w:rsidRDefault="005409A4" w:rsidP="00A72BA0">
            <w:pPr>
              <w:spacing w:after="0" w:line="360" w:lineRule="auto"/>
              <w:ind w:right="161"/>
              <w:jc w:val="center"/>
              <w:rPr>
                <w:rFonts w:ascii="GHEA Grapalat" w:hAnsi="GHEA Grapalat" w:cs="Sylfaen"/>
                <w:b/>
                <w:sz w:val="24"/>
                <w:szCs w:val="24"/>
                <w:lang w:val="hy-AM"/>
              </w:rPr>
            </w:pPr>
            <w:r w:rsidRPr="00E65C72">
              <w:rPr>
                <w:rFonts w:ascii="GHEA Grapalat" w:hAnsi="GHEA Grapalat" w:cs="Sylfaen"/>
                <w:b/>
                <w:sz w:val="24"/>
                <w:szCs w:val="24"/>
                <w:lang w:val="hy-AM"/>
              </w:rPr>
              <w:t>Ը</w:t>
            </w:r>
            <w:r w:rsidR="00E65C72" w:rsidRPr="00E65C72">
              <w:rPr>
                <w:rFonts w:ascii="GHEA Grapalat" w:hAnsi="GHEA Grapalat" w:cs="Sylfaen"/>
                <w:b/>
                <w:sz w:val="24"/>
                <w:szCs w:val="24"/>
                <w:lang w:val="hy-AM"/>
              </w:rPr>
              <w:t>նդունվել</w:t>
            </w:r>
            <w:r w:rsidRPr="005409A4">
              <w:rPr>
                <w:rFonts w:ascii="GHEA Grapalat" w:hAnsi="GHEA Grapalat" w:cs="Sylfaen"/>
                <w:b/>
                <w:sz w:val="24"/>
                <w:szCs w:val="24"/>
                <w:lang w:val="hy-AM"/>
              </w:rPr>
              <w:t xml:space="preserve"> </w:t>
            </w:r>
            <w:r>
              <w:rPr>
                <w:rFonts w:ascii="GHEA Grapalat" w:hAnsi="GHEA Grapalat" w:cs="Sylfaen"/>
                <w:b/>
                <w:sz w:val="24"/>
                <w:szCs w:val="24"/>
                <w:lang w:val="hy-AM"/>
              </w:rPr>
              <w:t>է ի գիտություն</w:t>
            </w:r>
          </w:p>
          <w:p w14:paraId="127A2AC1" w14:textId="6AF53C3F" w:rsidR="00E65C72" w:rsidRDefault="00E65C72" w:rsidP="00C2588C">
            <w:pPr>
              <w:spacing w:after="0" w:line="360" w:lineRule="auto"/>
              <w:ind w:left="274" w:right="161"/>
              <w:jc w:val="both"/>
              <w:rPr>
                <w:rFonts w:ascii="GHEA Grapalat" w:hAnsi="GHEA Grapalat" w:cs="Sylfaen"/>
                <w:b/>
                <w:sz w:val="24"/>
                <w:szCs w:val="24"/>
                <w:lang w:val="hy-AM"/>
              </w:rPr>
            </w:pPr>
            <w:r w:rsidRPr="00C2588C">
              <w:rPr>
                <w:rFonts w:ascii="GHEA Grapalat" w:hAnsi="GHEA Grapalat" w:cs="Sylfaen"/>
                <w:bCs/>
                <w:sz w:val="24"/>
                <w:szCs w:val="24"/>
                <w:lang w:val="hy-AM"/>
              </w:rPr>
              <w:t xml:space="preserve">Այս պահին </w:t>
            </w:r>
            <w:r w:rsidR="00360ECA" w:rsidRPr="00C2588C">
              <w:rPr>
                <w:rFonts w:ascii="GHEA Grapalat" w:hAnsi="GHEA Grapalat" w:cs="Sylfaen"/>
                <w:bCs/>
                <w:sz w:val="24"/>
                <w:szCs w:val="24"/>
                <w:lang w:val="hy-AM"/>
              </w:rPr>
              <w:t>Ա</w:t>
            </w:r>
            <w:r w:rsidRPr="00C2588C">
              <w:rPr>
                <w:rFonts w:ascii="GHEA Grapalat" w:hAnsi="GHEA Grapalat" w:cs="Sylfaen"/>
                <w:bCs/>
                <w:sz w:val="24"/>
                <w:szCs w:val="24"/>
                <w:lang w:val="hy-AM"/>
              </w:rPr>
              <w:t>ռողջապահության բնագավառ</w:t>
            </w:r>
            <w:r w:rsidR="00360ECA" w:rsidRPr="00C2588C">
              <w:rPr>
                <w:rFonts w:ascii="GHEA Grapalat" w:hAnsi="GHEA Grapalat" w:cs="Sylfaen"/>
                <w:bCs/>
                <w:sz w:val="24"/>
                <w:szCs w:val="24"/>
                <w:lang w:val="hy-AM"/>
              </w:rPr>
              <w:t xml:space="preserve">ի գործունեության իրականացման ոչ բոլոր տեսակներով լիցենզավորման համար են գործում </w:t>
            </w:r>
            <w:r w:rsidRPr="00C2588C">
              <w:rPr>
                <w:rFonts w:ascii="GHEA Grapalat" w:hAnsi="GHEA Grapalat" w:cs="Sylfaen"/>
                <w:bCs/>
                <w:sz w:val="24"/>
                <w:szCs w:val="24"/>
                <w:lang w:val="hy-AM"/>
              </w:rPr>
              <w:t xml:space="preserve">էլէկտրոնային համակարգերը: </w:t>
            </w:r>
            <w:r w:rsidR="00360ECA" w:rsidRPr="00C2588C">
              <w:rPr>
                <w:rFonts w:ascii="GHEA Grapalat" w:hAnsi="GHEA Grapalat" w:cs="Sylfaen"/>
                <w:bCs/>
                <w:sz w:val="24"/>
                <w:szCs w:val="24"/>
                <w:lang w:val="hy-AM"/>
              </w:rPr>
              <w:t>Բացի այդ, էլեկտրոնային համակարգերին անցումը կատարվում է աստիճանաբար, ինչը ենթադրում է որոշ ժամանակահատված լիցենզիաների թղթային և էլ</w:t>
            </w:r>
            <w:r w:rsidR="00B31746">
              <w:rPr>
                <w:rFonts w:ascii="GHEA Grapalat" w:hAnsi="GHEA Grapalat" w:cs="Sylfaen"/>
                <w:bCs/>
                <w:sz w:val="24"/>
                <w:szCs w:val="24"/>
                <w:lang w:val="hy-AM"/>
              </w:rPr>
              <w:t>ե</w:t>
            </w:r>
            <w:r w:rsidR="00360ECA" w:rsidRPr="00C2588C">
              <w:rPr>
                <w:rFonts w:ascii="GHEA Grapalat" w:hAnsi="GHEA Grapalat" w:cs="Sylfaen"/>
                <w:bCs/>
                <w:sz w:val="24"/>
                <w:szCs w:val="24"/>
                <w:lang w:val="hy-AM"/>
              </w:rPr>
              <w:t>կտրոնային տարբերակների միաժամանակյա կիրառում: Հարկ եմ համարում նշել, որ չնայած նրան, որ գործունեության իրականացման որոշ տեսակների համար լիցենզիաները արդեն իսկ տրվում են էլէկտրոնային եղանակով, սակայն նույն պահին առկա են գործունեության իրականացման նույն տեսակի համար տրված թղ</w:t>
            </w:r>
            <w:r w:rsidR="00B31746">
              <w:rPr>
                <w:rFonts w:ascii="GHEA Grapalat" w:hAnsi="GHEA Grapalat" w:cs="Sylfaen"/>
                <w:bCs/>
                <w:sz w:val="24"/>
                <w:szCs w:val="24"/>
                <w:lang w:val="hy-AM"/>
              </w:rPr>
              <w:t>թ</w:t>
            </w:r>
            <w:r w:rsidR="00360ECA" w:rsidRPr="00C2588C">
              <w:rPr>
                <w:rFonts w:ascii="GHEA Grapalat" w:hAnsi="GHEA Grapalat" w:cs="Sylfaen"/>
                <w:bCs/>
                <w:sz w:val="24"/>
                <w:szCs w:val="24"/>
                <w:lang w:val="hy-AM"/>
              </w:rPr>
              <w:t>ային լիցենզիաներ, որոնց հետ կապված որոշ գործողությունների իրականացումը ենթադրում է այդ լիցենզիաների վրա նշումներ</w:t>
            </w:r>
            <w:r w:rsidR="00B31746">
              <w:rPr>
                <w:rFonts w:ascii="GHEA Grapalat" w:hAnsi="GHEA Grapalat" w:cs="Sylfaen"/>
                <w:bCs/>
                <w:sz w:val="24"/>
                <w:szCs w:val="24"/>
                <w:lang w:val="hy-AM"/>
              </w:rPr>
              <w:t>ի</w:t>
            </w:r>
            <w:r w:rsidR="00360ECA" w:rsidRPr="00C2588C">
              <w:rPr>
                <w:rFonts w:ascii="GHEA Grapalat" w:hAnsi="GHEA Grapalat" w:cs="Sylfaen"/>
                <w:bCs/>
                <w:sz w:val="24"/>
                <w:szCs w:val="24"/>
                <w:lang w:val="hy-AM"/>
              </w:rPr>
              <w:t xml:space="preserve"> կատարում, որից հետո այս պետք </w:t>
            </w:r>
            <w:r w:rsidR="00B31746">
              <w:rPr>
                <w:rFonts w:ascii="GHEA Grapalat" w:hAnsi="GHEA Grapalat" w:cs="Sylfaen"/>
                <w:bCs/>
                <w:sz w:val="24"/>
                <w:szCs w:val="24"/>
                <w:lang w:val="hy-AM"/>
              </w:rPr>
              <w:t xml:space="preserve">է </w:t>
            </w:r>
            <w:r w:rsidR="00360ECA" w:rsidRPr="00C2588C">
              <w:rPr>
                <w:rFonts w:ascii="GHEA Grapalat" w:hAnsi="GHEA Grapalat" w:cs="Sylfaen"/>
                <w:bCs/>
                <w:sz w:val="24"/>
                <w:szCs w:val="24"/>
                <w:lang w:val="hy-AM"/>
              </w:rPr>
              <w:t>նորից տրվի թղթային</w:t>
            </w:r>
            <w:r w:rsidR="006470C6" w:rsidRPr="006470C6">
              <w:rPr>
                <w:rFonts w:ascii="GHEA Grapalat" w:hAnsi="GHEA Grapalat" w:cs="Sylfaen"/>
                <w:bCs/>
                <w:sz w:val="24"/>
                <w:szCs w:val="24"/>
                <w:lang w:val="hy-AM"/>
              </w:rPr>
              <w:t xml:space="preserve"> </w:t>
            </w:r>
            <w:r w:rsidR="006470C6">
              <w:rPr>
                <w:rFonts w:ascii="GHEA Grapalat" w:hAnsi="GHEA Grapalat" w:cs="Sylfaen"/>
                <w:bCs/>
                <w:sz w:val="24"/>
                <w:szCs w:val="24"/>
                <w:lang w:val="hy-AM"/>
              </w:rPr>
              <w:t>եղանակով</w:t>
            </w:r>
            <w:r w:rsidR="00360ECA" w:rsidRPr="00C2588C">
              <w:rPr>
                <w:rFonts w:ascii="GHEA Grapalat" w:hAnsi="GHEA Grapalat" w:cs="Sylfaen"/>
                <w:bCs/>
                <w:sz w:val="24"/>
                <w:szCs w:val="24"/>
                <w:lang w:val="hy-AM"/>
              </w:rPr>
              <w:t xml:space="preserve">, մինչև այդպիսի </w:t>
            </w:r>
            <w:r w:rsidR="00360ECA" w:rsidRPr="00C2588C">
              <w:rPr>
                <w:rFonts w:ascii="GHEA Grapalat" w:hAnsi="GHEA Grapalat" w:cs="Sylfaen"/>
                <w:bCs/>
                <w:sz w:val="24"/>
                <w:szCs w:val="24"/>
                <w:lang w:val="hy-AM"/>
              </w:rPr>
              <w:lastRenderedPageBreak/>
              <w:t>լիցենզի</w:t>
            </w:r>
            <w:r w:rsidR="00B31746">
              <w:rPr>
                <w:rFonts w:ascii="GHEA Grapalat" w:hAnsi="GHEA Grapalat" w:cs="Sylfaen"/>
                <w:bCs/>
                <w:sz w:val="24"/>
                <w:szCs w:val="24"/>
                <w:lang w:val="hy-AM"/>
              </w:rPr>
              <w:t>ա</w:t>
            </w:r>
            <w:r w:rsidR="00360ECA" w:rsidRPr="00C2588C">
              <w:rPr>
                <w:rFonts w:ascii="GHEA Grapalat" w:hAnsi="GHEA Grapalat" w:cs="Sylfaen"/>
                <w:bCs/>
                <w:sz w:val="24"/>
                <w:szCs w:val="24"/>
                <w:lang w:val="hy-AM"/>
              </w:rPr>
              <w:t>ների` շրջանառությունից ի սպառ դուրս գալը: Այդ ժամանակ արդեն կնախաձեռնվեն և կիրականացվեն համապատասխան փոփոխություններ և լրացումներ:</w:t>
            </w:r>
          </w:p>
        </w:tc>
      </w:tr>
    </w:tbl>
    <w:p w14:paraId="70FE540A" w14:textId="77777777" w:rsidR="006A3324" w:rsidRPr="002D7600" w:rsidRDefault="006A3324" w:rsidP="002D7600">
      <w:pPr>
        <w:tabs>
          <w:tab w:val="left" w:pos="5215"/>
        </w:tabs>
        <w:rPr>
          <w:rFonts w:ascii="GHEA Grapalat" w:hAnsi="GHEA Grapalat" w:cs="Sylfaen"/>
          <w:sz w:val="24"/>
          <w:lang w:val="hy-AM"/>
        </w:rPr>
      </w:pPr>
    </w:p>
    <w:sectPr w:rsidR="006A3324" w:rsidRPr="002D7600" w:rsidSect="00884DF7">
      <w:pgSz w:w="15840" w:h="12240" w:orient="landscape"/>
      <w:pgMar w:top="81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5525A"/>
    <w:multiLevelType w:val="hybridMultilevel"/>
    <w:tmpl w:val="048E1F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F26F0"/>
    <w:multiLevelType w:val="hybridMultilevel"/>
    <w:tmpl w:val="7FFEBD40"/>
    <w:lvl w:ilvl="0" w:tplc="B1324438">
      <w:start w:val="1"/>
      <w:numFmt w:val="decimal"/>
      <w:lvlText w:val="%1."/>
      <w:lvlJc w:val="left"/>
      <w:pPr>
        <w:ind w:left="1616" w:hanging="360"/>
      </w:pPr>
      <w:rPr>
        <w:rFonts w:hint="default"/>
      </w:rPr>
    </w:lvl>
    <w:lvl w:ilvl="1" w:tplc="04090019" w:tentative="1">
      <w:start w:val="1"/>
      <w:numFmt w:val="lowerLetter"/>
      <w:lvlText w:val="%2."/>
      <w:lvlJc w:val="left"/>
      <w:pPr>
        <w:ind w:left="2336" w:hanging="360"/>
      </w:pPr>
    </w:lvl>
    <w:lvl w:ilvl="2" w:tplc="0409001B" w:tentative="1">
      <w:start w:val="1"/>
      <w:numFmt w:val="lowerRoman"/>
      <w:lvlText w:val="%3."/>
      <w:lvlJc w:val="right"/>
      <w:pPr>
        <w:ind w:left="3056" w:hanging="180"/>
      </w:pPr>
    </w:lvl>
    <w:lvl w:ilvl="3" w:tplc="0409000F" w:tentative="1">
      <w:start w:val="1"/>
      <w:numFmt w:val="decimal"/>
      <w:lvlText w:val="%4."/>
      <w:lvlJc w:val="left"/>
      <w:pPr>
        <w:ind w:left="3776" w:hanging="360"/>
      </w:pPr>
    </w:lvl>
    <w:lvl w:ilvl="4" w:tplc="04090019" w:tentative="1">
      <w:start w:val="1"/>
      <w:numFmt w:val="lowerLetter"/>
      <w:lvlText w:val="%5."/>
      <w:lvlJc w:val="left"/>
      <w:pPr>
        <w:ind w:left="4496" w:hanging="360"/>
      </w:pPr>
    </w:lvl>
    <w:lvl w:ilvl="5" w:tplc="0409001B" w:tentative="1">
      <w:start w:val="1"/>
      <w:numFmt w:val="lowerRoman"/>
      <w:lvlText w:val="%6."/>
      <w:lvlJc w:val="right"/>
      <w:pPr>
        <w:ind w:left="5216" w:hanging="180"/>
      </w:pPr>
    </w:lvl>
    <w:lvl w:ilvl="6" w:tplc="0409000F" w:tentative="1">
      <w:start w:val="1"/>
      <w:numFmt w:val="decimal"/>
      <w:lvlText w:val="%7."/>
      <w:lvlJc w:val="left"/>
      <w:pPr>
        <w:ind w:left="5936" w:hanging="360"/>
      </w:pPr>
    </w:lvl>
    <w:lvl w:ilvl="7" w:tplc="04090019" w:tentative="1">
      <w:start w:val="1"/>
      <w:numFmt w:val="lowerLetter"/>
      <w:lvlText w:val="%8."/>
      <w:lvlJc w:val="left"/>
      <w:pPr>
        <w:ind w:left="6656" w:hanging="360"/>
      </w:pPr>
    </w:lvl>
    <w:lvl w:ilvl="8" w:tplc="0409001B" w:tentative="1">
      <w:start w:val="1"/>
      <w:numFmt w:val="lowerRoman"/>
      <w:lvlText w:val="%9."/>
      <w:lvlJc w:val="right"/>
      <w:pPr>
        <w:ind w:left="7376" w:hanging="180"/>
      </w:pPr>
    </w:lvl>
  </w:abstractNum>
  <w:abstractNum w:abstractNumId="2" w15:restartNumberingAfterBreak="0">
    <w:nsid w:val="0AE6396F"/>
    <w:multiLevelType w:val="hybridMultilevel"/>
    <w:tmpl w:val="09F8D8AA"/>
    <w:lvl w:ilvl="0" w:tplc="D068C6FA">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0B8510F5"/>
    <w:multiLevelType w:val="hybridMultilevel"/>
    <w:tmpl w:val="E7B005BC"/>
    <w:lvl w:ilvl="0" w:tplc="EA102A88">
      <w:start w:val="1"/>
      <w:numFmt w:val="decimal"/>
      <w:lvlText w:val="%1."/>
      <w:lvlJc w:val="left"/>
      <w:pPr>
        <w:ind w:left="698" w:hanging="360"/>
      </w:pPr>
      <w:rPr>
        <w:rFonts w:hint="default"/>
      </w:rPr>
    </w:lvl>
    <w:lvl w:ilvl="1" w:tplc="04090019" w:tentative="1">
      <w:start w:val="1"/>
      <w:numFmt w:val="lowerLetter"/>
      <w:lvlText w:val="%2."/>
      <w:lvlJc w:val="left"/>
      <w:pPr>
        <w:ind w:left="1418" w:hanging="360"/>
      </w:pPr>
    </w:lvl>
    <w:lvl w:ilvl="2" w:tplc="0409001B" w:tentative="1">
      <w:start w:val="1"/>
      <w:numFmt w:val="lowerRoman"/>
      <w:lvlText w:val="%3."/>
      <w:lvlJc w:val="right"/>
      <w:pPr>
        <w:ind w:left="2138" w:hanging="180"/>
      </w:pPr>
    </w:lvl>
    <w:lvl w:ilvl="3" w:tplc="0409000F" w:tentative="1">
      <w:start w:val="1"/>
      <w:numFmt w:val="decimal"/>
      <w:lvlText w:val="%4."/>
      <w:lvlJc w:val="left"/>
      <w:pPr>
        <w:ind w:left="2858" w:hanging="360"/>
      </w:pPr>
    </w:lvl>
    <w:lvl w:ilvl="4" w:tplc="04090019" w:tentative="1">
      <w:start w:val="1"/>
      <w:numFmt w:val="lowerLetter"/>
      <w:lvlText w:val="%5."/>
      <w:lvlJc w:val="left"/>
      <w:pPr>
        <w:ind w:left="3578" w:hanging="360"/>
      </w:pPr>
    </w:lvl>
    <w:lvl w:ilvl="5" w:tplc="0409001B" w:tentative="1">
      <w:start w:val="1"/>
      <w:numFmt w:val="lowerRoman"/>
      <w:lvlText w:val="%6."/>
      <w:lvlJc w:val="right"/>
      <w:pPr>
        <w:ind w:left="4298" w:hanging="180"/>
      </w:pPr>
    </w:lvl>
    <w:lvl w:ilvl="6" w:tplc="0409000F" w:tentative="1">
      <w:start w:val="1"/>
      <w:numFmt w:val="decimal"/>
      <w:lvlText w:val="%7."/>
      <w:lvlJc w:val="left"/>
      <w:pPr>
        <w:ind w:left="5018" w:hanging="360"/>
      </w:pPr>
    </w:lvl>
    <w:lvl w:ilvl="7" w:tplc="04090019" w:tentative="1">
      <w:start w:val="1"/>
      <w:numFmt w:val="lowerLetter"/>
      <w:lvlText w:val="%8."/>
      <w:lvlJc w:val="left"/>
      <w:pPr>
        <w:ind w:left="5738" w:hanging="360"/>
      </w:pPr>
    </w:lvl>
    <w:lvl w:ilvl="8" w:tplc="0409001B" w:tentative="1">
      <w:start w:val="1"/>
      <w:numFmt w:val="lowerRoman"/>
      <w:lvlText w:val="%9."/>
      <w:lvlJc w:val="right"/>
      <w:pPr>
        <w:ind w:left="6458" w:hanging="180"/>
      </w:pPr>
    </w:lvl>
  </w:abstractNum>
  <w:abstractNum w:abstractNumId="4" w15:restartNumberingAfterBreak="0">
    <w:nsid w:val="0DAF25E2"/>
    <w:multiLevelType w:val="hybridMultilevel"/>
    <w:tmpl w:val="BD8E7130"/>
    <w:lvl w:ilvl="0" w:tplc="DBFCF8CE">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8908E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22E2A1A"/>
    <w:multiLevelType w:val="hybridMultilevel"/>
    <w:tmpl w:val="9A564EFC"/>
    <w:lvl w:ilvl="0" w:tplc="A0C4F8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23829B5"/>
    <w:multiLevelType w:val="hybridMultilevel"/>
    <w:tmpl w:val="5920AB8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D0A3EAE"/>
    <w:multiLevelType w:val="hybridMultilevel"/>
    <w:tmpl w:val="F77AB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BC55B4"/>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1" w15:restartNumberingAfterBreak="0">
    <w:nsid w:val="22AF542F"/>
    <w:multiLevelType w:val="hybridMultilevel"/>
    <w:tmpl w:val="B43295F6"/>
    <w:lvl w:ilvl="0" w:tplc="627811D8">
      <w:start w:val="1"/>
      <w:numFmt w:val="decimal"/>
      <w:lvlText w:val="%1."/>
      <w:lvlJc w:val="left"/>
      <w:pPr>
        <w:ind w:left="772" w:hanging="360"/>
      </w:pPr>
      <w:rPr>
        <w:rFonts w:ascii="GHEA Grapalat" w:eastAsia="Calibri" w:hAnsi="GHEA Grapalat" w:hint="default"/>
      </w:r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2" w15:restartNumberingAfterBreak="0">
    <w:nsid w:val="312758A3"/>
    <w:multiLevelType w:val="hybridMultilevel"/>
    <w:tmpl w:val="23665602"/>
    <w:lvl w:ilvl="0" w:tplc="05E22CE8">
      <w:start w:val="1"/>
      <w:numFmt w:val="decimal"/>
      <w:lvlText w:val="%1."/>
      <w:lvlJc w:val="left"/>
      <w:pPr>
        <w:ind w:left="1327" w:hanging="360"/>
      </w:pPr>
      <w:rPr>
        <w:rFonts w:eastAsia="Times New Roman" w:cs="Lucida Sans" w:hint="default"/>
        <w:color w:val="000000"/>
        <w:sz w:val="24"/>
      </w:rPr>
    </w:lvl>
    <w:lvl w:ilvl="1" w:tplc="04090019" w:tentative="1">
      <w:start w:val="1"/>
      <w:numFmt w:val="lowerLetter"/>
      <w:lvlText w:val="%2."/>
      <w:lvlJc w:val="left"/>
      <w:pPr>
        <w:ind w:left="2047" w:hanging="360"/>
      </w:pPr>
    </w:lvl>
    <w:lvl w:ilvl="2" w:tplc="0409001B" w:tentative="1">
      <w:start w:val="1"/>
      <w:numFmt w:val="lowerRoman"/>
      <w:lvlText w:val="%3."/>
      <w:lvlJc w:val="right"/>
      <w:pPr>
        <w:ind w:left="2767" w:hanging="180"/>
      </w:pPr>
    </w:lvl>
    <w:lvl w:ilvl="3" w:tplc="0409000F" w:tentative="1">
      <w:start w:val="1"/>
      <w:numFmt w:val="decimal"/>
      <w:lvlText w:val="%4."/>
      <w:lvlJc w:val="left"/>
      <w:pPr>
        <w:ind w:left="3487" w:hanging="360"/>
      </w:pPr>
    </w:lvl>
    <w:lvl w:ilvl="4" w:tplc="04090019" w:tentative="1">
      <w:start w:val="1"/>
      <w:numFmt w:val="lowerLetter"/>
      <w:lvlText w:val="%5."/>
      <w:lvlJc w:val="left"/>
      <w:pPr>
        <w:ind w:left="4207" w:hanging="360"/>
      </w:pPr>
    </w:lvl>
    <w:lvl w:ilvl="5" w:tplc="0409001B" w:tentative="1">
      <w:start w:val="1"/>
      <w:numFmt w:val="lowerRoman"/>
      <w:lvlText w:val="%6."/>
      <w:lvlJc w:val="right"/>
      <w:pPr>
        <w:ind w:left="4927" w:hanging="180"/>
      </w:pPr>
    </w:lvl>
    <w:lvl w:ilvl="6" w:tplc="0409000F" w:tentative="1">
      <w:start w:val="1"/>
      <w:numFmt w:val="decimal"/>
      <w:lvlText w:val="%7."/>
      <w:lvlJc w:val="left"/>
      <w:pPr>
        <w:ind w:left="5647" w:hanging="360"/>
      </w:pPr>
    </w:lvl>
    <w:lvl w:ilvl="7" w:tplc="04090019" w:tentative="1">
      <w:start w:val="1"/>
      <w:numFmt w:val="lowerLetter"/>
      <w:lvlText w:val="%8."/>
      <w:lvlJc w:val="left"/>
      <w:pPr>
        <w:ind w:left="6367" w:hanging="360"/>
      </w:pPr>
    </w:lvl>
    <w:lvl w:ilvl="8" w:tplc="0409001B" w:tentative="1">
      <w:start w:val="1"/>
      <w:numFmt w:val="lowerRoman"/>
      <w:lvlText w:val="%9."/>
      <w:lvlJc w:val="right"/>
      <w:pPr>
        <w:ind w:left="7087" w:hanging="180"/>
      </w:pPr>
    </w:lvl>
  </w:abstractNum>
  <w:abstractNum w:abstractNumId="13" w15:restartNumberingAfterBreak="0">
    <w:nsid w:val="338D531A"/>
    <w:multiLevelType w:val="hybridMultilevel"/>
    <w:tmpl w:val="DCFAEF46"/>
    <w:lvl w:ilvl="0" w:tplc="02FE2C90">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 w15:restartNumberingAfterBreak="0">
    <w:nsid w:val="340439E7"/>
    <w:multiLevelType w:val="hybridMultilevel"/>
    <w:tmpl w:val="864803CC"/>
    <w:lvl w:ilvl="0" w:tplc="19008C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5801C8A"/>
    <w:multiLevelType w:val="hybridMultilevel"/>
    <w:tmpl w:val="086698D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6" w15:restartNumberingAfterBreak="0">
    <w:nsid w:val="37002C54"/>
    <w:multiLevelType w:val="hybridMultilevel"/>
    <w:tmpl w:val="8D30E8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3A7B5305"/>
    <w:multiLevelType w:val="hybridMultilevel"/>
    <w:tmpl w:val="B2806E48"/>
    <w:lvl w:ilvl="0" w:tplc="CE4A6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16D46"/>
    <w:multiLevelType w:val="hybridMultilevel"/>
    <w:tmpl w:val="8D30E8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42AF7BB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46543CEF"/>
    <w:multiLevelType w:val="hybridMultilevel"/>
    <w:tmpl w:val="1E782A4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6D7455"/>
    <w:multiLevelType w:val="hybridMultilevel"/>
    <w:tmpl w:val="047EC162"/>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48540F8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3" w15:restartNumberingAfterBreak="0">
    <w:nsid w:val="487C7C5E"/>
    <w:multiLevelType w:val="hybridMultilevel"/>
    <w:tmpl w:val="1C82EBF4"/>
    <w:lvl w:ilvl="0" w:tplc="4ED2266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4" w15:restartNumberingAfterBreak="0">
    <w:nsid w:val="48BE6EAE"/>
    <w:multiLevelType w:val="hybridMultilevel"/>
    <w:tmpl w:val="F3E2CEC8"/>
    <w:lvl w:ilvl="0" w:tplc="0DA8394E">
      <w:start w:val="1"/>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5" w15:restartNumberingAfterBreak="0">
    <w:nsid w:val="4A7A6FB0"/>
    <w:multiLevelType w:val="hybridMultilevel"/>
    <w:tmpl w:val="A9FEFF9A"/>
    <w:lvl w:ilvl="0" w:tplc="FD7AE1A2">
      <w:start w:val="1"/>
      <w:numFmt w:val="decimal"/>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26" w15:restartNumberingAfterBreak="0">
    <w:nsid w:val="4C5A5D9A"/>
    <w:multiLevelType w:val="hybridMultilevel"/>
    <w:tmpl w:val="9A564EFC"/>
    <w:lvl w:ilvl="0" w:tplc="A0C4F8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4EC76735"/>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8" w15:restartNumberingAfterBreak="0">
    <w:nsid w:val="55A84B3A"/>
    <w:multiLevelType w:val="hybridMultilevel"/>
    <w:tmpl w:val="596E315C"/>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9" w15:restartNumberingAfterBreak="0">
    <w:nsid w:val="57022EE5"/>
    <w:multiLevelType w:val="hybridMultilevel"/>
    <w:tmpl w:val="8D30E8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60A147AF"/>
    <w:multiLevelType w:val="hybridMultilevel"/>
    <w:tmpl w:val="850A44A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1" w15:restartNumberingAfterBreak="0">
    <w:nsid w:val="61B80BB1"/>
    <w:multiLevelType w:val="hybridMultilevel"/>
    <w:tmpl w:val="2040B832"/>
    <w:lvl w:ilvl="0" w:tplc="C56A1FE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3" w15:restartNumberingAfterBreak="0">
    <w:nsid w:val="634230B7"/>
    <w:multiLevelType w:val="hybridMultilevel"/>
    <w:tmpl w:val="6002916C"/>
    <w:lvl w:ilvl="0" w:tplc="A7E2077C">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4" w15:restartNumberingAfterBreak="0">
    <w:nsid w:val="66230CCC"/>
    <w:multiLevelType w:val="hybridMultilevel"/>
    <w:tmpl w:val="1C74E6B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5" w15:restartNumberingAfterBreak="0">
    <w:nsid w:val="6A7F5C65"/>
    <w:multiLevelType w:val="hybridMultilevel"/>
    <w:tmpl w:val="D14629F4"/>
    <w:lvl w:ilvl="0" w:tplc="CFBC0022">
      <w:start w:val="1"/>
      <w:numFmt w:val="bullet"/>
      <w:lvlText w:val="ـ"/>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71B11F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7" w15:restartNumberingAfterBreak="0">
    <w:nsid w:val="7F9132A9"/>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32"/>
  </w:num>
  <w:num w:numId="2">
    <w:abstractNumId w:val="6"/>
  </w:num>
  <w:num w:numId="3">
    <w:abstractNumId w:val="34"/>
  </w:num>
  <w:num w:numId="4">
    <w:abstractNumId w:val="35"/>
  </w:num>
  <w:num w:numId="5">
    <w:abstractNumId w:val="10"/>
  </w:num>
  <w:num w:numId="6">
    <w:abstractNumId w:val="4"/>
  </w:num>
  <w:num w:numId="7">
    <w:abstractNumId w:val="15"/>
  </w:num>
  <w:num w:numId="8">
    <w:abstractNumId w:val="21"/>
  </w:num>
  <w:num w:numId="9">
    <w:abstractNumId w:val="30"/>
  </w:num>
  <w:num w:numId="10">
    <w:abstractNumId w:val="36"/>
  </w:num>
  <w:num w:numId="11">
    <w:abstractNumId w:val="19"/>
  </w:num>
  <w:num w:numId="12">
    <w:abstractNumId w:val="22"/>
  </w:num>
  <w:num w:numId="13">
    <w:abstractNumId w:val="5"/>
  </w:num>
  <w:num w:numId="14">
    <w:abstractNumId w:val="27"/>
  </w:num>
  <w:num w:numId="15">
    <w:abstractNumId w:val="37"/>
  </w:num>
  <w:num w:numId="16">
    <w:abstractNumId w:val="25"/>
  </w:num>
  <w:num w:numId="17">
    <w:abstractNumId w:val="24"/>
  </w:num>
  <w:num w:numId="18">
    <w:abstractNumId w:val="20"/>
  </w:num>
  <w:num w:numId="19">
    <w:abstractNumId w:val="16"/>
  </w:num>
  <w:num w:numId="20">
    <w:abstractNumId w:val="8"/>
  </w:num>
  <w:num w:numId="21">
    <w:abstractNumId w:val="29"/>
  </w:num>
  <w:num w:numId="22">
    <w:abstractNumId w:val="18"/>
  </w:num>
  <w:num w:numId="23">
    <w:abstractNumId w:val="26"/>
  </w:num>
  <w:num w:numId="24">
    <w:abstractNumId w:val="7"/>
  </w:num>
  <w:num w:numId="25">
    <w:abstractNumId w:val="17"/>
  </w:num>
  <w:num w:numId="26">
    <w:abstractNumId w:val="13"/>
  </w:num>
  <w:num w:numId="27">
    <w:abstractNumId w:val="28"/>
  </w:num>
  <w:num w:numId="28">
    <w:abstractNumId w:val="12"/>
  </w:num>
  <w:num w:numId="29">
    <w:abstractNumId w:val="23"/>
  </w:num>
  <w:num w:numId="30">
    <w:abstractNumId w:val="2"/>
  </w:num>
  <w:num w:numId="31">
    <w:abstractNumId w:val="33"/>
  </w:num>
  <w:num w:numId="32">
    <w:abstractNumId w:val="1"/>
  </w:num>
  <w:num w:numId="33">
    <w:abstractNumId w:val="11"/>
  </w:num>
  <w:num w:numId="34">
    <w:abstractNumId w:val="9"/>
  </w:num>
  <w:num w:numId="35">
    <w:abstractNumId w:val="0"/>
  </w:num>
  <w:num w:numId="36">
    <w:abstractNumId w:val="31"/>
  </w:num>
  <w:num w:numId="37">
    <w:abstractNumId w:val="14"/>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F70"/>
    <w:rsid w:val="00007193"/>
    <w:rsid w:val="00026E97"/>
    <w:rsid w:val="000379C6"/>
    <w:rsid w:val="00051DB3"/>
    <w:rsid w:val="00052FDB"/>
    <w:rsid w:val="00072038"/>
    <w:rsid w:val="00075F38"/>
    <w:rsid w:val="00080BB6"/>
    <w:rsid w:val="000831DA"/>
    <w:rsid w:val="000948C1"/>
    <w:rsid w:val="000A2668"/>
    <w:rsid w:val="000A6ABA"/>
    <w:rsid w:val="000A6F27"/>
    <w:rsid w:val="000C355E"/>
    <w:rsid w:val="000C6520"/>
    <w:rsid w:val="000D1836"/>
    <w:rsid w:val="000D444A"/>
    <w:rsid w:val="000E0FFC"/>
    <w:rsid w:val="000E74C0"/>
    <w:rsid w:val="000F1177"/>
    <w:rsid w:val="000F67A6"/>
    <w:rsid w:val="000F74CC"/>
    <w:rsid w:val="001104B3"/>
    <w:rsid w:val="001201E1"/>
    <w:rsid w:val="00124B30"/>
    <w:rsid w:val="00132DFA"/>
    <w:rsid w:val="0014182C"/>
    <w:rsid w:val="00141B20"/>
    <w:rsid w:val="00155A30"/>
    <w:rsid w:val="00163EEB"/>
    <w:rsid w:val="00167506"/>
    <w:rsid w:val="00173A72"/>
    <w:rsid w:val="001A0A94"/>
    <w:rsid w:val="001A10C9"/>
    <w:rsid w:val="001B17FD"/>
    <w:rsid w:val="001B18D5"/>
    <w:rsid w:val="001B5C3F"/>
    <w:rsid w:val="001C269F"/>
    <w:rsid w:val="001C2A9C"/>
    <w:rsid w:val="001D4B77"/>
    <w:rsid w:val="001E4B74"/>
    <w:rsid w:val="001F15F4"/>
    <w:rsid w:val="001F2BFE"/>
    <w:rsid w:val="001F4947"/>
    <w:rsid w:val="001F4A28"/>
    <w:rsid w:val="001F4D8E"/>
    <w:rsid w:val="00200FE6"/>
    <w:rsid w:val="0021171B"/>
    <w:rsid w:val="002125F5"/>
    <w:rsid w:val="002409F2"/>
    <w:rsid w:val="002454BB"/>
    <w:rsid w:val="00262C95"/>
    <w:rsid w:val="00264089"/>
    <w:rsid w:val="00264F2C"/>
    <w:rsid w:val="00265D24"/>
    <w:rsid w:val="00271F3F"/>
    <w:rsid w:val="0028339F"/>
    <w:rsid w:val="00291ED4"/>
    <w:rsid w:val="00294603"/>
    <w:rsid w:val="00294E94"/>
    <w:rsid w:val="00295D5B"/>
    <w:rsid w:val="002A151F"/>
    <w:rsid w:val="002A5BC5"/>
    <w:rsid w:val="002B2CA5"/>
    <w:rsid w:val="002C396B"/>
    <w:rsid w:val="002C5BE7"/>
    <w:rsid w:val="002D3AF0"/>
    <w:rsid w:val="002D6E67"/>
    <w:rsid w:val="002D7600"/>
    <w:rsid w:val="003003E3"/>
    <w:rsid w:val="00300652"/>
    <w:rsid w:val="0030110D"/>
    <w:rsid w:val="003017B5"/>
    <w:rsid w:val="00302881"/>
    <w:rsid w:val="00313292"/>
    <w:rsid w:val="0031497E"/>
    <w:rsid w:val="00315089"/>
    <w:rsid w:val="003201D3"/>
    <w:rsid w:val="00324CAB"/>
    <w:rsid w:val="00333D9D"/>
    <w:rsid w:val="00341E7B"/>
    <w:rsid w:val="003439CA"/>
    <w:rsid w:val="00354AA9"/>
    <w:rsid w:val="00354EC9"/>
    <w:rsid w:val="00360ECA"/>
    <w:rsid w:val="00370C6B"/>
    <w:rsid w:val="00373377"/>
    <w:rsid w:val="00374B10"/>
    <w:rsid w:val="00390AC7"/>
    <w:rsid w:val="003A133E"/>
    <w:rsid w:val="003A151D"/>
    <w:rsid w:val="003A6994"/>
    <w:rsid w:val="003A6DCC"/>
    <w:rsid w:val="003B4DA2"/>
    <w:rsid w:val="003B5A41"/>
    <w:rsid w:val="003C4869"/>
    <w:rsid w:val="003C7643"/>
    <w:rsid w:val="003E5013"/>
    <w:rsid w:val="003F6643"/>
    <w:rsid w:val="00424283"/>
    <w:rsid w:val="004326F0"/>
    <w:rsid w:val="00440282"/>
    <w:rsid w:val="00440A36"/>
    <w:rsid w:val="00444E24"/>
    <w:rsid w:val="00450222"/>
    <w:rsid w:val="00451E72"/>
    <w:rsid w:val="004640EF"/>
    <w:rsid w:val="00482D58"/>
    <w:rsid w:val="004945F4"/>
    <w:rsid w:val="004B69BC"/>
    <w:rsid w:val="004C407F"/>
    <w:rsid w:val="004D1447"/>
    <w:rsid w:val="004D28DF"/>
    <w:rsid w:val="004D7730"/>
    <w:rsid w:val="004D7ABB"/>
    <w:rsid w:val="0051208F"/>
    <w:rsid w:val="0051233A"/>
    <w:rsid w:val="00521F4E"/>
    <w:rsid w:val="005230E9"/>
    <w:rsid w:val="005339E6"/>
    <w:rsid w:val="005409A4"/>
    <w:rsid w:val="00542B8A"/>
    <w:rsid w:val="00563F87"/>
    <w:rsid w:val="00566F04"/>
    <w:rsid w:val="0057269E"/>
    <w:rsid w:val="005861FE"/>
    <w:rsid w:val="005949E6"/>
    <w:rsid w:val="005A4F50"/>
    <w:rsid w:val="005B2219"/>
    <w:rsid w:val="005B49B2"/>
    <w:rsid w:val="00600A56"/>
    <w:rsid w:val="006012AB"/>
    <w:rsid w:val="006025C3"/>
    <w:rsid w:val="00604337"/>
    <w:rsid w:val="006068A3"/>
    <w:rsid w:val="0061237A"/>
    <w:rsid w:val="0062056F"/>
    <w:rsid w:val="00624ADD"/>
    <w:rsid w:val="00646913"/>
    <w:rsid w:val="006470C6"/>
    <w:rsid w:val="00651632"/>
    <w:rsid w:val="00655102"/>
    <w:rsid w:val="006648FC"/>
    <w:rsid w:val="00670F4E"/>
    <w:rsid w:val="00683BA8"/>
    <w:rsid w:val="0069182D"/>
    <w:rsid w:val="006922EC"/>
    <w:rsid w:val="006A3324"/>
    <w:rsid w:val="006A393E"/>
    <w:rsid w:val="006A3D71"/>
    <w:rsid w:val="006C12A7"/>
    <w:rsid w:val="006C2CAA"/>
    <w:rsid w:val="006E7432"/>
    <w:rsid w:val="00701F53"/>
    <w:rsid w:val="00706688"/>
    <w:rsid w:val="007160BB"/>
    <w:rsid w:val="0072289F"/>
    <w:rsid w:val="0072516B"/>
    <w:rsid w:val="007342C3"/>
    <w:rsid w:val="00735C85"/>
    <w:rsid w:val="007369CF"/>
    <w:rsid w:val="00747479"/>
    <w:rsid w:val="007557AD"/>
    <w:rsid w:val="00772892"/>
    <w:rsid w:val="00773BBD"/>
    <w:rsid w:val="00780C0E"/>
    <w:rsid w:val="00785C71"/>
    <w:rsid w:val="00793AC7"/>
    <w:rsid w:val="00795197"/>
    <w:rsid w:val="007963AF"/>
    <w:rsid w:val="007A2045"/>
    <w:rsid w:val="007B7652"/>
    <w:rsid w:val="007D1EA7"/>
    <w:rsid w:val="007D2041"/>
    <w:rsid w:val="007D3168"/>
    <w:rsid w:val="007D7A19"/>
    <w:rsid w:val="007E432F"/>
    <w:rsid w:val="007E65E1"/>
    <w:rsid w:val="007F7623"/>
    <w:rsid w:val="00801F3E"/>
    <w:rsid w:val="00805AB5"/>
    <w:rsid w:val="00817EA1"/>
    <w:rsid w:val="00820F4B"/>
    <w:rsid w:val="008328E8"/>
    <w:rsid w:val="00834445"/>
    <w:rsid w:val="0084678C"/>
    <w:rsid w:val="00847257"/>
    <w:rsid w:val="0085280D"/>
    <w:rsid w:val="00867522"/>
    <w:rsid w:val="00871B31"/>
    <w:rsid w:val="008835CC"/>
    <w:rsid w:val="00884DF7"/>
    <w:rsid w:val="008953DD"/>
    <w:rsid w:val="008A045F"/>
    <w:rsid w:val="008B29DF"/>
    <w:rsid w:val="008B3F59"/>
    <w:rsid w:val="008E0F18"/>
    <w:rsid w:val="008E5879"/>
    <w:rsid w:val="00901AEA"/>
    <w:rsid w:val="0090222B"/>
    <w:rsid w:val="0091212E"/>
    <w:rsid w:val="00915F52"/>
    <w:rsid w:val="00923976"/>
    <w:rsid w:val="00926942"/>
    <w:rsid w:val="00931B60"/>
    <w:rsid w:val="00931F09"/>
    <w:rsid w:val="00932FA1"/>
    <w:rsid w:val="00935458"/>
    <w:rsid w:val="00941BE7"/>
    <w:rsid w:val="00946638"/>
    <w:rsid w:val="009503BF"/>
    <w:rsid w:val="00950A54"/>
    <w:rsid w:val="00956EAF"/>
    <w:rsid w:val="009622EA"/>
    <w:rsid w:val="0099637A"/>
    <w:rsid w:val="009B1776"/>
    <w:rsid w:val="009B7143"/>
    <w:rsid w:val="009C21FA"/>
    <w:rsid w:val="009C556F"/>
    <w:rsid w:val="009F0F75"/>
    <w:rsid w:val="009F129E"/>
    <w:rsid w:val="009F2318"/>
    <w:rsid w:val="009F236D"/>
    <w:rsid w:val="009F467C"/>
    <w:rsid w:val="009F47FB"/>
    <w:rsid w:val="009F64CB"/>
    <w:rsid w:val="00A03E12"/>
    <w:rsid w:val="00A3261D"/>
    <w:rsid w:val="00A34366"/>
    <w:rsid w:val="00A53B82"/>
    <w:rsid w:val="00A5535B"/>
    <w:rsid w:val="00A72BA0"/>
    <w:rsid w:val="00A7511C"/>
    <w:rsid w:val="00A91A16"/>
    <w:rsid w:val="00A9489A"/>
    <w:rsid w:val="00AB5470"/>
    <w:rsid w:val="00AC267A"/>
    <w:rsid w:val="00AD1CA9"/>
    <w:rsid w:val="00AE30AD"/>
    <w:rsid w:val="00B063BA"/>
    <w:rsid w:val="00B204A0"/>
    <w:rsid w:val="00B217D7"/>
    <w:rsid w:val="00B30826"/>
    <w:rsid w:val="00B31746"/>
    <w:rsid w:val="00B35AF9"/>
    <w:rsid w:val="00B37538"/>
    <w:rsid w:val="00B4099B"/>
    <w:rsid w:val="00B41D8F"/>
    <w:rsid w:val="00B42DCA"/>
    <w:rsid w:val="00B5250A"/>
    <w:rsid w:val="00B52EE4"/>
    <w:rsid w:val="00B71943"/>
    <w:rsid w:val="00BB1EED"/>
    <w:rsid w:val="00BB2D39"/>
    <w:rsid w:val="00BB45D4"/>
    <w:rsid w:val="00BC72A8"/>
    <w:rsid w:val="00BE74C7"/>
    <w:rsid w:val="00BF2A24"/>
    <w:rsid w:val="00C000AD"/>
    <w:rsid w:val="00C11062"/>
    <w:rsid w:val="00C12DFF"/>
    <w:rsid w:val="00C2588C"/>
    <w:rsid w:val="00C278E9"/>
    <w:rsid w:val="00C30E88"/>
    <w:rsid w:val="00C31806"/>
    <w:rsid w:val="00C6751A"/>
    <w:rsid w:val="00CA231C"/>
    <w:rsid w:val="00CB6288"/>
    <w:rsid w:val="00CC0703"/>
    <w:rsid w:val="00CC26A2"/>
    <w:rsid w:val="00CD2B5A"/>
    <w:rsid w:val="00CF02D3"/>
    <w:rsid w:val="00CF0E29"/>
    <w:rsid w:val="00CF246A"/>
    <w:rsid w:val="00D0060E"/>
    <w:rsid w:val="00D07A76"/>
    <w:rsid w:val="00D22A86"/>
    <w:rsid w:val="00D441D6"/>
    <w:rsid w:val="00D45D84"/>
    <w:rsid w:val="00D47BA0"/>
    <w:rsid w:val="00D5079F"/>
    <w:rsid w:val="00D51516"/>
    <w:rsid w:val="00D53B7F"/>
    <w:rsid w:val="00D6105E"/>
    <w:rsid w:val="00D623C6"/>
    <w:rsid w:val="00D6316F"/>
    <w:rsid w:val="00D70325"/>
    <w:rsid w:val="00D7135A"/>
    <w:rsid w:val="00D9234A"/>
    <w:rsid w:val="00D940BD"/>
    <w:rsid w:val="00DB2429"/>
    <w:rsid w:val="00DC77A7"/>
    <w:rsid w:val="00DD7C08"/>
    <w:rsid w:val="00DF0FD2"/>
    <w:rsid w:val="00DF7061"/>
    <w:rsid w:val="00E01B7C"/>
    <w:rsid w:val="00E028D4"/>
    <w:rsid w:val="00E17FAA"/>
    <w:rsid w:val="00E20896"/>
    <w:rsid w:val="00E219D0"/>
    <w:rsid w:val="00E263D6"/>
    <w:rsid w:val="00E26BE4"/>
    <w:rsid w:val="00E37433"/>
    <w:rsid w:val="00E42365"/>
    <w:rsid w:val="00E55536"/>
    <w:rsid w:val="00E568A8"/>
    <w:rsid w:val="00E6137D"/>
    <w:rsid w:val="00E65C72"/>
    <w:rsid w:val="00E73BF1"/>
    <w:rsid w:val="00E90A91"/>
    <w:rsid w:val="00EA657B"/>
    <w:rsid w:val="00EC456E"/>
    <w:rsid w:val="00EC7816"/>
    <w:rsid w:val="00EE6C2F"/>
    <w:rsid w:val="00EF54B4"/>
    <w:rsid w:val="00F01BD6"/>
    <w:rsid w:val="00F02CD9"/>
    <w:rsid w:val="00F037D1"/>
    <w:rsid w:val="00F12437"/>
    <w:rsid w:val="00F16D4F"/>
    <w:rsid w:val="00F30548"/>
    <w:rsid w:val="00F313F1"/>
    <w:rsid w:val="00F412D7"/>
    <w:rsid w:val="00F41715"/>
    <w:rsid w:val="00F52165"/>
    <w:rsid w:val="00F532C2"/>
    <w:rsid w:val="00F55082"/>
    <w:rsid w:val="00F71085"/>
    <w:rsid w:val="00F72685"/>
    <w:rsid w:val="00F760B8"/>
    <w:rsid w:val="00F763CA"/>
    <w:rsid w:val="00F9577D"/>
    <w:rsid w:val="00FB4F70"/>
    <w:rsid w:val="00FD715A"/>
    <w:rsid w:val="00FE1710"/>
    <w:rsid w:val="00FE477F"/>
    <w:rsid w:val="00FE50EA"/>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B514"/>
  <w15:docId w15:val="{2DF0051C-F55A-4815-8DD4-8444F437B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F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4"/>
    <w:uiPriority w:val="34"/>
    <w:qFormat/>
    <w:rsid w:val="00683BA8"/>
    <w:pPr>
      <w:ind w:left="720"/>
    </w:pPr>
    <w:rPr>
      <w:rFonts w:ascii="Calibri" w:eastAsia="Calibri" w:hAnsi="Calibri" w:cs="Times New Roman"/>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locked/>
    <w:rsid w:val="00683BA8"/>
    <w:rPr>
      <w:rFonts w:ascii="Calibri" w:eastAsia="Calibri" w:hAnsi="Calibri" w:cs="Times New Roman"/>
    </w:rPr>
  </w:style>
  <w:style w:type="paragraph" w:styleId="2">
    <w:name w:val="Body Text 2"/>
    <w:basedOn w:val="a"/>
    <w:link w:val="20"/>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20">
    <w:name w:val="Основной текст 2 Знак"/>
    <w:basedOn w:val="a0"/>
    <w:link w:val="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a"/>
    <w:rsid w:val="00683BA8"/>
    <w:pPr>
      <w:spacing w:after="160" w:line="259" w:lineRule="auto"/>
      <w:jc w:val="center"/>
    </w:pPr>
    <w:rPr>
      <w:rFonts w:ascii="GHEA Grapalat" w:eastAsia="GHEA Grapalat" w:hAnsi="GHEA Grapalat" w:cs="GHEA Grapalat"/>
      <w:b/>
      <w:caps/>
      <w:color w:val="000000"/>
      <w:sz w:val="28"/>
      <w:szCs w:val="28"/>
    </w:rPr>
  </w:style>
  <w:style w:type="paragraph" w:styleId="a5">
    <w:name w:val="Body Text"/>
    <w:basedOn w:val="a"/>
    <w:link w:val="a6"/>
    <w:uiPriority w:val="99"/>
    <w:semiHidden/>
    <w:unhideWhenUsed/>
    <w:rsid w:val="00805AB5"/>
    <w:pPr>
      <w:spacing w:after="120"/>
    </w:pPr>
  </w:style>
  <w:style w:type="character" w:customStyle="1" w:styleId="a6">
    <w:name w:val="Основной текст Знак"/>
    <w:basedOn w:val="a0"/>
    <w:link w:val="a5"/>
    <w:uiPriority w:val="99"/>
    <w:semiHidden/>
    <w:rsid w:val="00805AB5"/>
  </w:style>
  <w:style w:type="paragraph" w:styleId="a7">
    <w:name w:val="Normal (Web)"/>
    <w:basedOn w:val="a"/>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8">
    <w:name w:val="Hyperlink"/>
    <w:basedOn w:val="a0"/>
    <w:uiPriority w:val="99"/>
    <w:unhideWhenUsed/>
    <w:rsid w:val="00AE30AD"/>
    <w:rPr>
      <w:color w:val="0000FF" w:themeColor="hyperlink"/>
      <w:u w:val="single"/>
    </w:rPr>
  </w:style>
  <w:style w:type="paragraph" w:styleId="a9">
    <w:name w:val="Balloon Text"/>
    <w:basedOn w:val="a"/>
    <w:link w:val="aa"/>
    <w:uiPriority w:val="99"/>
    <w:semiHidden/>
    <w:unhideWhenUsed/>
    <w:rsid w:val="00FE5FD5"/>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E5FD5"/>
    <w:rPr>
      <w:rFonts w:ascii="Segoe UI" w:hAnsi="Segoe UI" w:cs="Segoe UI"/>
      <w:sz w:val="18"/>
      <w:szCs w:val="18"/>
    </w:rPr>
  </w:style>
  <w:style w:type="paragraph" w:styleId="ab">
    <w:name w:val="Plain Text"/>
    <w:basedOn w:val="a"/>
    <w:link w:val="ac"/>
    <w:uiPriority w:val="99"/>
    <w:semiHidden/>
    <w:unhideWhenUsed/>
    <w:rsid w:val="00EC456E"/>
    <w:pPr>
      <w:spacing w:after="0" w:line="240" w:lineRule="auto"/>
    </w:pPr>
    <w:rPr>
      <w:rFonts w:ascii="Calibri" w:hAnsi="Calibri"/>
      <w:szCs w:val="21"/>
    </w:rPr>
  </w:style>
  <w:style w:type="character" w:customStyle="1" w:styleId="ac">
    <w:name w:val="Текст Знак"/>
    <w:basedOn w:val="a0"/>
    <w:link w:val="ab"/>
    <w:uiPriority w:val="99"/>
    <w:semiHidden/>
    <w:rsid w:val="00EC456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1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BAC3F-8B62-4E6C-BE74-8C35D2BA9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1326</Words>
  <Characters>7559</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https:/mul2-moh.gov.am/tasks/957913/oneclick?token=cbffa56d9543617476461bbcef4a8185</cp:keywords>
  <dc:description/>
  <cp:lastModifiedBy>ОТДЕЛЕНИЕ ФОНДА ПЕНСИОННОГО И СОЦИАЛЬНОГО СТРАХОВАНИ</cp:lastModifiedBy>
  <cp:revision>30</cp:revision>
  <cp:lastPrinted>2025-10-20T15:24:00Z</cp:lastPrinted>
  <dcterms:created xsi:type="dcterms:W3CDTF">2025-10-17T05:01:00Z</dcterms:created>
  <dcterms:modified xsi:type="dcterms:W3CDTF">2025-10-29T12:40:00Z</dcterms:modified>
</cp:coreProperties>
</file>