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86F91" w14:textId="77777777" w:rsidR="009D51A7" w:rsidRDefault="009D51A7" w:rsidP="009D51A7">
      <w:pPr>
        <w:widowControl w:val="0"/>
        <w:spacing w:after="0"/>
        <w:ind w:firstLine="630"/>
        <w:jc w:val="center"/>
        <w:rPr>
          <w:rFonts w:ascii="GHEA Grapalat" w:hAnsi="GHEA Grapalat"/>
          <w:b/>
          <w:bCs/>
          <w:sz w:val="24"/>
          <w:szCs w:val="24"/>
          <w:lang w:val="hy-AM"/>
        </w:rPr>
      </w:pPr>
      <w:r w:rsidRPr="006F08A2">
        <w:rPr>
          <w:rFonts w:ascii="GHEA Grapalat" w:hAnsi="GHEA Grapalat"/>
          <w:b/>
          <w:bCs/>
          <w:sz w:val="24"/>
          <w:szCs w:val="24"/>
          <w:lang w:val="hy-AM"/>
        </w:rPr>
        <w:t>ՀԻՄՆԱՎՈՐՈՒՄ</w:t>
      </w:r>
    </w:p>
    <w:p w14:paraId="681CD023" w14:textId="77777777" w:rsidR="009D51A7" w:rsidRDefault="009D51A7" w:rsidP="009D51A7">
      <w:pPr>
        <w:widowControl w:val="0"/>
        <w:spacing w:after="0"/>
        <w:ind w:firstLine="630"/>
        <w:jc w:val="center"/>
        <w:rPr>
          <w:rFonts w:ascii="GHEA Grapalat" w:hAnsi="GHEA Grapalat"/>
          <w:b/>
          <w:bCs/>
          <w:sz w:val="24"/>
          <w:szCs w:val="24"/>
          <w:lang w:val="hy-AM"/>
        </w:rPr>
      </w:pPr>
    </w:p>
    <w:p w14:paraId="3469ACFA" w14:textId="77777777" w:rsidR="009D51A7" w:rsidRPr="00DB40AB" w:rsidRDefault="009D51A7" w:rsidP="009D51A7">
      <w:pPr>
        <w:shd w:val="clear" w:color="auto" w:fill="FFFFFF"/>
        <w:spacing w:after="0"/>
        <w:jc w:val="center"/>
        <w:rPr>
          <w:rFonts w:ascii="GHEA Grapalat" w:eastAsia="Times New Roman" w:hAnsi="GHEA Grapalat" w:cs="Times New Roman"/>
          <w:color w:val="000000"/>
          <w:sz w:val="24"/>
          <w:szCs w:val="24"/>
          <w:lang w:val="hy-AM"/>
        </w:rPr>
      </w:pPr>
    </w:p>
    <w:p w14:paraId="551DB9A0" w14:textId="77777777" w:rsidR="009D51A7" w:rsidRPr="00F81A76" w:rsidRDefault="009D51A7" w:rsidP="009D51A7">
      <w:pPr>
        <w:pStyle w:val="NormalWeb"/>
        <w:numPr>
          <w:ilvl w:val="0"/>
          <w:numId w:val="12"/>
        </w:numPr>
        <w:shd w:val="clear" w:color="auto" w:fill="FFFFFF"/>
        <w:spacing w:before="0" w:beforeAutospacing="0" w:after="0" w:afterAutospacing="0" w:line="276" w:lineRule="auto"/>
        <w:jc w:val="both"/>
        <w:rPr>
          <w:rFonts w:ascii="GHEA Grapalat" w:hAnsi="GHEA Grapalat"/>
          <w:b/>
          <w:bCs/>
          <w:lang w:val="hy-AM"/>
        </w:rPr>
      </w:pPr>
      <w:r w:rsidRPr="00F81A76">
        <w:rPr>
          <w:rFonts w:ascii="GHEA Grapalat" w:hAnsi="GHEA Grapalat"/>
          <w:b/>
          <w:bCs/>
          <w:lang w:val="hy-AM"/>
        </w:rPr>
        <w:t>Ընթացիկ իրավիճակը և խնդիրները.</w:t>
      </w:r>
    </w:p>
    <w:p w14:paraId="706721EA" w14:textId="77777777" w:rsidR="009D51A7" w:rsidRPr="00F81A76" w:rsidRDefault="009D51A7" w:rsidP="009D51A7">
      <w:pPr>
        <w:widowControl w:val="0"/>
        <w:spacing w:after="0"/>
        <w:ind w:firstLine="630"/>
        <w:jc w:val="both"/>
        <w:rPr>
          <w:rFonts w:ascii="GHEA Grapalat" w:hAnsi="GHEA Grapalat"/>
          <w:sz w:val="24"/>
          <w:szCs w:val="24"/>
          <w:lang w:val="hy-AM"/>
        </w:rPr>
      </w:pPr>
      <w:r w:rsidRPr="00F81A76">
        <w:rPr>
          <w:rFonts w:ascii="GHEA Grapalat" w:hAnsi="GHEA Grapalat"/>
          <w:sz w:val="24"/>
          <w:szCs w:val="24"/>
          <w:lang w:val="hy-AM"/>
        </w:rPr>
        <w:t>Կասկադ համալիրի գաղափարի նախահեղինակը ճարտարապետ Ալեքսանդր Թամանյանն է (1878–1936): Նա ցանկանում էր միմյանց կապել քաղաքի հյուսիսային և կենտրոնական հատվածները` քաղաքի պատմականորեն բնակելի և մշակութային կենտրոնները, ջրվեժների ու պարտեզների հսկայական կանաչ տարածքով, որը պետք է «գահավիժեր» քաղաքի ամենաբարձր բլուրներից մեկից: Այս նախագիծը խորը մոռացության մատնվեց մինչև 1970-ականների վերջը, երբ այն կրկին կյանքի կոչվեց Երևանի գլխավոր ճարտարապետ Ջիմ Թորոսյանի կողմից:</w:t>
      </w:r>
      <w:r w:rsidRPr="00F81A76">
        <w:rPr>
          <w:rFonts w:ascii="Calibri" w:hAnsi="Calibri" w:cs="Calibri"/>
          <w:sz w:val="24"/>
          <w:szCs w:val="24"/>
          <w:lang w:val="hy-AM"/>
        </w:rPr>
        <w:t> </w:t>
      </w:r>
      <w:r w:rsidRPr="00F81A76">
        <w:rPr>
          <w:rFonts w:ascii="GHEA Grapalat" w:hAnsi="GHEA Grapalat"/>
          <w:sz w:val="24"/>
          <w:szCs w:val="24"/>
          <w:lang w:val="hy-AM"/>
        </w:rPr>
        <w:t>Կասկադի նախագծման պատվերն արվել էր 1972</w:t>
      </w:r>
      <w:r w:rsidRPr="00F81A76">
        <w:rPr>
          <w:rFonts w:ascii="Calibri" w:hAnsi="Calibri" w:cs="Calibri"/>
          <w:sz w:val="24"/>
          <w:szCs w:val="24"/>
          <w:lang w:val="hy-AM"/>
        </w:rPr>
        <w:t> </w:t>
      </w:r>
      <w:r w:rsidRPr="00F81A76">
        <w:rPr>
          <w:rFonts w:ascii="GHEA Grapalat" w:hAnsi="GHEA Grapalat"/>
          <w:sz w:val="24"/>
          <w:szCs w:val="24"/>
          <w:lang w:val="hy-AM"/>
        </w:rPr>
        <w:t>թվականին։ Այն պետական պատվեր էր, որի իրականացման համար միջոցները հատկացվում էին կենտրոնից՝ Մոսկվայից։ Շինարարական աշխատանքներն սկսվեցին խորհրդային իշխանության օրոք 1976</w:t>
      </w:r>
      <w:r w:rsidRPr="00F81A76">
        <w:rPr>
          <w:rFonts w:ascii="Calibri" w:hAnsi="Calibri" w:cs="Calibri"/>
          <w:sz w:val="24"/>
          <w:szCs w:val="24"/>
          <w:lang w:val="hy-AM"/>
        </w:rPr>
        <w:t> </w:t>
      </w:r>
      <w:r w:rsidRPr="00F81A76">
        <w:rPr>
          <w:rFonts w:ascii="GHEA Grapalat" w:hAnsi="GHEA Grapalat"/>
          <w:sz w:val="24"/>
          <w:szCs w:val="24"/>
          <w:lang w:val="hy-AM"/>
        </w:rPr>
        <w:t>թվականին: Գաղափարն իրականություն դարձնելու համար օգտագործվեցին ճարտարապետական ամենատարբեր ձևեր և գեղարվեստական արտահայտչամիջոցներ։ Կասկադի կառուցման նպատակը ոչ միայն տարածքի բարեկարգումն էր, այլև այնպիսի համալիրի ստեղծումը, որն ունենար բազմաբնույթ կիրառություն։ Կասկադի թորոսյանական ընկալումն ներառում էր Թամանյանի նախնական նախագիծը, բայց նաև լի էր նոր գաղափարներով: Խորհրդային տարիներին Կասկադը պաշտոնական բացում չունեցավ, որովհետև սրահներն անավարտ էին</w:t>
      </w:r>
      <w:hyperlink r:id="rId8" w:anchor="cite_note-Demirchyan-2" w:history="1"/>
      <w:r w:rsidRPr="00F81A76">
        <w:rPr>
          <w:rFonts w:ascii="GHEA Grapalat" w:hAnsi="GHEA Grapalat"/>
          <w:sz w:val="24"/>
          <w:szCs w:val="24"/>
          <w:lang w:val="hy-AM"/>
        </w:rPr>
        <w:t>։</w:t>
      </w:r>
    </w:p>
    <w:p w14:paraId="3F8CF256" w14:textId="77777777" w:rsidR="009D51A7" w:rsidRPr="00F81A76" w:rsidRDefault="009D51A7" w:rsidP="009D51A7">
      <w:pPr>
        <w:widowControl w:val="0"/>
        <w:spacing w:after="0"/>
        <w:ind w:firstLine="630"/>
        <w:jc w:val="both"/>
        <w:rPr>
          <w:rFonts w:ascii="GHEA Grapalat" w:hAnsi="GHEA Grapalat"/>
          <w:sz w:val="24"/>
          <w:szCs w:val="24"/>
          <w:lang w:val="hy-AM"/>
        </w:rPr>
      </w:pPr>
      <w:r w:rsidRPr="00F81A76">
        <w:rPr>
          <w:rFonts w:ascii="GHEA Grapalat" w:hAnsi="GHEA Grapalat"/>
          <w:sz w:val="24"/>
          <w:szCs w:val="24"/>
          <w:lang w:val="hy-AM"/>
        </w:rPr>
        <w:t>Կասկադ համալիրի շինարարութունը դադարեցվեց 1988 թվականին Հայաստանում տեղի ունեցած երկրաշարժի և 1991 թվականին</w:t>
      </w:r>
      <w:r w:rsidRPr="00F81A76">
        <w:rPr>
          <w:rFonts w:ascii="Calibri" w:hAnsi="Calibri" w:cs="Calibri"/>
          <w:sz w:val="24"/>
          <w:szCs w:val="24"/>
          <w:lang w:val="hy-AM"/>
        </w:rPr>
        <w:t> </w:t>
      </w:r>
      <w:r w:rsidRPr="00F81A76">
        <w:rPr>
          <w:rFonts w:ascii="GHEA Grapalat" w:hAnsi="GHEA Grapalat"/>
          <w:sz w:val="24"/>
          <w:szCs w:val="24"/>
          <w:lang w:val="hy-AM"/>
        </w:rPr>
        <w:t xml:space="preserve"> Խորհրդային Միության</w:t>
      </w:r>
      <w:r w:rsidRPr="00F81A76">
        <w:rPr>
          <w:rFonts w:ascii="Calibri" w:hAnsi="Calibri" w:cs="Calibri"/>
          <w:sz w:val="24"/>
          <w:szCs w:val="24"/>
          <w:lang w:val="hy-AM"/>
        </w:rPr>
        <w:t> </w:t>
      </w:r>
      <w:r w:rsidRPr="00F81A76">
        <w:rPr>
          <w:rFonts w:ascii="GHEA Grapalat" w:hAnsi="GHEA Grapalat"/>
          <w:sz w:val="24"/>
          <w:szCs w:val="24"/>
          <w:lang w:val="hy-AM"/>
        </w:rPr>
        <w:t>փլուզման հետևանքով։</w:t>
      </w:r>
    </w:p>
    <w:p w14:paraId="1D39AF7A" w14:textId="77777777" w:rsidR="009D51A7" w:rsidRPr="00F81A76" w:rsidRDefault="009D51A7" w:rsidP="009D51A7">
      <w:pPr>
        <w:widowControl w:val="0"/>
        <w:spacing w:after="0"/>
        <w:ind w:firstLine="630"/>
        <w:jc w:val="both"/>
        <w:rPr>
          <w:rFonts w:ascii="GHEA Grapalat" w:hAnsi="GHEA Grapalat"/>
          <w:sz w:val="24"/>
          <w:szCs w:val="24"/>
          <w:lang w:val="hy-AM"/>
        </w:rPr>
      </w:pPr>
      <w:r w:rsidRPr="00F81A76">
        <w:rPr>
          <w:rFonts w:ascii="GHEA Grapalat" w:hAnsi="GHEA Grapalat"/>
          <w:sz w:val="24"/>
          <w:szCs w:val="24"/>
          <w:lang w:val="hy-AM"/>
        </w:rPr>
        <w:t>2002թ. ՀՀ Ազգային ժողովն օրենք ընդունեց, որի համաձայն ամբողջ տարածքը (շուրջ 13 հեկտար) տրամադրվեց Գաֆեսճյան թանգարան-հիմնադրամին այն պայմանով, որ 5 տարվա ընթացքում այնտեղ կկառուցվի թանգարան: Թամանյանի պուրակը ևս տրամադրվեց թանգարանին: Կասկադն ավելի քան մեկ տասնամյակ մնաց խորհրդային ժամանակաշրջանից ժառանգված անտեսված մասունք:</w:t>
      </w:r>
    </w:p>
    <w:p w14:paraId="490D93D1" w14:textId="77777777" w:rsidR="009D51A7" w:rsidRPr="00F81A76" w:rsidRDefault="009D51A7" w:rsidP="009D51A7">
      <w:pPr>
        <w:widowControl w:val="0"/>
        <w:spacing w:after="0"/>
        <w:ind w:firstLine="630"/>
        <w:jc w:val="both"/>
        <w:rPr>
          <w:rFonts w:ascii="GHEA Grapalat" w:hAnsi="GHEA Grapalat"/>
          <w:sz w:val="24"/>
          <w:szCs w:val="24"/>
          <w:lang w:val="hy-AM"/>
        </w:rPr>
      </w:pPr>
      <w:r w:rsidRPr="00F81A76">
        <w:rPr>
          <w:rFonts w:ascii="GHEA Grapalat" w:hAnsi="GHEA Grapalat"/>
          <w:sz w:val="24"/>
          <w:szCs w:val="24"/>
          <w:lang w:val="hy-AM"/>
        </w:rPr>
        <w:t>Ամերիկահայ մեծ գործարար և բարեգործ Ջերարդ Լ. Գաֆեսճյանը 2002 թվականին նախաձեռնեց Կասկադի վերականգնումը։ Այն հիմնովին վերանորոգվեց, իսկ դրա մեծ մասը վերափոխվեց` վերածվելով արվեստի կենտրոնի, որը կրում է իր՝ բարերար Ջերարդ Լ. Գաֆէսճեանի անունը։ 2009 թվականի նոյեմբերի 8-ի պաշտոնական բացումով Կասկադ համալիրը վերափոխվեց ժամանակակից արվեստի կենտրոնի։ Այժմ այստեղ է գտնվում Գաֆէսճեան արվեստի կենտրոնը:</w:t>
      </w:r>
    </w:p>
    <w:p w14:paraId="28EC911E" w14:textId="77777777" w:rsidR="009D51A7" w:rsidRPr="00F81A76" w:rsidRDefault="009D51A7" w:rsidP="009D51A7">
      <w:pPr>
        <w:widowControl w:val="0"/>
        <w:spacing w:after="0"/>
        <w:ind w:firstLine="630"/>
        <w:jc w:val="both"/>
        <w:rPr>
          <w:rFonts w:ascii="GHEA Grapalat" w:hAnsi="GHEA Grapalat"/>
          <w:sz w:val="24"/>
          <w:szCs w:val="24"/>
          <w:lang w:val="hy-AM"/>
        </w:rPr>
      </w:pPr>
      <w:r w:rsidRPr="00F81A76">
        <w:rPr>
          <w:rFonts w:ascii="GHEA Grapalat" w:hAnsi="GHEA Grapalat"/>
          <w:sz w:val="24"/>
          <w:szCs w:val="24"/>
          <w:lang w:val="hy-AM"/>
        </w:rPr>
        <w:t>Հետագայում մրցույթ հայտարարվեց` Կասկադի վերնամասում թանգարան կառուցելու համար: Նախագծի պատրաստմանը զուգահեռ տարվել են հողային աշխատանքներ` նոր թանգարանի հիմքերի և նկուղային հարկերի համար:</w:t>
      </w:r>
    </w:p>
    <w:p w14:paraId="1687FDB9" w14:textId="77777777" w:rsidR="009D51A7" w:rsidRPr="00F81A76" w:rsidRDefault="009D51A7" w:rsidP="009D51A7">
      <w:pPr>
        <w:widowControl w:val="0"/>
        <w:spacing w:after="0"/>
        <w:jc w:val="both"/>
        <w:rPr>
          <w:rFonts w:ascii="GHEA Grapalat" w:hAnsi="GHEA Grapalat"/>
          <w:sz w:val="24"/>
          <w:szCs w:val="24"/>
          <w:lang w:val="hy-AM"/>
        </w:rPr>
      </w:pPr>
      <w:r w:rsidRPr="00F81A76">
        <w:rPr>
          <w:rFonts w:ascii="GHEA Grapalat" w:hAnsi="GHEA Grapalat"/>
          <w:sz w:val="24"/>
          <w:szCs w:val="24"/>
          <w:lang w:val="hy-AM"/>
        </w:rPr>
        <w:t>Այդուհանդերձ, նախագիծը մինչ օրս իրականացված չէ:</w:t>
      </w:r>
    </w:p>
    <w:p w14:paraId="7A1D632B" w14:textId="77777777" w:rsidR="009D51A7" w:rsidRPr="00F81A76" w:rsidRDefault="009D51A7" w:rsidP="009D51A7">
      <w:pPr>
        <w:pStyle w:val="ListParagraph"/>
        <w:widowControl w:val="0"/>
        <w:numPr>
          <w:ilvl w:val="0"/>
          <w:numId w:val="12"/>
        </w:numPr>
        <w:spacing w:after="0"/>
        <w:jc w:val="both"/>
        <w:rPr>
          <w:rFonts w:ascii="GHEA Grapalat" w:hAnsi="GHEA Grapalat"/>
          <w:sz w:val="24"/>
          <w:szCs w:val="24"/>
          <w:lang w:val="hy-AM"/>
        </w:rPr>
      </w:pPr>
      <w:r w:rsidRPr="00F81A76">
        <w:rPr>
          <w:rFonts w:ascii="GHEA Grapalat" w:hAnsi="GHEA Grapalat"/>
          <w:b/>
          <w:bCs/>
          <w:sz w:val="24"/>
          <w:szCs w:val="24"/>
          <w:lang w:val="hy-AM"/>
        </w:rPr>
        <w:t>Անհրաժեշտությունը</w:t>
      </w:r>
    </w:p>
    <w:p w14:paraId="547254F7" w14:textId="77777777" w:rsidR="009D51A7" w:rsidRPr="00F81A76" w:rsidRDefault="009D51A7" w:rsidP="009D51A7">
      <w:pPr>
        <w:spacing w:after="0"/>
        <w:ind w:firstLine="270"/>
        <w:jc w:val="both"/>
        <w:rPr>
          <w:rFonts w:ascii="GHEA Grapalat" w:hAnsi="GHEA Grapalat"/>
          <w:sz w:val="24"/>
          <w:szCs w:val="24"/>
          <w:lang w:val="hy-AM"/>
        </w:rPr>
      </w:pPr>
      <w:r w:rsidRPr="00F81A76">
        <w:rPr>
          <w:rFonts w:ascii="GHEA Grapalat" w:hAnsi="GHEA Grapalat"/>
          <w:sz w:val="24"/>
          <w:szCs w:val="24"/>
          <w:lang w:val="hy-AM"/>
        </w:rPr>
        <w:lastRenderedPageBreak/>
        <w:t>Սույն քաղաքաշինական ծրագրի իրականացման նպատակը Կասկադ համալիրի ամբողջական ու ավարտուն տեսքի ապահովումն է, որը միաժամանակ կապահովի կապը կենտրոնի և Հոկտեմբերյան Հեղափոխության 50-ամյակին նվիրված հուշարձանի միջև, կյանքի կկոչվի Ալեքսանդր Թամանյանի, ապա նաև՝ Ջիմ Թորոսյանի ճարտարապետական մտահղացումը, այն է՝ Երևան քաղաքի տվյալ հատվածը կհարստանա հինը և ժամանակակիցը միավորող ճարտարապետական նոր կոթողով, կձևավորվեն մշակութային ժամանցի նոր հնարավորություններ: Ծրագրի իրականացման վերջնարդյունքում համալիրի նոր կառուցվող հատվածում տեղակայված կլինեն նոր համերգասրահ և ժամանակակից արվեստի թանգարանի կոնցեպտով հագեցած նոր ցուցասրահներ, պետական արարողակարգային միջոցառումների համար նախատեսված առանձնացված հատված, հարակից տարածքը կբարեկարգվի և կկանաչապատվի, կձևավորվի մշակույթային և ժամանցային նոր հանգույց, իսկ հարակից տարածքում կառուցվելիք բազմաֆունկցիոնալ համալիները ինտեգրվելով առկա բնական և ճարտարապետական միջավայրի հետ ներդաշնակորեն կհամալրեն տարածքը՝ փոխարինելով ներկայիս ամայի և անխնամ հողատարածքները;</w:t>
      </w:r>
    </w:p>
    <w:p w14:paraId="41327ABF" w14:textId="77777777" w:rsidR="009D51A7" w:rsidRPr="00F81A76" w:rsidRDefault="009D51A7" w:rsidP="009D51A7">
      <w:pPr>
        <w:spacing w:after="0"/>
        <w:ind w:firstLine="270"/>
        <w:jc w:val="both"/>
        <w:rPr>
          <w:rFonts w:ascii="GHEA Grapalat" w:hAnsi="GHEA Grapalat"/>
          <w:sz w:val="24"/>
          <w:szCs w:val="24"/>
          <w:lang w:val="hy-AM"/>
        </w:rPr>
      </w:pPr>
      <w:r w:rsidRPr="00F81A76">
        <w:rPr>
          <w:rFonts w:ascii="GHEA Grapalat" w:hAnsi="GHEA Grapalat"/>
          <w:sz w:val="24"/>
          <w:szCs w:val="24"/>
          <w:lang w:val="hy-AM"/>
        </w:rPr>
        <w:t>Ներդրումային առաջարկը Երևանի քաղաքապետարանը ստացել է 15.01.2025թ. Երևանի քաղաքապետի 123-Ա «Կասկադ համալիրի վերակառուցման «Կասկադ մշակութային հանգույց» ճարտարապետական նախագծի իրականացման իրավունքի շնորհման բաց մրցույթ հայտարարելու, մրցույթի գնահատող հանձնաժողով ձևավորելու, հանձնաժողովի անհատական կազմը և կանոնակարգը, պայմանագրի օրինակելի ձևը հաստատելու մասին» որոշմամբ հայտարարված բաց մրցույթի արդյունքներով, որի նպատակն է եղել կասկադ համալիրի անավարտ հատվածի վերականգնման նախագծի իրականացման նպատակով ներդրողի ներգրավումը:</w:t>
      </w:r>
    </w:p>
    <w:p w14:paraId="489BC442" w14:textId="77777777" w:rsidR="009D51A7" w:rsidRPr="00F81A76" w:rsidRDefault="009D51A7" w:rsidP="009D51A7">
      <w:pPr>
        <w:widowControl w:val="0"/>
        <w:spacing w:after="0" w:line="276" w:lineRule="auto"/>
        <w:jc w:val="both"/>
        <w:rPr>
          <w:rFonts w:ascii="GHEA Grapalat" w:hAnsi="GHEA Grapalat"/>
          <w:sz w:val="24"/>
          <w:szCs w:val="24"/>
          <w:lang w:val="hy-AM"/>
        </w:rPr>
      </w:pPr>
      <w:r w:rsidRPr="00F81A76">
        <w:rPr>
          <w:rFonts w:ascii="GHEA Grapalat" w:hAnsi="GHEA Grapalat"/>
          <w:sz w:val="24"/>
          <w:szCs w:val="24"/>
          <w:lang w:val="hy-AM"/>
        </w:rPr>
        <w:t>Մրցույթի մասնակիցների համար ներկայացված պահանջներն են հանդիսացել վերջին յոթ տարվա ընթացքում նվազագույնը 30 000 քմ</w:t>
      </w:r>
      <w:r w:rsidRPr="00F81A76">
        <w:rPr>
          <w:rFonts w:ascii="Calibri" w:hAnsi="Calibri" w:cs="Calibri"/>
          <w:sz w:val="24"/>
          <w:szCs w:val="24"/>
          <w:lang w:val="hy-AM"/>
        </w:rPr>
        <w:t> </w:t>
      </w:r>
      <w:r w:rsidRPr="00F81A76">
        <w:rPr>
          <w:rFonts w:ascii="GHEA Grapalat" w:hAnsi="GHEA Grapalat"/>
          <w:sz w:val="24"/>
          <w:szCs w:val="24"/>
          <w:lang w:val="hy-AM"/>
        </w:rPr>
        <w:t xml:space="preserve"> (երեսուն հազար) շենք/շինության կառուցապատման փորձ, որը կհավաստվի համապատասխան քաղաքաշինական և կադաստրային փաստաթղթերով կամ կառուցապատման փորձը հավաստող պատշաճ տեղեկանքով՝ պայմանով, որ մրցույթը հաղթելու դեպքում, մինչև պայմանագրի ստորագրումը, կներկայացվեն քաղաքաշինական համապատասխան փաստաթղթերը և Ընկերության կամ Ընկերության մասնակցի (եթե մասնակիցն իրավաբանական անձ է) կամ մասնակցի մասնակցությամբ փոխկապակցված ընկերության վերջին երեք տարվա համախառն շրջանառությունը, ներառյալ՝ ԱԱՀ չպետք է պակաս լինի 20 (քսան) միլիարդ ՀՀ դրամից։</w:t>
      </w:r>
    </w:p>
    <w:p w14:paraId="1AC4EDC6" w14:textId="77777777" w:rsidR="009D51A7" w:rsidRPr="00F81A76" w:rsidRDefault="009D51A7" w:rsidP="009D51A7">
      <w:pPr>
        <w:widowControl w:val="0"/>
        <w:spacing w:after="0" w:line="276" w:lineRule="auto"/>
        <w:jc w:val="both"/>
        <w:rPr>
          <w:rFonts w:ascii="GHEA Grapalat" w:hAnsi="GHEA Grapalat"/>
          <w:sz w:val="24"/>
          <w:szCs w:val="24"/>
          <w:lang w:val="hy-AM"/>
        </w:rPr>
      </w:pPr>
      <w:r w:rsidRPr="00F81A76">
        <w:rPr>
          <w:rFonts w:ascii="GHEA Grapalat" w:hAnsi="GHEA Grapalat"/>
          <w:sz w:val="24"/>
          <w:szCs w:val="24"/>
          <w:lang w:val="hy-AM"/>
        </w:rPr>
        <w:t>Մասնակիցներին հնարավորություն է տրվել մասնակցել առանձին կամ այլ ընկերությունների հետ համատեղ, կոնսորցիումի միջոցով:</w:t>
      </w:r>
    </w:p>
    <w:p w14:paraId="0FE27796" w14:textId="77777777" w:rsidR="009D51A7" w:rsidRPr="00F81A76" w:rsidRDefault="009D51A7" w:rsidP="009D51A7">
      <w:pPr>
        <w:widowControl w:val="0"/>
        <w:spacing w:after="0" w:line="276" w:lineRule="auto"/>
        <w:jc w:val="both"/>
        <w:rPr>
          <w:rFonts w:ascii="GHEA Grapalat" w:hAnsi="GHEA Grapalat"/>
          <w:sz w:val="24"/>
          <w:szCs w:val="24"/>
          <w:lang w:val="hy-AM"/>
        </w:rPr>
      </w:pPr>
      <w:r w:rsidRPr="00F81A76">
        <w:rPr>
          <w:rFonts w:ascii="GHEA Grapalat" w:hAnsi="GHEA Grapalat"/>
          <w:sz w:val="24"/>
          <w:szCs w:val="24"/>
          <w:lang w:val="hy-AM"/>
        </w:rPr>
        <w:t xml:space="preserve">Մասնակիցները մրցույթին մասնակցելու համար ներկայացրել են քաղաքաշինական հայեցակարգ, որն ի թիվս այլնի պետք է ներառեր նաև՝ գաղափարի իրականացման համար անհրաժեշտ համալիր միջոցառումները, քաղաքաշինական լուծումները, կառուցապատվող հատվածների և դրանից դուրս՝ Կասկադ համալիրի շրջակա տարածքների կանաչապատման հայեցակարգ, հնարավոր ռիսկերի կառավարման մեխանիզմները և այլն, ինչես նաև </w:t>
      </w:r>
      <w:r w:rsidRPr="00F81A76">
        <w:rPr>
          <w:rFonts w:ascii="GHEA Grapalat" w:hAnsi="GHEA Grapalat"/>
          <w:sz w:val="24"/>
          <w:szCs w:val="24"/>
          <w:lang w:val="hy-AM"/>
        </w:rPr>
        <w:lastRenderedPageBreak/>
        <w:t>ներդրումային ծրագիր, որն ի թիվս այլնի պետք է ներառեր նաև ներկայացվող առաջարկի տեխնիկատնտեսական ցուցանիշները և հիմնավորումը և նախագծի իրականացման համար նախատեսվող նորդրումների չափը, որը չէր կարող պակաս լինել 13 մլրդ ՀՀ դրամից:</w:t>
      </w:r>
    </w:p>
    <w:p w14:paraId="7E1260DF" w14:textId="77777777" w:rsidR="009D51A7" w:rsidRPr="00F81A76" w:rsidRDefault="009D51A7" w:rsidP="009D51A7">
      <w:pPr>
        <w:widowControl w:val="0"/>
        <w:spacing w:after="0" w:line="276" w:lineRule="auto"/>
        <w:jc w:val="both"/>
        <w:rPr>
          <w:rFonts w:ascii="GHEA Grapalat" w:hAnsi="GHEA Grapalat"/>
          <w:sz w:val="24"/>
          <w:szCs w:val="24"/>
          <w:lang w:val="hy-AM"/>
        </w:rPr>
      </w:pPr>
      <w:r w:rsidRPr="00F81A76">
        <w:rPr>
          <w:rFonts w:ascii="GHEA Grapalat" w:hAnsi="GHEA Grapalat"/>
          <w:sz w:val="24"/>
          <w:szCs w:val="24"/>
          <w:lang w:val="hy-AM"/>
        </w:rPr>
        <w:t>Մրցույթին մասնակցած և հաղթած միակ մասնակցի կողմից ներկայացված ներդրումային առաջարկը կազմել է 20մլրդ 4</w:t>
      </w:r>
      <w:r>
        <w:rPr>
          <w:rFonts w:ascii="GHEA Grapalat" w:hAnsi="GHEA Grapalat"/>
          <w:sz w:val="24"/>
          <w:szCs w:val="24"/>
          <w:lang w:val="hy-AM"/>
        </w:rPr>
        <w:t>6</w:t>
      </w:r>
      <w:r w:rsidRPr="00F81A76">
        <w:rPr>
          <w:rFonts w:ascii="GHEA Grapalat" w:hAnsi="GHEA Grapalat"/>
          <w:sz w:val="24"/>
          <w:szCs w:val="24"/>
          <w:lang w:val="hy-AM"/>
        </w:rPr>
        <w:t xml:space="preserve"> մլն ՀՀ դրամ: Վերջինս իրենից ներկայացնում է ամերիկյան ընկերության մասնակցությամբ չորս ընկերություններից կազմված կոնսորցիում և այս ընկերությունների կողմից ծրագրի իրականացմումը, ըստ էության, դեպի ՀՀ օտարերկրյա ուղիղ ներդրումների ներգրավման օրինակ է հանդիսանում: Ընդ որում, վերջինիս կողմից, բացի մրցույթի փաթեթով առաջարկված ներդրման գումարից, վճարման է ենթակա նաև բազմաֆունկցիոնալ համալիրի կառուցման համար օտարվող  Թամանյան 10/3 հասցեում գտնվող համայնքային հողամասի շուկայականին մոտարկված կադաստրային արժեքը՝ որը կազմում է  շուրջ 10 մլրդ 449 մլն ՀՀ դրամ, քանի որ շուրջ 4,6 հա մակերեսով հողամասի մակերեսը գտնվում է տարածագնահատման սխեմայի 2-րդ գոտում:</w:t>
      </w:r>
    </w:p>
    <w:p w14:paraId="221B51BC" w14:textId="77777777" w:rsidR="009D51A7" w:rsidRPr="00522243" w:rsidRDefault="009D51A7" w:rsidP="009D51A7">
      <w:pPr>
        <w:widowControl w:val="0"/>
        <w:spacing w:after="0" w:line="276" w:lineRule="auto"/>
        <w:ind w:firstLine="720"/>
        <w:jc w:val="both"/>
        <w:rPr>
          <w:rFonts w:ascii="GHEA Grapalat" w:hAnsi="GHEA Grapalat"/>
          <w:b/>
          <w:bCs/>
          <w:sz w:val="24"/>
          <w:szCs w:val="24"/>
          <w:lang w:val="hy-AM"/>
        </w:rPr>
      </w:pPr>
      <w:r w:rsidRPr="00522243">
        <w:rPr>
          <w:rFonts w:ascii="GHEA Grapalat" w:hAnsi="GHEA Grapalat"/>
          <w:b/>
          <w:bCs/>
          <w:sz w:val="24"/>
          <w:szCs w:val="24"/>
          <w:lang w:val="hy-AM"/>
        </w:rPr>
        <w:t xml:space="preserve">Ըստ 3 տարբեր լիցենզավորված գնահատողների կողմից ներկայացված հաշվետվությունների հիման վրա կազմված միավորված եզրակացության Կասկադ համալիրին հարող Թամանյան 10/3 հասցեում գտնվող  շուրջ 4,6 հա մակերեսով հողամասի շուկայական արժեքը՝  1270 դոլլար մեկ քմ-ի 2025թ. հուլիս 11-ի դրությամբ:  </w:t>
      </w:r>
    </w:p>
    <w:p w14:paraId="0D1B638E" w14:textId="77777777" w:rsidR="009D51A7" w:rsidRPr="00F81A76" w:rsidRDefault="009D51A7" w:rsidP="009D51A7">
      <w:pPr>
        <w:widowControl w:val="0"/>
        <w:spacing w:after="0" w:line="276" w:lineRule="auto"/>
        <w:jc w:val="both"/>
        <w:rPr>
          <w:rFonts w:ascii="GHEA Grapalat" w:hAnsi="GHEA Grapalat"/>
          <w:sz w:val="24"/>
          <w:szCs w:val="24"/>
          <w:lang w:val="hy-AM"/>
        </w:rPr>
      </w:pPr>
      <w:r w:rsidRPr="00F81A76">
        <w:rPr>
          <w:rFonts w:ascii="GHEA Grapalat" w:hAnsi="GHEA Grapalat"/>
          <w:sz w:val="24"/>
          <w:szCs w:val="24"/>
          <w:lang w:val="hy-AM"/>
        </w:rPr>
        <w:t>Հարակից 1,8 հա համայնքային հողամասի կանաչապատման նախնական արժեքը կկազմի շուրջ 500.000 դոլլար:</w:t>
      </w:r>
    </w:p>
    <w:p w14:paraId="6EC6F249"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Մրցույթում հաղթողի հետ կնքվել է նախնական պայմանագիր, որով սահմանվել են ծրագրի իրականացման ընթացքում համայնքի կողմից ներդրողի նկատմամբ վերահսկողության, ինչպես նաև զսպումների և հակակշիռների մեխանիզմ, որը հնարավորություն կտա, սահմանված ժամկետում ապահովել մրցույթի նպատակի իրագործումը, այն է՝ «Կասկադ մշակութային հանգույց» ճարտարապետական նախագծի իրագործումը;</w:t>
      </w:r>
    </w:p>
    <w:p w14:paraId="6149C118"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Սույն մրցույթի կազմակերպման եղանակը և դրա արդյունքներով կնքված պայմանագիրը /որը հանդիսացել է մրցույթային փաթեթի բաղկացուցիչ մաս/ կառուցված են այն տրամաբանությամբ, որ  մեր նպատակն է հանդիսանում, ոչ թե պարզապես կասկադի հարևանությամբ գտնվող հողամասի վաճառքը /անգամ աճուրդի միջոցով/, այլ այն համայնքի կողմից ընկալվում է որպես ծանրակշիռ ռեսուրս կասկադի անավարտ հատվածի կառուցման և թամանյանական նախագծի իրականացման շուրջ 20 տարուց ավելի անիրագործելի ու առկախված, սակայն քաղաքի ճարտարապետական տեսքի և ինքնության համար չափազանց կարևորություն ունեցող գաղափարի իրագործման համար:</w:t>
      </w:r>
    </w:p>
    <w:p w14:paraId="6581A92E" w14:textId="77777777" w:rsidR="009D51A7" w:rsidRPr="00F81A76" w:rsidRDefault="009D51A7" w:rsidP="009D51A7">
      <w:pPr>
        <w:spacing w:after="0"/>
        <w:jc w:val="both"/>
        <w:rPr>
          <w:rFonts w:ascii="GHEA Grapalat" w:hAnsi="GHEA Grapalat" w:cs="Arial"/>
          <w:color w:val="000000" w:themeColor="text1"/>
          <w:sz w:val="24"/>
          <w:szCs w:val="24"/>
          <w:shd w:val="clear" w:color="auto" w:fill="FFFFFF"/>
          <w:lang w:val="hy-AM"/>
        </w:rPr>
      </w:pPr>
      <w:r w:rsidRPr="00F81A76">
        <w:rPr>
          <w:rFonts w:ascii="GHEA Grapalat" w:hAnsi="GHEA Grapalat"/>
          <w:sz w:val="24"/>
          <w:szCs w:val="24"/>
          <w:lang w:val="hy-AM"/>
        </w:rPr>
        <w:t xml:space="preserve"> </w:t>
      </w:r>
      <w:r w:rsidRPr="00F81A76">
        <w:rPr>
          <w:rFonts w:ascii="GHEA Grapalat" w:hAnsi="GHEA Grapalat" w:cs="Arial"/>
          <w:color w:val="000000" w:themeColor="text1"/>
          <w:sz w:val="24"/>
          <w:szCs w:val="24"/>
          <w:shd w:val="clear" w:color="auto" w:fill="FFFFFF"/>
          <w:lang w:val="hy-AM"/>
        </w:rPr>
        <w:t>Սույն պնդումը հիմնավորվում է այն միջոցներով, որոնք կիրառվել են Երևան քաղաքապետարանի կողմից, մասնավորապես, Երևանի քաղաքապետարանը՝</w:t>
      </w:r>
    </w:p>
    <w:p w14:paraId="3A444664" w14:textId="77777777" w:rsidR="009D51A7" w:rsidRPr="00F81A76" w:rsidRDefault="009D51A7" w:rsidP="009D51A7">
      <w:pPr>
        <w:pStyle w:val="ListParagraph"/>
        <w:numPr>
          <w:ilvl w:val="0"/>
          <w:numId w:val="10"/>
        </w:numPr>
        <w:spacing w:after="0" w:line="240" w:lineRule="auto"/>
        <w:jc w:val="both"/>
        <w:rPr>
          <w:rFonts w:ascii="GHEA Grapalat" w:hAnsi="GHEA Grapalat" w:cs="Arial"/>
          <w:color w:val="000000" w:themeColor="text1"/>
          <w:sz w:val="24"/>
          <w:szCs w:val="24"/>
          <w:shd w:val="clear" w:color="auto" w:fill="FFFFFF"/>
          <w:lang w:val="hy-AM"/>
        </w:rPr>
      </w:pPr>
      <w:r w:rsidRPr="00F81A76">
        <w:rPr>
          <w:rFonts w:ascii="GHEA Grapalat" w:hAnsi="GHEA Grapalat" w:cs="Arial"/>
          <w:color w:val="000000" w:themeColor="text1"/>
          <w:sz w:val="24"/>
          <w:szCs w:val="24"/>
          <w:shd w:val="clear" w:color="auto" w:fill="FFFFFF"/>
          <w:lang w:val="hy-AM"/>
        </w:rPr>
        <w:t>Անհատույց հիմունքներով (Pro bono) ձեռք է բերել Ֆրանսիացի հեղինակավոր ճարտարապետների (WILMOTTE &amp; ASSOCIÉS) կողմից մշակված «Կասկադ» նախագծային էսքիզը (այսուհետ նաև՝ Նախագիծ),</w:t>
      </w:r>
    </w:p>
    <w:p w14:paraId="684D4DC1" w14:textId="77777777" w:rsidR="009D51A7" w:rsidRPr="00F81A76" w:rsidRDefault="009D51A7" w:rsidP="009D51A7">
      <w:pPr>
        <w:pStyle w:val="ListParagraph"/>
        <w:numPr>
          <w:ilvl w:val="0"/>
          <w:numId w:val="10"/>
        </w:numPr>
        <w:spacing w:after="0" w:line="240" w:lineRule="auto"/>
        <w:jc w:val="both"/>
        <w:rPr>
          <w:rFonts w:ascii="GHEA Grapalat" w:hAnsi="GHEA Grapalat" w:cs="Arial"/>
          <w:color w:val="000000" w:themeColor="text1"/>
          <w:sz w:val="24"/>
          <w:szCs w:val="24"/>
          <w:shd w:val="clear" w:color="auto" w:fill="FFFFFF"/>
          <w:lang w:val="hy-AM"/>
        </w:rPr>
      </w:pPr>
      <w:r w:rsidRPr="00F81A76">
        <w:rPr>
          <w:rFonts w:ascii="GHEA Grapalat" w:hAnsi="GHEA Grapalat" w:cs="Arial"/>
          <w:color w:val="000000" w:themeColor="text1"/>
          <w:sz w:val="24"/>
          <w:szCs w:val="24"/>
          <w:shd w:val="clear" w:color="auto" w:fill="FFFFFF"/>
          <w:lang w:val="hy-AM"/>
        </w:rPr>
        <w:lastRenderedPageBreak/>
        <w:t>«Կասկադ» նախագծային էսքիզը մեկ այլ էսքիզի հետ միասին ներկայացվել է հանրության քվեարկությանը, և շուրջ մեկ ամիս հանրորեն ներկայացված լինելու արդյունքում ճանաչվել է հաղթող՝ հավաքելով ամենաբարձր միավորները,</w:t>
      </w:r>
    </w:p>
    <w:p w14:paraId="78ACE6BC" w14:textId="77777777" w:rsidR="009D51A7" w:rsidRPr="00F81A76" w:rsidRDefault="009D51A7" w:rsidP="009D51A7">
      <w:pPr>
        <w:pStyle w:val="ListParagraph"/>
        <w:numPr>
          <w:ilvl w:val="0"/>
          <w:numId w:val="10"/>
        </w:numPr>
        <w:spacing w:after="0" w:line="240" w:lineRule="auto"/>
        <w:jc w:val="both"/>
        <w:rPr>
          <w:rFonts w:ascii="GHEA Grapalat" w:hAnsi="GHEA Grapalat" w:cs="Arial"/>
          <w:color w:val="000000" w:themeColor="text1"/>
          <w:sz w:val="24"/>
          <w:szCs w:val="24"/>
          <w:shd w:val="clear" w:color="auto" w:fill="FFFFFF"/>
          <w:lang w:val="hy-AM"/>
        </w:rPr>
      </w:pPr>
      <w:r w:rsidRPr="00F81A76">
        <w:rPr>
          <w:rFonts w:ascii="GHEA Grapalat" w:hAnsi="GHEA Grapalat" w:cs="Arial"/>
          <w:color w:val="000000" w:themeColor="text1"/>
          <w:sz w:val="24"/>
          <w:szCs w:val="24"/>
          <w:shd w:val="clear" w:color="auto" w:fill="FFFFFF"/>
          <w:lang w:val="hy-AM"/>
        </w:rPr>
        <w:t xml:space="preserve">«Կասկադ» նախագծային էսքիզի հիմքով քաղաքաշինական ծրագրի իրագործման մրցույթ է հայտարարվել՝ քաղաքաշինական ծրագրի իրագործման </w:t>
      </w:r>
      <w:r w:rsidRPr="00F81A76">
        <w:rPr>
          <w:rFonts w:ascii="GHEA Grapalat" w:hAnsi="GHEA Grapalat" w:cs="Arial"/>
          <w:b/>
          <w:color w:val="000000" w:themeColor="text1"/>
          <w:sz w:val="24"/>
          <w:szCs w:val="24"/>
          <w:shd w:val="clear" w:color="auto" w:fill="FFFFFF"/>
          <w:lang w:val="hy-AM"/>
        </w:rPr>
        <w:t>լավագույն պայմաններն</w:t>
      </w:r>
      <w:r w:rsidRPr="00F81A76">
        <w:rPr>
          <w:rStyle w:val="FootnoteReference"/>
          <w:rFonts w:ascii="GHEA Grapalat" w:hAnsi="GHEA Grapalat" w:cs="Arial"/>
          <w:color w:val="000000" w:themeColor="text1"/>
          <w:sz w:val="24"/>
          <w:szCs w:val="24"/>
          <w:shd w:val="clear" w:color="auto" w:fill="FFFFFF"/>
          <w:lang w:val="hy-AM"/>
        </w:rPr>
        <w:footnoteReference w:id="1"/>
      </w:r>
      <w:r w:rsidRPr="00F81A76">
        <w:rPr>
          <w:rFonts w:ascii="GHEA Grapalat" w:hAnsi="GHEA Grapalat" w:cs="Arial"/>
          <w:color w:val="000000" w:themeColor="text1"/>
          <w:sz w:val="24"/>
          <w:szCs w:val="24"/>
          <w:shd w:val="clear" w:color="auto" w:fill="FFFFFF"/>
          <w:lang w:val="hy-AM"/>
        </w:rPr>
        <w:t xml:space="preserve"> առաջարկող անձին ընտրելու նպատակով, </w:t>
      </w:r>
    </w:p>
    <w:p w14:paraId="1C1CC3A5" w14:textId="77777777" w:rsidR="009D51A7" w:rsidRPr="00F81A76" w:rsidRDefault="009D51A7" w:rsidP="009D51A7">
      <w:pPr>
        <w:pStyle w:val="ListParagraph"/>
        <w:numPr>
          <w:ilvl w:val="0"/>
          <w:numId w:val="10"/>
        </w:numPr>
        <w:spacing w:after="0" w:line="240" w:lineRule="auto"/>
        <w:jc w:val="both"/>
        <w:rPr>
          <w:rFonts w:ascii="GHEA Grapalat" w:hAnsi="GHEA Grapalat" w:cs="Arial"/>
          <w:color w:val="000000" w:themeColor="text1"/>
          <w:sz w:val="24"/>
          <w:szCs w:val="24"/>
          <w:shd w:val="clear" w:color="auto" w:fill="FFFFFF"/>
          <w:lang w:val="hy-AM"/>
        </w:rPr>
      </w:pPr>
      <w:r w:rsidRPr="00F81A76">
        <w:rPr>
          <w:rFonts w:ascii="GHEA Grapalat" w:hAnsi="GHEA Grapalat" w:cs="Arial"/>
          <w:color w:val="000000" w:themeColor="text1"/>
          <w:sz w:val="24"/>
          <w:szCs w:val="24"/>
          <w:shd w:val="clear" w:color="auto" w:fill="FFFFFF"/>
          <w:lang w:val="hy-AM"/>
        </w:rPr>
        <w:t>«Լավագույն պայմաններ» եզրույթի առարկայական գնահատման համար չափորոշիչներ են սահմանվել, ի թիվս այլի, նաև ներդրումային արժեքի չափը, ներդրումային ծրագրով ներկայացվող մի շարք այլ էական պայմանները,</w:t>
      </w:r>
    </w:p>
    <w:p w14:paraId="168A4279" w14:textId="77777777" w:rsidR="009D51A7" w:rsidRPr="00F81A76" w:rsidRDefault="009D51A7" w:rsidP="009D51A7">
      <w:pPr>
        <w:pStyle w:val="ListParagraph"/>
        <w:numPr>
          <w:ilvl w:val="0"/>
          <w:numId w:val="10"/>
        </w:numPr>
        <w:spacing w:after="0" w:line="240" w:lineRule="auto"/>
        <w:jc w:val="both"/>
        <w:rPr>
          <w:rFonts w:ascii="GHEA Grapalat" w:hAnsi="GHEA Grapalat" w:cs="Arial"/>
          <w:color w:val="000000" w:themeColor="text1"/>
          <w:sz w:val="24"/>
          <w:szCs w:val="24"/>
          <w:shd w:val="clear" w:color="auto" w:fill="FFFFFF"/>
          <w:lang w:val="hy-AM"/>
        </w:rPr>
      </w:pPr>
      <w:r w:rsidRPr="00F81A76">
        <w:rPr>
          <w:rFonts w:ascii="GHEA Grapalat" w:hAnsi="GHEA Grapalat" w:cs="Arial"/>
          <w:color w:val="000000" w:themeColor="text1"/>
          <w:sz w:val="24"/>
          <w:szCs w:val="24"/>
          <w:shd w:val="clear" w:color="auto" w:fill="FFFFFF"/>
          <w:lang w:val="hy-AM"/>
        </w:rPr>
        <w:t>Մրցույթի արդյունքում հաղթող ճանաչված անձը ստանձնել է պարտավորություն կառուցապատել Ծրագրի Ա և Բ գոտիները միաժամանակ և միասնական մոտեցմամբ՝ ապահովելով հանրության քվեարկությամբ հաղթող ճանաչված Նախագծի ամբողջական իրագործումը՝ հիմք ընդունելով վերջինիս կողմից ներկայացված ներդրումային ծրագիրը։</w:t>
      </w:r>
    </w:p>
    <w:p w14:paraId="5124D1E8" w14:textId="77777777" w:rsidR="009D51A7" w:rsidRPr="00F81A76" w:rsidRDefault="009D51A7" w:rsidP="009D51A7">
      <w:pPr>
        <w:spacing w:after="0"/>
        <w:jc w:val="both"/>
        <w:rPr>
          <w:rFonts w:ascii="GHEA Grapalat" w:hAnsi="GHEA Grapalat" w:cs="Arial"/>
          <w:color w:val="000000" w:themeColor="text1"/>
          <w:sz w:val="24"/>
          <w:szCs w:val="24"/>
          <w:shd w:val="clear" w:color="auto" w:fill="FFFFFF"/>
          <w:lang w:val="hy-AM"/>
        </w:rPr>
      </w:pPr>
      <w:r w:rsidRPr="00F81A76">
        <w:rPr>
          <w:rFonts w:ascii="GHEA Grapalat" w:hAnsi="GHEA Grapalat" w:cs="Arial"/>
          <w:color w:val="000000" w:themeColor="text1"/>
          <w:sz w:val="24"/>
          <w:szCs w:val="24"/>
          <w:shd w:val="clear" w:color="auto" w:fill="FFFFFF"/>
          <w:lang w:val="hy-AM"/>
        </w:rPr>
        <w:t xml:space="preserve">Նշված մրցույթի ընթացքում ներկայացված ներդրումային ծրագիրը համապատասխանում է ներդրումային ծրագրին ներկայացվող բոլոր պահանջներին, մասնավորապես դրանով նույնականացվում է ներդրողը, սահմանվում է ներդրման տեսակը, ներդրման չափը, ծրագիրը, որի իրականացման նպատակով ներկայացվում է առաջարկը, ընդ որում ծրագիրը համարվում է խոշոր ներդրումային ծրագիր՝ միջազգային ստանդարտների համատեքստում։ </w:t>
      </w:r>
    </w:p>
    <w:p w14:paraId="0C9582BB" w14:textId="77777777" w:rsidR="009D51A7" w:rsidRPr="00F81A76" w:rsidRDefault="009D51A7" w:rsidP="009D51A7">
      <w:pPr>
        <w:spacing w:after="0"/>
        <w:jc w:val="both"/>
        <w:rPr>
          <w:rFonts w:ascii="GHEA Grapalat" w:hAnsi="GHEA Grapalat" w:cs="Arial"/>
          <w:b/>
          <w:color w:val="000000" w:themeColor="text1"/>
          <w:sz w:val="24"/>
          <w:szCs w:val="24"/>
          <w:shd w:val="clear" w:color="auto" w:fill="FFFFFF"/>
          <w:lang w:val="hy-AM"/>
        </w:rPr>
      </w:pPr>
      <w:r w:rsidRPr="00F81A76">
        <w:rPr>
          <w:rFonts w:ascii="GHEA Grapalat" w:hAnsi="GHEA Grapalat" w:cs="Arial"/>
          <w:color w:val="000000" w:themeColor="text1"/>
          <w:sz w:val="24"/>
          <w:szCs w:val="24"/>
          <w:shd w:val="clear" w:color="auto" w:fill="FFFFFF"/>
          <w:lang w:val="hy-AM"/>
        </w:rPr>
        <w:t xml:space="preserve">Նշված պայմաններում Երևանի քաղաքապետարանը պարտավոր է կիրառել և ղեկավարվել այն իրավանորմով, որը </w:t>
      </w:r>
      <w:r w:rsidRPr="00F81A76">
        <w:rPr>
          <w:rFonts w:ascii="GHEA Grapalat" w:hAnsi="GHEA Grapalat" w:cs="Arial"/>
          <w:b/>
          <w:color w:val="000000" w:themeColor="text1"/>
          <w:sz w:val="24"/>
          <w:szCs w:val="24"/>
          <w:shd w:val="clear" w:color="auto" w:fill="FFFFFF"/>
          <w:lang w:val="hy-AM"/>
        </w:rPr>
        <w:t>կիրառելի է կոնկրետ պայմանների դեպքում, հստակ նպատակի և լուծման ենթակա «խնդրի» համատեքստում։</w:t>
      </w:r>
    </w:p>
    <w:p w14:paraId="5EC5046B" w14:textId="77777777" w:rsidR="009D51A7" w:rsidRPr="00F81A76" w:rsidRDefault="009D51A7" w:rsidP="009D51A7">
      <w:pPr>
        <w:spacing w:after="0"/>
        <w:jc w:val="both"/>
        <w:rPr>
          <w:rFonts w:ascii="GHEA Grapalat" w:hAnsi="GHEA Grapalat"/>
          <w:color w:val="000000" w:themeColor="text1"/>
          <w:sz w:val="24"/>
          <w:szCs w:val="24"/>
          <w:lang w:val="hy-AM"/>
        </w:rPr>
      </w:pPr>
      <w:r w:rsidRPr="00F81A76">
        <w:rPr>
          <w:rFonts w:ascii="GHEA Grapalat" w:hAnsi="GHEA Grapalat"/>
          <w:color w:val="000000" w:themeColor="text1"/>
          <w:sz w:val="24"/>
          <w:szCs w:val="24"/>
          <w:lang w:val="hy-AM"/>
        </w:rPr>
        <w:t xml:space="preserve">ՀՀ հողային օրենսգրքի 15-րդ գլխով սահմանվում է պետության և համայնքների սեփականություն հանդիսացող հողամասերի օտարման եղանակները, ընդ որում սպառիչ ցանկ սահմանելով։ Մասնավորապես, ՀՀ հողային օրենսգրքի 63-րդ հոդվածը սահմանում է համայնքային հողերի (նաև պետական) օտարման չորս եղանակ՝ 1) սեփականության իրավունքն անհատույց փոխանցելու միջոցով, 2) ուղղակի վաճառքով օտարելու միջոցով 3) աճուրդի միջոցով և 4) փոխանակության միջոցով։ Նշված բոլոր միջոցները </w:t>
      </w:r>
      <w:r w:rsidRPr="00F81A76">
        <w:rPr>
          <w:rFonts w:ascii="GHEA Grapalat" w:hAnsi="GHEA Grapalat"/>
          <w:b/>
          <w:color w:val="000000" w:themeColor="text1"/>
          <w:sz w:val="24"/>
          <w:szCs w:val="24"/>
          <w:lang w:val="hy-AM"/>
        </w:rPr>
        <w:t>չեն կարող կիրառվել հայեցողաբար</w:t>
      </w:r>
      <w:r w:rsidRPr="00F81A76">
        <w:rPr>
          <w:rFonts w:ascii="GHEA Grapalat" w:hAnsi="GHEA Grapalat"/>
          <w:color w:val="000000" w:themeColor="text1"/>
          <w:sz w:val="24"/>
          <w:szCs w:val="24"/>
          <w:lang w:val="hy-AM"/>
        </w:rPr>
        <w:t>, դրանց կիրառման պայմաններն ու կարգը մանրամասն ներկայացվում է նույն գլխում՝ յուրաքանչյուր միջոցի կիրառման համար սահմանելով այն «խնդիրը», որը պետք է լուծվի դրա իրագործման արդյունքում:</w:t>
      </w:r>
    </w:p>
    <w:p w14:paraId="47475776" w14:textId="77777777" w:rsidR="009D51A7" w:rsidRPr="00F81A76" w:rsidRDefault="009D51A7" w:rsidP="009D51A7">
      <w:pPr>
        <w:pStyle w:val="NormalWeb"/>
        <w:shd w:val="clear" w:color="auto" w:fill="FFFFFF"/>
        <w:spacing w:before="0" w:beforeAutospacing="0" w:after="0" w:afterAutospacing="0"/>
        <w:jc w:val="both"/>
        <w:rPr>
          <w:rFonts w:ascii="GHEA Grapalat" w:hAnsi="GHEA Grapalat" w:cs="Arial"/>
          <w:color w:val="000000" w:themeColor="text1"/>
          <w:lang w:val="hy-AM"/>
        </w:rPr>
      </w:pPr>
      <w:r w:rsidRPr="00F81A76">
        <w:rPr>
          <w:rFonts w:ascii="GHEA Grapalat" w:hAnsi="GHEA Grapalat" w:cs="Arial"/>
          <w:color w:val="000000" w:themeColor="text1"/>
          <w:lang w:val="hy-AM"/>
        </w:rPr>
        <w:t xml:space="preserve">ՀՀ հողային օրենսգրքի 66-րդ հոդվածի համատեքստում համայնքների սեփականություն հանդիսացող հողամասերի ուղղակի վաճառք կատարվում է, ի թիվս այլի, երբ իրականացվում է ՀՀ կառավարության հավանությանն արժանացած </w:t>
      </w:r>
      <w:r w:rsidRPr="00F81A76">
        <w:rPr>
          <w:rFonts w:ascii="GHEA Grapalat" w:hAnsi="GHEA Grapalat" w:cs="Arial"/>
          <w:b/>
          <w:color w:val="000000" w:themeColor="text1"/>
          <w:lang w:val="hy-AM"/>
        </w:rPr>
        <w:t xml:space="preserve">ներդրումային ծրագիր, </w:t>
      </w:r>
      <w:r w:rsidRPr="00F81A76">
        <w:rPr>
          <w:rFonts w:ascii="GHEA Grapalat" w:hAnsi="GHEA Grapalat" w:cs="Arial"/>
          <w:color w:val="000000" w:themeColor="text1"/>
          <w:lang w:val="hy-AM"/>
        </w:rPr>
        <w:t xml:space="preserve">մինչդեռ, երբ վաճառվում է պետության և համայնքին սեփականություն հանդիսացող հողամաս, ապա վաճառքն իրականացվում է աճուրդով (հիմք՝ ՀՀ հողային օրենսգրքի 67-րդ հոդված)։ Այսինքն՝ նշված երկու միջոցների միջև առկա է հստակ տարանջատում, մասնավորապես այդ երկու միջոցների կիրառման </w:t>
      </w:r>
      <w:r w:rsidRPr="00F81A76">
        <w:rPr>
          <w:rFonts w:ascii="GHEA Grapalat" w:hAnsi="GHEA Grapalat" w:cs="Arial"/>
          <w:b/>
          <w:color w:val="000000" w:themeColor="text1"/>
          <w:lang w:val="hy-AM"/>
        </w:rPr>
        <w:t>նպատակի</w:t>
      </w:r>
      <w:r w:rsidRPr="00F81A76">
        <w:rPr>
          <w:rFonts w:ascii="GHEA Grapalat" w:hAnsi="GHEA Grapalat" w:cs="Arial"/>
          <w:color w:val="000000" w:themeColor="text1"/>
          <w:lang w:val="hy-AM"/>
        </w:rPr>
        <w:t xml:space="preserve"> համատեքստում։ ՀՀ հողային օրենսգրքի 66-րդ և 67-րդ հոդվածներով սահմանված իրավանորմերը կիրառվում են կոնկրետ պայմաններում և կոնկրետ նպատակով։ Մասնավորապես՝ ուղղակի վաճառելու միջոցով հողի օտարման նպատակը, ի </w:t>
      </w:r>
      <w:r w:rsidRPr="00F81A76">
        <w:rPr>
          <w:rFonts w:ascii="GHEA Grapalat" w:hAnsi="GHEA Grapalat" w:cs="Arial"/>
          <w:color w:val="000000" w:themeColor="text1"/>
          <w:lang w:val="hy-AM"/>
        </w:rPr>
        <w:lastRenderedPageBreak/>
        <w:t xml:space="preserve">թիվս այլի ՀՀ կառավարության հավանությանն արժանացած </w:t>
      </w:r>
      <w:r w:rsidRPr="00F81A76">
        <w:rPr>
          <w:rFonts w:ascii="GHEA Grapalat" w:hAnsi="GHEA Grapalat" w:cs="Arial"/>
          <w:b/>
          <w:color w:val="000000" w:themeColor="text1"/>
          <w:lang w:val="hy-AM"/>
        </w:rPr>
        <w:t>ներդրումային ծրագրի իրականացումն է,</w:t>
      </w:r>
      <w:r w:rsidRPr="00F81A76">
        <w:rPr>
          <w:rFonts w:ascii="GHEA Grapalat" w:hAnsi="GHEA Grapalat" w:cs="Arial"/>
          <w:color w:val="000000" w:themeColor="text1"/>
          <w:lang w:val="hy-AM"/>
        </w:rPr>
        <w:t xml:space="preserve"> մինչդեռ աճուրդով վաճառքի դեպքում՝ </w:t>
      </w:r>
      <w:r w:rsidRPr="00F81A76">
        <w:rPr>
          <w:rFonts w:ascii="GHEA Grapalat" w:hAnsi="GHEA Grapalat" w:cs="Arial"/>
          <w:b/>
          <w:color w:val="000000" w:themeColor="text1"/>
          <w:lang w:val="hy-AM"/>
        </w:rPr>
        <w:t xml:space="preserve">համայնքային հողի օտարումը </w:t>
      </w:r>
      <w:r w:rsidRPr="00F81A76">
        <w:rPr>
          <w:rFonts w:ascii="GHEA Grapalat" w:hAnsi="GHEA Grapalat" w:cs="Arial"/>
          <w:color w:val="000000" w:themeColor="text1"/>
          <w:lang w:val="hy-AM"/>
        </w:rPr>
        <w:t xml:space="preserve">(հնարավոր ամենաբարձր արժեքով)։ </w:t>
      </w:r>
    </w:p>
    <w:p w14:paraId="16F31480"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Վերոնշյալ հիմնավորումները, ինչպես նաև տվյալ հատվածի վերակառուցման միակ գործնական փորձը, որը ձախողվեց ֆինանսական ռեսուրսների բացակայության պատճառով, և հետագա բազմաթիվ քննարկումները վկայում են այն մասին, որ դրա իրագործումը բարեգործական միջոցների, համայքային բյուջեի կամ այլ ոչ կոմերցիոն ճանապարհով հնարավոր չէ, իսկ հարակից հողամասի վաճառքից գեներացված միջոցներով պարզապես կառուցապատում իրականացնելը նպատակահարմար չէ այն իմաստով, որ տվյալ հատվածի հետագա ամբողջական տեսքը պետք է ունենա ոչ միայն միասնական ճարտարապետական ձեռագիր, այլև ֆունկցիոնալ առումով լինի փոխինտեգրված, ապահովի անհրաժեշտ ճանապարհային հանգույցների ստեղծումը և հարակից հողամասում համայնքային այգու ձևավորումը՝ ըստ էության ապահովելով կապը Հոկտեմբերյան Հեղափոխության 50-ամյակի հուշարձանի, Կասկադի վերնամասի, նոր թաղամասի, քաղաքային այգու և Մատենադարանի միջև:</w:t>
      </w:r>
    </w:p>
    <w:p w14:paraId="066622AF"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Այս ամենը հաշվի առնելով Երևանի համայնքի կողմից մշակվել և մրցույթի է դրվել մի փաթեթ, որը ենթադրում է մեկ միասնական ճարտարապետական նախագծի հիման վրա</w:t>
      </w:r>
    </w:p>
    <w:p w14:paraId="174D3F2F" w14:textId="77777777" w:rsidR="009D51A7" w:rsidRPr="00F81A76" w:rsidRDefault="009D51A7" w:rsidP="009D51A7">
      <w:pPr>
        <w:pStyle w:val="ListParagraph"/>
        <w:numPr>
          <w:ilvl w:val="0"/>
          <w:numId w:val="4"/>
        </w:numPr>
        <w:spacing w:after="0"/>
        <w:jc w:val="both"/>
        <w:rPr>
          <w:rFonts w:ascii="GHEA Grapalat" w:hAnsi="GHEA Grapalat"/>
          <w:sz w:val="24"/>
          <w:szCs w:val="24"/>
          <w:lang w:val="hy-AM"/>
        </w:rPr>
      </w:pPr>
      <w:r w:rsidRPr="00F81A76">
        <w:rPr>
          <w:rFonts w:ascii="GHEA Grapalat" w:hAnsi="GHEA Grapalat"/>
          <w:sz w:val="24"/>
          <w:szCs w:val="24"/>
          <w:lang w:val="hy-AM"/>
        </w:rPr>
        <w:t>«Կասկադ մշակութային հանգույց» ճարտարապետական նախագծի իրագործում</w:t>
      </w:r>
    </w:p>
    <w:p w14:paraId="097DBCFA" w14:textId="77777777" w:rsidR="009D51A7" w:rsidRPr="00F81A76" w:rsidRDefault="009D51A7" w:rsidP="009D51A7">
      <w:pPr>
        <w:pStyle w:val="ListParagraph"/>
        <w:numPr>
          <w:ilvl w:val="0"/>
          <w:numId w:val="4"/>
        </w:numPr>
        <w:spacing w:after="0"/>
        <w:jc w:val="both"/>
        <w:rPr>
          <w:rFonts w:ascii="GHEA Grapalat" w:hAnsi="GHEA Grapalat"/>
          <w:sz w:val="24"/>
          <w:szCs w:val="24"/>
          <w:lang w:val="hy-AM"/>
        </w:rPr>
      </w:pPr>
      <w:r w:rsidRPr="00F81A76">
        <w:rPr>
          <w:rFonts w:ascii="GHEA Grapalat" w:hAnsi="GHEA Grapalat"/>
          <w:sz w:val="24"/>
          <w:szCs w:val="24"/>
          <w:lang w:val="hy-AM"/>
        </w:rPr>
        <w:t>Հարակից հողամասում կառուցվող բազմաֆունկցիոնալլ համալիրի առկայություն</w:t>
      </w:r>
    </w:p>
    <w:p w14:paraId="37C78090" w14:textId="77777777" w:rsidR="009D51A7" w:rsidRPr="00F81A76" w:rsidRDefault="009D51A7" w:rsidP="009D51A7">
      <w:pPr>
        <w:pStyle w:val="ListParagraph"/>
        <w:numPr>
          <w:ilvl w:val="0"/>
          <w:numId w:val="4"/>
        </w:numPr>
        <w:spacing w:after="0"/>
        <w:jc w:val="both"/>
        <w:rPr>
          <w:rFonts w:ascii="GHEA Grapalat" w:hAnsi="GHEA Grapalat"/>
          <w:sz w:val="24"/>
          <w:szCs w:val="24"/>
          <w:lang w:val="hy-AM"/>
        </w:rPr>
      </w:pPr>
      <w:r w:rsidRPr="00F81A76">
        <w:rPr>
          <w:rFonts w:ascii="GHEA Grapalat" w:hAnsi="GHEA Grapalat"/>
          <w:sz w:val="24"/>
          <w:szCs w:val="24"/>
          <w:lang w:val="hy-AM"/>
        </w:rPr>
        <w:t>Քաղաքային այգու ձևավորում</w:t>
      </w:r>
    </w:p>
    <w:p w14:paraId="7B9BE18F" w14:textId="77777777" w:rsidR="009D51A7" w:rsidRPr="00F81A76" w:rsidRDefault="009D51A7" w:rsidP="009D51A7">
      <w:pPr>
        <w:pStyle w:val="ListParagraph"/>
        <w:numPr>
          <w:ilvl w:val="0"/>
          <w:numId w:val="4"/>
        </w:numPr>
        <w:spacing w:after="0"/>
        <w:jc w:val="both"/>
        <w:rPr>
          <w:rFonts w:ascii="GHEA Grapalat" w:hAnsi="GHEA Grapalat"/>
          <w:sz w:val="24"/>
          <w:szCs w:val="24"/>
          <w:lang w:val="hy-AM"/>
        </w:rPr>
      </w:pPr>
      <w:r w:rsidRPr="00F81A76">
        <w:rPr>
          <w:rFonts w:ascii="GHEA Grapalat" w:hAnsi="GHEA Grapalat"/>
          <w:sz w:val="24"/>
          <w:szCs w:val="24"/>
          <w:lang w:val="hy-AM"/>
        </w:rPr>
        <w:t>Նոր ճանապարհային հանգուցների առկայություն</w:t>
      </w:r>
    </w:p>
    <w:p w14:paraId="26293592" w14:textId="77777777" w:rsidR="009D51A7" w:rsidRPr="00F81A76" w:rsidRDefault="009D51A7" w:rsidP="009D51A7">
      <w:pPr>
        <w:pStyle w:val="ListParagraph"/>
        <w:numPr>
          <w:ilvl w:val="0"/>
          <w:numId w:val="4"/>
        </w:numPr>
        <w:spacing w:after="0"/>
        <w:jc w:val="both"/>
        <w:rPr>
          <w:rFonts w:ascii="GHEA Grapalat" w:hAnsi="GHEA Grapalat"/>
          <w:sz w:val="24"/>
          <w:szCs w:val="24"/>
          <w:lang w:val="hy-AM"/>
        </w:rPr>
      </w:pPr>
      <w:r w:rsidRPr="00F81A76">
        <w:rPr>
          <w:rFonts w:ascii="GHEA Grapalat" w:hAnsi="GHEA Grapalat"/>
          <w:sz w:val="24"/>
          <w:szCs w:val="24"/>
          <w:lang w:val="hy-AM"/>
        </w:rPr>
        <w:t>Տվյալ տարածքի բոլոր հատվածների փոխինտեգրվածություն</w:t>
      </w:r>
    </w:p>
    <w:p w14:paraId="15F8D704" w14:textId="77777777" w:rsidR="009D51A7" w:rsidRPr="00F81A76" w:rsidRDefault="009D51A7" w:rsidP="009D51A7">
      <w:pPr>
        <w:pStyle w:val="ListParagraph"/>
        <w:numPr>
          <w:ilvl w:val="0"/>
          <w:numId w:val="4"/>
        </w:numPr>
        <w:spacing w:after="0"/>
        <w:jc w:val="both"/>
        <w:rPr>
          <w:rFonts w:ascii="GHEA Grapalat" w:hAnsi="GHEA Grapalat"/>
          <w:sz w:val="24"/>
          <w:szCs w:val="24"/>
          <w:lang w:val="hy-AM"/>
        </w:rPr>
      </w:pPr>
      <w:r w:rsidRPr="00F81A76">
        <w:rPr>
          <w:rFonts w:ascii="GHEA Grapalat" w:hAnsi="GHEA Grapalat"/>
          <w:sz w:val="24"/>
          <w:szCs w:val="24"/>
          <w:lang w:val="hy-AM"/>
        </w:rPr>
        <w:t>Ինչպես նաև կապի ապահովում Գաֆեսչյան թանգարանի, Կասկադի նոր կառուցվող հատվածի և Հոկտեմբերյան հեղափոխության 50-ամյակի հոււշարձանի միջև՝ ինչը և հանդիսանում է թամանյանական մտահղացման առանցքը և հիմնական նպատակը:</w:t>
      </w:r>
    </w:p>
    <w:p w14:paraId="065D780B" w14:textId="77777777" w:rsidR="009D51A7" w:rsidRPr="00F81A76" w:rsidRDefault="009D51A7" w:rsidP="009D51A7">
      <w:pPr>
        <w:spacing w:after="0"/>
        <w:ind w:firstLine="360"/>
        <w:jc w:val="both"/>
        <w:rPr>
          <w:rFonts w:ascii="GHEA Grapalat" w:hAnsi="GHEA Grapalat"/>
          <w:sz w:val="24"/>
          <w:szCs w:val="24"/>
          <w:lang w:val="hy-AM"/>
        </w:rPr>
      </w:pPr>
      <w:r w:rsidRPr="00F81A76">
        <w:rPr>
          <w:rFonts w:ascii="GHEA Grapalat" w:hAnsi="GHEA Grapalat"/>
          <w:sz w:val="24"/>
          <w:szCs w:val="24"/>
          <w:lang w:val="hy-AM"/>
        </w:rPr>
        <w:t xml:space="preserve">Այս առումով տվյալ հողամասը աճուրդով կամ պայմանով մրցույթով օտարելու պարագայում հնարավոր չէր լինի ապահովել </w:t>
      </w:r>
    </w:p>
    <w:p w14:paraId="4AD2EB54" w14:textId="77777777" w:rsidR="009D51A7" w:rsidRPr="00F81A76" w:rsidRDefault="009D51A7" w:rsidP="009D51A7">
      <w:pPr>
        <w:pStyle w:val="ListParagraph"/>
        <w:numPr>
          <w:ilvl w:val="0"/>
          <w:numId w:val="6"/>
        </w:numPr>
        <w:spacing w:after="0"/>
        <w:jc w:val="both"/>
        <w:rPr>
          <w:rFonts w:ascii="GHEA Grapalat" w:hAnsi="GHEA Grapalat"/>
          <w:sz w:val="24"/>
          <w:szCs w:val="24"/>
          <w:lang w:val="hy-AM"/>
        </w:rPr>
      </w:pPr>
      <w:r w:rsidRPr="00F81A76">
        <w:rPr>
          <w:rFonts w:ascii="GHEA Grapalat" w:hAnsi="GHEA Grapalat"/>
          <w:sz w:val="24"/>
          <w:szCs w:val="24"/>
          <w:lang w:val="hy-AM"/>
        </w:rPr>
        <w:t>ծրագրի միասնական իրականացումը</w:t>
      </w:r>
    </w:p>
    <w:p w14:paraId="189ACB3C" w14:textId="77777777" w:rsidR="009D51A7" w:rsidRPr="00F81A76" w:rsidRDefault="009D51A7" w:rsidP="009D51A7">
      <w:pPr>
        <w:pStyle w:val="ListParagraph"/>
        <w:numPr>
          <w:ilvl w:val="0"/>
          <w:numId w:val="6"/>
        </w:numPr>
        <w:spacing w:after="0"/>
        <w:jc w:val="both"/>
        <w:rPr>
          <w:rFonts w:ascii="GHEA Grapalat" w:hAnsi="GHEA Grapalat"/>
          <w:sz w:val="24"/>
          <w:szCs w:val="24"/>
          <w:lang w:val="hy-AM"/>
        </w:rPr>
      </w:pPr>
      <w:r w:rsidRPr="00F81A76">
        <w:rPr>
          <w:rFonts w:ascii="GHEA Grapalat" w:hAnsi="GHEA Grapalat"/>
          <w:sz w:val="24"/>
          <w:szCs w:val="24"/>
          <w:lang w:val="hy-AM"/>
        </w:rPr>
        <w:t>քաղաքաշինական կառույցների միաժամանակյա շինարարությունը</w:t>
      </w:r>
    </w:p>
    <w:p w14:paraId="05738ED9" w14:textId="77777777" w:rsidR="009D51A7" w:rsidRPr="00F81A76" w:rsidRDefault="009D51A7" w:rsidP="009D51A7">
      <w:pPr>
        <w:pStyle w:val="ListParagraph"/>
        <w:numPr>
          <w:ilvl w:val="0"/>
          <w:numId w:val="6"/>
        </w:numPr>
        <w:spacing w:after="0"/>
        <w:jc w:val="both"/>
        <w:rPr>
          <w:rFonts w:ascii="GHEA Grapalat" w:hAnsi="GHEA Grapalat"/>
          <w:sz w:val="24"/>
          <w:szCs w:val="24"/>
          <w:lang w:val="hy-AM"/>
        </w:rPr>
      </w:pPr>
      <w:r w:rsidRPr="00F81A76">
        <w:rPr>
          <w:rFonts w:ascii="GHEA Grapalat" w:hAnsi="GHEA Grapalat"/>
          <w:sz w:val="24"/>
          <w:szCs w:val="24"/>
          <w:lang w:val="hy-AM"/>
        </w:rPr>
        <w:t>օտարված հողամասի հետ վերադարձի հնարավորությունը</w:t>
      </w:r>
    </w:p>
    <w:p w14:paraId="3D3BCA56" w14:textId="77777777" w:rsidR="009D51A7" w:rsidRPr="00F81A76" w:rsidRDefault="009D51A7" w:rsidP="009D51A7">
      <w:pPr>
        <w:pStyle w:val="ListParagraph"/>
        <w:numPr>
          <w:ilvl w:val="0"/>
          <w:numId w:val="6"/>
        </w:numPr>
        <w:spacing w:after="0"/>
        <w:jc w:val="both"/>
        <w:rPr>
          <w:rFonts w:ascii="GHEA Grapalat" w:hAnsi="GHEA Grapalat"/>
          <w:sz w:val="24"/>
          <w:szCs w:val="24"/>
          <w:lang w:val="hy-AM"/>
        </w:rPr>
      </w:pPr>
      <w:r w:rsidRPr="00F81A76">
        <w:rPr>
          <w:rFonts w:ascii="GHEA Grapalat" w:hAnsi="GHEA Grapalat"/>
          <w:sz w:val="24"/>
          <w:szCs w:val="24"/>
          <w:lang w:val="hy-AM"/>
        </w:rPr>
        <w:t>ճանապարահային նոր հանգույցների կառուցումը՝ ներդրողի կողմից և վերջինիս ֆինանսական ռեսուրսներով</w:t>
      </w:r>
    </w:p>
    <w:p w14:paraId="39CE253A" w14:textId="77777777" w:rsidR="009D51A7" w:rsidRPr="00F81A76" w:rsidRDefault="009D51A7" w:rsidP="009D51A7">
      <w:pPr>
        <w:pStyle w:val="ListParagraph"/>
        <w:numPr>
          <w:ilvl w:val="0"/>
          <w:numId w:val="6"/>
        </w:numPr>
        <w:spacing w:after="0"/>
        <w:jc w:val="both"/>
        <w:rPr>
          <w:rFonts w:ascii="GHEA Grapalat" w:hAnsi="GHEA Grapalat"/>
          <w:sz w:val="24"/>
          <w:szCs w:val="24"/>
          <w:lang w:val="hy-AM"/>
        </w:rPr>
      </w:pPr>
      <w:r w:rsidRPr="00F81A76">
        <w:rPr>
          <w:rFonts w:ascii="GHEA Grapalat" w:hAnsi="GHEA Grapalat"/>
          <w:sz w:val="24"/>
          <w:szCs w:val="24"/>
          <w:lang w:val="hy-AM"/>
        </w:rPr>
        <w:t>1,8 հա հարակից տարածքի վերածումը քաղաքային այգու</w:t>
      </w:r>
      <w:r>
        <w:rPr>
          <w:rFonts w:ascii="GHEA Grapalat" w:hAnsi="GHEA Grapalat"/>
          <w:sz w:val="24"/>
          <w:szCs w:val="24"/>
          <w:lang w:val="hy-AM"/>
        </w:rPr>
        <w:t xml:space="preserve"> </w:t>
      </w:r>
      <w:r w:rsidRPr="00707B20">
        <w:rPr>
          <w:rFonts w:ascii="GHEA Grapalat" w:hAnsi="GHEA Grapalat"/>
          <w:sz w:val="24"/>
          <w:szCs w:val="24"/>
          <w:lang w:val="hy-AM"/>
        </w:rPr>
        <w:t>(</w:t>
      </w:r>
      <w:r>
        <w:rPr>
          <w:rFonts w:ascii="GHEA Grapalat" w:hAnsi="GHEA Grapalat"/>
          <w:sz w:val="24"/>
          <w:szCs w:val="24"/>
          <w:lang w:val="hy-AM"/>
        </w:rPr>
        <w:t>տարածքի սխեման կցվւմ է</w:t>
      </w:r>
      <w:r w:rsidRPr="00707B20">
        <w:rPr>
          <w:rFonts w:ascii="GHEA Grapalat" w:hAnsi="GHEA Grapalat"/>
          <w:sz w:val="24"/>
          <w:szCs w:val="24"/>
          <w:lang w:val="hy-AM"/>
        </w:rPr>
        <w:t>)</w:t>
      </w:r>
    </w:p>
    <w:p w14:paraId="3476EFB2" w14:textId="77777777" w:rsidR="009D51A7" w:rsidRPr="00F81A76" w:rsidRDefault="009D51A7" w:rsidP="009D51A7">
      <w:pPr>
        <w:spacing w:after="0"/>
        <w:ind w:firstLine="360"/>
        <w:jc w:val="both"/>
        <w:rPr>
          <w:rFonts w:ascii="GHEA Grapalat" w:hAnsi="GHEA Grapalat"/>
          <w:sz w:val="24"/>
          <w:szCs w:val="24"/>
          <w:lang w:val="hy-AM"/>
        </w:rPr>
      </w:pPr>
      <w:r w:rsidRPr="00F81A76">
        <w:rPr>
          <w:rFonts w:ascii="GHEA Grapalat" w:hAnsi="GHEA Grapalat"/>
          <w:sz w:val="24"/>
          <w:szCs w:val="24"/>
          <w:lang w:val="hy-AM"/>
        </w:rPr>
        <w:t>Այդ դեպքում քաղաքապետարանը ստիպված կլիներ կազմակերպել և իրականացնել</w:t>
      </w:r>
    </w:p>
    <w:p w14:paraId="51D66065" w14:textId="77777777" w:rsidR="009D51A7" w:rsidRPr="00F81A76" w:rsidRDefault="009D51A7" w:rsidP="009D51A7">
      <w:pPr>
        <w:pStyle w:val="ListParagraph"/>
        <w:numPr>
          <w:ilvl w:val="0"/>
          <w:numId w:val="7"/>
        </w:numPr>
        <w:spacing w:after="0"/>
        <w:jc w:val="both"/>
        <w:rPr>
          <w:rFonts w:ascii="GHEA Grapalat" w:hAnsi="GHEA Grapalat"/>
          <w:sz w:val="24"/>
          <w:szCs w:val="24"/>
          <w:lang w:val="hy-AM"/>
        </w:rPr>
      </w:pPr>
      <w:r w:rsidRPr="00F81A76">
        <w:rPr>
          <w:rFonts w:ascii="GHEA Grapalat" w:hAnsi="GHEA Grapalat"/>
          <w:sz w:val="24"/>
          <w:szCs w:val="24"/>
          <w:lang w:val="hy-AM"/>
        </w:rPr>
        <w:t>Կասկադի անավարտ հատվածի վերակառուցման ճարտարապետական նախագծի պատվիրում և ֆինանսավորում սեփական միջոցներով</w:t>
      </w:r>
    </w:p>
    <w:p w14:paraId="283CEFA4" w14:textId="77777777" w:rsidR="009D51A7" w:rsidRPr="00F81A76" w:rsidRDefault="009D51A7" w:rsidP="009D51A7">
      <w:pPr>
        <w:pStyle w:val="ListParagraph"/>
        <w:numPr>
          <w:ilvl w:val="0"/>
          <w:numId w:val="7"/>
        </w:numPr>
        <w:spacing w:after="0"/>
        <w:jc w:val="both"/>
        <w:rPr>
          <w:rFonts w:ascii="GHEA Grapalat" w:hAnsi="GHEA Grapalat"/>
          <w:sz w:val="24"/>
          <w:szCs w:val="24"/>
          <w:lang w:val="hy-AM"/>
        </w:rPr>
      </w:pPr>
      <w:r w:rsidRPr="00F81A76">
        <w:rPr>
          <w:rFonts w:ascii="GHEA Grapalat" w:hAnsi="GHEA Grapalat"/>
          <w:sz w:val="24"/>
          <w:szCs w:val="24"/>
          <w:lang w:val="hy-AM"/>
        </w:rPr>
        <w:t>Կապալառու ընկերության մրցույթի կազմակերպում և իրականացում</w:t>
      </w:r>
    </w:p>
    <w:p w14:paraId="44C21E1A" w14:textId="77777777" w:rsidR="009D51A7" w:rsidRPr="00F81A76" w:rsidRDefault="009D51A7" w:rsidP="009D51A7">
      <w:pPr>
        <w:pStyle w:val="ListParagraph"/>
        <w:numPr>
          <w:ilvl w:val="0"/>
          <w:numId w:val="7"/>
        </w:numPr>
        <w:spacing w:after="0"/>
        <w:jc w:val="both"/>
        <w:rPr>
          <w:rFonts w:ascii="GHEA Grapalat" w:hAnsi="GHEA Grapalat"/>
          <w:sz w:val="24"/>
          <w:szCs w:val="24"/>
          <w:lang w:val="hy-AM"/>
        </w:rPr>
      </w:pPr>
      <w:r w:rsidRPr="00F81A76">
        <w:rPr>
          <w:rFonts w:ascii="GHEA Grapalat" w:hAnsi="GHEA Grapalat"/>
          <w:sz w:val="24"/>
          <w:szCs w:val="24"/>
          <w:lang w:val="hy-AM"/>
        </w:rPr>
        <w:t>1,8 հա հարակից տարածքի ոռոգման ցանցի անցկացման և կանաչապատման աշխատանքներ</w:t>
      </w:r>
    </w:p>
    <w:p w14:paraId="660995C6" w14:textId="77777777" w:rsidR="009D51A7" w:rsidRPr="00F81A76" w:rsidRDefault="009D51A7" w:rsidP="009D51A7">
      <w:pPr>
        <w:spacing w:after="0"/>
        <w:ind w:firstLine="720"/>
        <w:jc w:val="both"/>
        <w:rPr>
          <w:rFonts w:ascii="GHEA Grapalat" w:hAnsi="GHEA Grapalat"/>
          <w:sz w:val="24"/>
          <w:szCs w:val="24"/>
          <w:lang w:val="hy-AM"/>
        </w:rPr>
      </w:pPr>
      <w:r w:rsidRPr="00F81A76">
        <w:rPr>
          <w:rFonts w:ascii="GHEA Grapalat" w:hAnsi="GHEA Grapalat"/>
          <w:sz w:val="24"/>
          <w:szCs w:val="24"/>
          <w:lang w:val="hy-AM"/>
        </w:rPr>
        <w:lastRenderedPageBreak/>
        <w:t>Այս ամենը կհանդիսանար ժամանակի և ռեսուսների ոչ ողջամիտ օգտագործում, քանի որ արդյունքում Համայնքը զրկված կլիներ քաղաքաշինական միասնական և փոխկապված մեկ միասնական հայեցակարգի հիման վրա Ծրագրի իրագործման հնարավորությունից և երկու կառուցապատումների միաժամանակյա իրականացում ակնկալելուց՝ բազմաֆունկիցոնալ կառուցապատման տեմպը և արագությունը մշակութային հանգուցի կառուցման ժամանակացույցով փոխպայմանավորված լինելու փոխարեն:</w:t>
      </w:r>
    </w:p>
    <w:p w14:paraId="18C3ADF7"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Համեմատության համար նշենք, որ նմանատիպ ծրագրերում ներգրավելու ցանկություն ունեցող ներդրումային և/կամ կառուցատող ընկերությունները թիվը գործնականում խիստ սահմանափակ է, իսկ Կասկադի պարագայում առավել ևս, քանի որ հարակից  վերգետնյան կառուցապատումը նախատեսում է հիմնականում  հարկ 6-8 հարկ, ինչպես նաև 125.000 քմ վերգետնյան կառուցապատման առավելագույն ծավալ, ինչը հանդիսացել է մրցույթի պայման և ինչը նշանակում է, որ կոմերցիոն տեսանկյունից նշված հողամասի աճուրդով կամ պայմանով մրցույթով օտարման պարագայում այն չի կարող ունենալ այն գրավչությունը, որը ենթադրվում է, եթե ելակետ ենք ընդունում զբացառապես հողամասի տեղադիրքը:</w:t>
      </w:r>
    </w:p>
    <w:p w14:paraId="25F598D3"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Իսկ օրինակ 2023թ. աճուրդով օտարված պետական հողամասը, որը ուներ  շուրջ 6,4 հա մակերես և նախատեսում է մինչև 100 մետր բարձրությամբ առնվազն երկու աշտարակի կառուցապատում, ինչը հավասար է 30 հարկի, հարակից շենքերի համար մինչև 16 հարկ բարձրություն, իսկ ընդհանուր կառուցապատման մակերեսը՝  305.985քմ, այսինքն ունենալով բիզնես տեսանկյունից ավելի մեծ գրավչություն աճուրդին մասնակցել է միայն մեկը ընկերություն և գույքը ձեռք է բերել աճուրդի համար սահմանված մեկնարկային գնով:</w:t>
      </w:r>
    </w:p>
    <w:p w14:paraId="59F4A40D" w14:textId="77777777" w:rsidR="009D51A7" w:rsidRPr="00F81A76" w:rsidRDefault="009D51A7" w:rsidP="009D51A7">
      <w:pPr>
        <w:spacing w:after="0"/>
        <w:ind w:firstLine="720"/>
        <w:jc w:val="both"/>
        <w:rPr>
          <w:rFonts w:ascii="GHEA Grapalat" w:hAnsi="GHEA Grapalat"/>
          <w:sz w:val="24"/>
          <w:szCs w:val="24"/>
          <w:lang w:val="hy-AM"/>
        </w:rPr>
      </w:pPr>
      <w:r w:rsidRPr="00F81A76">
        <w:rPr>
          <w:rFonts w:ascii="GHEA Grapalat" w:hAnsi="GHEA Grapalat"/>
          <w:sz w:val="24"/>
          <w:szCs w:val="24"/>
          <w:lang w:val="hy-AM"/>
        </w:rPr>
        <w:t>Այս իմաստով, ելակետ ունենալով ոչ թե պարզապես հողամասի առավել բարձր գնով վաճառքը որպես նպատակ, այլ վերոնշյալ ծրագրի ամբողջական իրականացումը կազմակերպված ընթացակարգի կիրառման արդյունքում համայնքն ունենում է հետևյալ  արդյունքները՝</w:t>
      </w:r>
    </w:p>
    <w:p w14:paraId="194678EB" w14:textId="77777777" w:rsidR="009D51A7" w:rsidRPr="00F81A76" w:rsidRDefault="009D51A7" w:rsidP="009D51A7">
      <w:pPr>
        <w:spacing w:after="0"/>
        <w:jc w:val="both"/>
        <w:rPr>
          <w:rFonts w:ascii="GHEA Grapalat" w:hAnsi="GHEA Grapalat"/>
          <w:b/>
          <w:bCs/>
          <w:sz w:val="24"/>
          <w:szCs w:val="24"/>
          <w:u w:val="single"/>
          <w:lang w:val="hy-AM"/>
        </w:rPr>
      </w:pPr>
      <w:r w:rsidRPr="00F81A76">
        <w:rPr>
          <w:rFonts w:ascii="GHEA Grapalat" w:hAnsi="GHEA Grapalat"/>
          <w:b/>
          <w:bCs/>
          <w:sz w:val="24"/>
          <w:szCs w:val="24"/>
          <w:u w:val="single"/>
          <w:lang w:val="hy-AM"/>
        </w:rPr>
        <w:t>Գումարային տեսանկյունից</w:t>
      </w:r>
    </w:p>
    <w:p w14:paraId="3F997BF4" w14:textId="77777777" w:rsidR="009D51A7" w:rsidRPr="00F81A76" w:rsidRDefault="009D51A7" w:rsidP="009D51A7">
      <w:pPr>
        <w:pStyle w:val="ListParagraph"/>
        <w:numPr>
          <w:ilvl w:val="0"/>
          <w:numId w:val="8"/>
        </w:numPr>
        <w:spacing w:after="0"/>
        <w:jc w:val="both"/>
        <w:rPr>
          <w:rFonts w:ascii="GHEA Grapalat" w:hAnsi="GHEA Grapalat"/>
          <w:sz w:val="24"/>
          <w:szCs w:val="24"/>
          <w:lang w:val="hy-AM"/>
        </w:rPr>
      </w:pPr>
      <w:r w:rsidRPr="00F81A76">
        <w:rPr>
          <w:rFonts w:ascii="GHEA Grapalat" w:hAnsi="GHEA Grapalat"/>
          <w:sz w:val="24"/>
          <w:szCs w:val="24"/>
          <w:lang w:val="hy-AM"/>
        </w:rPr>
        <w:t>20 մլրդ 4</w:t>
      </w:r>
      <w:r>
        <w:rPr>
          <w:rFonts w:ascii="GHEA Grapalat" w:hAnsi="GHEA Grapalat"/>
          <w:sz w:val="24"/>
          <w:szCs w:val="24"/>
          <w:lang w:val="hy-AM"/>
        </w:rPr>
        <w:t>6</w:t>
      </w:r>
      <w:r w:rsidRPr="00F81A76">
        <w:rPr>
          <w:rFonts w:ascii="GHEA Grapalat" w:hAnsi="GHEA Grapalat"/>
          <w:sz w:val="24"/>
          <w:szCs w:val="24"/>
          <w:lang w:val="hy-AM"/>
        </w:rPr>
        <w:t xml:space="preserve"> մլն ՀՀ դրամ ներդրումային առաջարկ</w:t>
      </w:r>
    </w:p>
    <w:p w14:paraId="7E351C66" w14:textId="77777777" w:rsidR="009D51A7" w:rsidRPr="00F81A76" w:rsidRDefault="009D51A7" w:rsidP="009D51A7">
      <w:pPr>
        <w:pStyle w:val="ListParagraph"/>
        <w:numPr>
          <w:ilvl w:val="0"/>
          <w:numId w:val="8"/>
        </w:numPr>
        <w:spacing w:after="0"/>
        <w:jc w:val="both"/>
        <w:rPr>
          <w:rFonts w:ascii="GHEA Grapalat" w:hAnsi="GHEA Grapalat"/>
          <w:sz w:val="24"/>
          <w:szCs w:val="24"/>
          <w:lang w:val="hy-AM"/>
        </w:rPr>
      </w:pPr>
      <w:r w:rsidRPr="00F81A76">
        <w:rPr>
          <w:rFonts w:ascii="GHEA Grapalat" w:hAnsi="GHEA Grapalat"/>
          <w:sz w:val="24"/>
          <w:szCs w:val="24"/>
          <w:lang w:val="hy-AM"/>
        </w:rPr>
        <w:t xml:space="preserve">Շուրջ 10 մլրդ 449 մլն ՀՀ դրամ հողի կադաստրային արժեքի գին </w:t>
      </w:r>
    </w:p>
    <w:p w14:paraId="568F7050" w14:textId="77777777" w:rsidR="009D51A7" w:rsidRPr="00F81A76" w:rsidRDefault="009D51A7" w:rsidP="009D51A7">
      <w:pPr>
        <w:pStyle w:val="ListParagraph"/>
        <w:numPr>
          <w:ilvl w:val="0"/>
          <w:numId w:val="8"/>
        </w:numPr>
        <w:spacing w:after="0"/>
        <w:jc w:val="both"/>
        <w:rPr>
          <w:rFonts w:ascii="GHEA Grapalat" w:hAnsi="GHEA Grapalat"/>
          <w:sz w:val="24"/>
          <w:szCs w:val="24"/>
          <w:lang w:val="hy-AM"/>
        </w:rPr>
      </w:pPr>
      <w:r w:rsidRPr="00F81A76">
        <w:rPr>
          <w:rFonts w:ascii="GHEA Grapalat" w:hAnsi="GHEA Grapalat"/>
          <w:sz w:val="24"/>
          <w:szCs w:val="24"/>
          <w:lang w:val="hy-AM"/>
        </w:rPr>
        <w:t xml:space="preserve">Շուրջ 195 մլն ՀՀ դրամ կանաչապատման հայեցակարգի իրականացման արժեքը </w:t>
      </w:r>
    </w:p>
    <w:p w14:paraId="57D47F42" w14:textId="77777777" w:rsidR="009D51A7" w:rsidRPr="00F81A76" w:rsidRDefault="009D51A7" w:rsidP="009D51A7">
      <w:pPr>
        <w:spacing w:after="0"/>
        <w:jc w:val="both"/>
        <w:rPr>
          <w:rFonts w:ascii="GHEA Grapalat" w:hAnsi="GHEA Grapalat"/>
          <w:b/>
          <w:bCs/>
          <w:sz w:val="24"/>
          <w:szCs w:val="24"/>
          <w:u w:val="single"/>
          <w:lang w:val="hy-AM"/>
        </w:rPr>
      </w:pPr>
      <w:r w:rsidRPr="00F81A76">
        <w:rPr>
          <w:rFonts w:ascii="GHEA Grapalat" w:hAnsi="GHEA Grapalat"/>
          <w:b/>
          <w:bCs/>
          <w:sz w:val="24"/>
          <w:szCs w:val="24"/>
          <w:u w:val="single"/>
          <w:lang w:val="hy-AM"/>
        </w:rPr>
        <w:t>Արդյունքային տեսանկյունից</w:t>
      </w:r>
    </w:p>
    <w:p w14:paraId="0E22EAC9" w14:textId="77777777" w:rsidR="009D51A7" w:rsidRPr="00F81A76" w:rsidRDefault="009D51A7" w:rsidP="009D51A7">
      <w:pPr>
        <w:pStyle w:val="ListParagraph"/>
        <w:numPr>
          <w:ilvl w:val="0"/>
          <w:numId w:val="9"/>
        </w:numPr>
        <w:spacing w:after="0"/>
        <w:jc w:val="both"/>
        <w:rPr>
          <w:rFonts w:ascii="GHEA Grapalat" w:hAnsi="GHEA Grapalat"/>
          <w:sz w:val="24"/>
          <w:szCs w:val="24"/>
          <w:lang w:val="hy-AM"/>
        </w:rPr>
      </w:pPr>
      <w:r w:rsidRPr="00F81A76">
        <w:rPr>
          <w:rFonts w:ascii="GHEA Grapalat" w:hAnsi="GHEA Grapalat"/>
          <w:sz w:val="24"/>
          <w:szCs w:val="24"/>
          <w:lang w:val="hy-AM"/>
        </w:rPr>
        <w:t>Ծրագրի ամբողջական իրականացում</w:t>
      </w:r>
    </w:p>
    <w:p w14:paraId="6C95D265" w14:textId="77777777" w:rsidR="009D51A7" w:rsidRPr="00F81A76" w:rsidRDefault="009D51A7" w:rsidP="009D51A7">
      <w:pPr>
        <w:pStyle w:val="ListParagraph"/>
        <w:numPr>
          <w:ilvl w:val="0"/>
          <w:numId w:val="9"/>
        </w:numPr>
        <w:spacing w:after="0"/>
        <w:jc w:val="both"/>
        <w:rPr>
          <w:rFonts w:ascii="GHEA Grapalat" w:hAnsi="GHEA Grapalat"/>
          <w:sz w:val="24"/>
          <w:szCs w:val="24"/>
          <w:lang w:val="hy-AM"/>
        </w:rPr>
      </w:pPr>
      <w:r w:rsidRPr="00F81A76">
        <w:rPr>
          <w:rFonts w:ascii="GHEA Grapalat" w:hAnsi="GHEA Grapalat"/>
          <w:sz w:val="24"/>
          <w:szCs w:val="24"/>
          <w:lang w:val="hy-AM"/>
        </w:rPr>
        <w:t>Ճնապարհային նոր հանգույցների իրականացում</w:t>
      </w:r>
    </w:p>
    <w:p w14:paraId="4AB5616E" w14:textId="77777777" w:rsidR="009D51A7" w:rsidRPr="00F81A76" w:rsidRDefault="009D51A7" w:rsidP="009D51A7">
      <w:pPr>
        <w:pStyle w:val="ListParagraph"/>
        <w:numPr>
          <w:ilvl w:val="0"/>
          <w:numId w:val="9"/>
        </w:numPr>
        <w:spacing w:after="0"/>
        <w:jc w:val="both"/>
        <w:rPr>
          <w:rFonts w:ascii="GHEA Grapalat" w:hAnsi="GHEA Grapalat"/>
          <w:sz w:val="24"/>
          <w:szCs w:val="24"/>
          <w:lang w:val="hy-AM"/>
        </w:rPr>
      </w:pPr>
      <w:r w:rsidRPr="00F81A76">
        <w:rPr>
          <w:rFonts w:ascii="GHEA Grapalat" w:hAnsi="GHEA Grapalat"/>
          <w:sz w:val="24"/>
          <w:szCs w:val="24"/>
          <w:lang w:val="hy-AM"/>
        </w:rPr>
        <w:t>Կապը</w:t>
      </w:r>
      <w:r w:rsidRPr="00F81A76">
        <w:rPr>
          <w:rFonts w:ascii="GHEA Grapalat" w:hAnsi="GHEA Grapalat"/>
          <w:b/>
          <w:bCs/>
          <w:sz w:val="24"/>
          <w:szCs w:val="24"/>
          <w:lang w:val="hy-AM"/>
        </w:rPr>
        <w:t xml:space="preserve"> </w:t>
      </w:r>
      <w:r w:rsidRPr="00F81A76">
        <w:rPr>
          <w:rFonts w:ascii="GHEA Grapalat" w:hAnsi="GHEA Grapalat"/>
          <w:sz w:val="24"/>
          <w:szCs w:val="24"/>
          <w:lang w:val="hy-AM"/>
        </w:rPr>
        <w:t>Հոկտեմբերյան Հեղափոխության 50-ամյակի հուշարձանի, Կասկադի վերնամասի, նոր թաղամասի, քաղաքային այգու և Մատենադարանի միջև... միջև</w:t>
      </w:r>
    </w:p>
    <w:p w14:paraId="2B6792CD" w14:textId="77777777" w:rsidR="009D51A7" w:rsidRPr="00F81A76" w:rsidRDefault="009D51A7" w:rsidP="009D51A7">
      <w:pPr>
        <w:pStyle w:val="ListParagraph"/>
        <w:numPr>
          <w:ilvl w:val="0"/>
          <w:numId w:val="9"/>
        </w:numPr>
        <w:spacing w:after="0"/>
        <w:jc w:val="both"/>
        <w:rPr>
          <w:rFonts w:ascii="GHEA Grapalat" w:hAnsi="GHEA Grapalat"/>
          <w:sz w:val="24"/>
          <w:szCs w:val="24"/>
          <w:lang w:val="hy-AM"/>
        </w:rPr>
      </w:pPr>
      <w:r w:rsidRPr="00F81A76">
        <w:rPr>
          <w:rFonts w:ascii="GHEA Grapalat" w:hAnsi="GHEA Grapalat"/>
          <w:sz w:val="24"/>
          <w:szCs w:val="24"/>
          <w:lang w:val="hy-AM"/>
        </w:rPr>
        <w:t>նոր քաղաքային այգի</w:t>
      </w:r>
    </w:p>
    <w:p w14:paraId="3F779425" w14:textId="77777777" w:rsidR="009D51A7" w:rsidRPr="00F81A76" w:rsidRDefault="009D51A7" w:rsidP="009D51A7">
      <w:pPr>
        <w:spacing w:after="0"/>
        <w:ind w:firstLine="360"/>
        <w:jc w:val="both"/>
        <w:rPr>
          <w:rFonts w:ascii="GHEA Grapalat" w:hAnsi="GHEA Grapalat"/>
          <w:b/>
          <w:bCs/>
          <w:sz w:val="24"/>
          <w:szCs w:val="24"/>
          <w:u w:val="single"/>
          <w:lang w:val="hy-AM"/>
        </w:rPr>
      </w:pPr>
      <w:r w:rsidRPr="00F81A76">
        <w:rPr>
          <w:rFonts w:ascii="GHEA Grapalat" w:hAnsi="GHEA Grapalat"/>
          <w:b/>
          <w:bCs/>
          <w:sz w:val="24"/>
          <w:szCs w:val="24"/>
          <w:u w:val="single"/>
          <w:lang w:val="hy-AM"/>
        </w:rPr>
        <w:t xml:space="preserve">Ներդրողի վրա առկա ֆինանսական հավելյալ պարտավորությունների տեսանկյունից </w:t>
      </w:r>
    </w:p>
    <w:p w14:paraId="697B28D4" w14:textId="77777777" w:rsidR="009D51A7" w:rsidRPr="00F81A76" w:rsidRDefault="009D51A7" w:rsidP="009D51A7">
      <w:pPr>
        <w:pStyle w:val="ListParagraph"/>
        <w:numPr>
          <w:ilvl w:val="0"/>
          <w:numId w:val="11"/>
        </w:numPr>
        <w:spacing w:after="0"/>
        <w:jc w:val="both"/>
        <w:rPr>
          <w:rFonts w:ascii="GHEA Grapalat" w:hAnsi="GHEA Grapalat"/>
          <w:sz w:val="24"/>
          <w:szCs w:val="24"/>
          <w:lang w:val="hy-AM"/>
        </w:rPr>
      </w:pPr>
      <w:r w:rsidRPr="00F81A76">
        <w:rPr>
          <w:rFonts w:ascii="GHEA Grapalat" w:hAnsi="GHEA Grapalat"/>
          <w:sz w:val="24"/>
          <w:szCs w:val="24"/>
          <w:lang w:val="hy-AM"/>
        </w:rPr>
        <w:t xml:space="preserve">30 տոկոս Համայնքին տրվող դեպոզիտ գումար բազմաֆունկցիոնալ համալիրի տարածքում գույքային իրավունք կամ հողամաս օտարելու պարագայում՝ ի ապահովում «Կասկադ մշակութային հանգույց» նախագծի իրականացման </w:t>
      </w:r>
    </w:p>
    <w:p w14:paraId="34DA419B" w14:textId="77777777" w:rsidR="009D51A7" w:rsidRPr="00F81A76" w:rsidRDefault="009D51A7" w:rsidP="009D51A7">
      <w:pPr>
        <w:pStyle w:val="ListParagraph"/>
        <w:numPr>
          <w:ilvl w:val="0"/>
          <w:numId w:val="11"/>
        </w:numPr>
        <w:spacing w:after="0"/>
        <w:jc w:val="both"/>
        <w:rPr>
          <w:rFonts w:ascii="GHEA Grapalat" w:hAnsi="GHEA Grapalat"/>
          <w:sz w:val="24"/>
          <w:szCs w:val="24"/>
          <w:lang w:val="hy-AM"/>
        </w:rPr>
      </w:pPr>
      <w:r w:rsidRPr="00F81A76">
        <w:rPr>
          <w:rFonts w:ascii="GHEA Grapalat" w:hAnsi="GHEA Grapalat"/>
          <w:sz w:val="24"/>
          <w:szCs w:val="24"/>
          <w:lang w:val="hy-AM"/>
        </w:rPr>
        <w:lastRenderedPageBreak/>
        <w:t>Համայնքի մոտ Թամանյան 10/3 հասցեով հողամասի գրավադրված լինելը՝ միչև հողամասի ուղղակի վաճառքի պայմանագրի գնի և /կամ դեպոզիտ գումարի ամբողջական վճարումը</w:t>
      </w:r>
    </w:p>
    <w:p w14:paraId="3413A310" w14:textId="77777777" w:rsidR="009D51A7" w:rsidRPr="00F81A76" w:rsidRDefault="009D51A7" w:rsidP="009D51A7">
      <w:pPr>
        <w:pStyle w:val="ListParagraph"/>
        <w:numPr>
          <w:ilvl w:val="0"/>
          <w:numId w:val="11"/>
        </w:numPr>
        <w:spacing w:after="0"/>
        <w:jc w:val="both"/>
        <w:rPr>
          <w:rFonts w:ascii="GHEA Grapalat" w:hAnsi="GHEA Grapalat"/>
          <w:sz w:val="24"/>
          <w:szCs w:val="24"/>
          <w:lang w:val="hy-AM"/>
        </w:rPr>
      </w:pPr>
      <w:r w:rsidRPr="00F81A76">
        <w:rPr>
          <w:rFonts w:ascii="GHEA Grapalat" w:hAnsi="GHEA Grapalat"/>
          <w:sz w:val="24"/>
          <w:szCs w:val="24"/>
          <w:lang w:val="hy-AM"/>
        </w:rPr>
        <w:t>Թամանյան 10/3 հասցեով համայնքային հողամասի օտարման պայմանագրի լուծման ռիսկը «Կասկադ մշակութային հանգույց» նախագծի իրականացման ժամանակացույցից 9 և ավելի ամիս շեղվելու դեպքում</w:t>
      </w:r>
    </w:p>
    <w:p w14:paraId="706368CA" w14:textId="77777777" w:rsidR="009D51A7" w:rsidRDefault="009D51A7" w:rsidP="009D51A7">
      <w:pPr>
        <w:pStyle w:val="ListParagraph"/>
        <w:numPr>
          <w:ilvl w:val="0"/>
          <w:numId w:val="11"/>
        </w:numPr>
        <w:spacing w:after="0"/>
        <w:jc w:val="both"/>
        <w:rPr>
          <w:rFonts w:ascii="GHEA Grapalat" w:hAnsi="GHEA Grapalat"/>
          <w:sz w:val="24"/>
          <w:szCs w:val="24"/>
          <w:lang w:val="hy-AM"/>
        </w:rPr>
      </w:pPr>
      <w:r w:rsidRPr="00F81A76">
        <w:rPr>
          <w:rFonts w:ascii="GHEA Grapalat" w:hAnsi="GHEA Grapalat"/>
          <w:sz w:val="24"/>
          <w:szCs w:val="24"/>
          <w:lang w:val="hy-AM"/>
        </w:rPr>
        <w:t>5 մլրդ դրամ տուգանք վճարելու և 10 տարով համայքային ծրագրերին մասնակցելու իրավունքից զրկվելը, սույն ծրագիրը չիրագործելու դեպքում:</w:t>
      </w:r>
    </w:p>
    <w:p w14:paraId="30B7EE44" w14:textId="77777777" w:rsidR="009D51A7" w:rsidRPr="00E811D6" w:rsidRDefault="009D51A7" w:rsidP="009D51A7">
      <w:pPr>
        <w:spacing w:after="0"/>
        <w:ind w:firstLine="360"/>
        <w:jc w:val="both"/>
        <w:rPr>
          <w:rFonts w:ascii="GHEA Grapalat" w:hAnsi="GHEA Grapalat"/>
          <w:b/>
          <w:bCs/>
          <w:sz w:val="24"/>
          <w:szCs w:val="24"/>
          <w:lang w:val="hy-AM"/>
        </w:rPr>
      </w:pPr>
      <w:r w:rsidRPr="00E811D6">
        <w:rPr>
          <w:rFonts w:ascii="GHEA Grapalat" w:hAnsi="GHEA Grapalat"/>
          <w:b/>
          <w:bCs/>
          <w:sz w:val="24"/>
          <w:szCs w:val="24"/>
          <w:lang w:val="hy-AM"/>
        </w:rPr>
        <w:t>Կողմերի իրավունքների, պարտականությունների, պատասխանատվության և երաշխիքների հետ կապված այս և այլ դրույթներ, իրենց ամրագրումն են գտել մրցույթի արդյունքների հիման վրա հաղթող ճանաչված ընկերության և քաղաքապետարանի միջև կնքված «ԿԱՍԿԱԴ ՄՇԱԿՈՒԹԱՅԻՆ ՀԱՆԳՈՒՅՑ» ԾՐԱԳՐԻ ԻՐԱԳՈՐԾՄԱՆ ԻՐԱՎՈՒՆՔԻ ՏՐԱՄԱԴՐՄԱՆ ԵՎ ԾՐԱԳՐԻ ԻՐԱԿԱՆԱՑՄԱՆ» պայմանագրում, որը կնքվել է Երևանի քաղաքապետի &lt;</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ԿԱՍԿԱԴ</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ՀԱՄԱԼԻՐԻ</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ՎԵՐԱԿԱՌՈՒՑՄԱՆ</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ԿԱՍԿԱԴ</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ՄՇԱԿՈՒԹԱՅԻՆ</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ՀԱՆԳՈՒՅՑ</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ՃԱՐՏԱՐԱՊԵՏԱԿԱՆ</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ՆԱԽԱԳԾԻ</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ԻՐԱԿԱՆԱՑՄԱՆ</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ԻՐԱՎՈՒՆՔԻ</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ՇՆՈՐՀՄԱՆ</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ԲԱՑ</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ՄՐՑՈՒՅԹ</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ՀԱՅՏԱՐԱՐԵԼՈՒ</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ՄՐՑՈՒՅԹԻ</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ԳՆԱՀԱՏՈՂ</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ՀԱՆՁՆԱԺՈՂՈՎ</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ՁԵՎԱՎՈՐԵԼՈՒ</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ՀԱՆՁՆԱԺՈՂՈՎԻ</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ԱՆՀԱՏԱԿԱՆ</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ԿԱԶՄԸ</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ԵՎ</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ԿԱՆՈՆԱԿԱՐԳԸ</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ՊԱՅՄԱՆԱԳՐԻ</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ՕՐԻՆԱԿԵԼԻ</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ՁԵՎԸ</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ՀԱՍՏԱՏԵԼՈՒ</w:t>
      </w:r>
      <w:r w:rsidRPr="00E811D6">
        <w:rPr>
          <w:rFonts w:ascii="GHEA Grapalat" w:hAnsi="GHEA Grapalat"/>
          <w:b/>
          <w:bCs/>
          <w:sz w:val="24"/>
          <w:szCs w:val="24"/>
          <w:lang w:val="af-ZA"/>
        </w:rPr>
        <w:t xml:space="preserve"> </w:t>
      </w:r>
      <w:r w:rsidRPr="00E811D6">
        <w:rPr>
          <w:rFonts w:ascii="GHEA Grapalat" w:hAnsi="GHEA Grapalat"/>
          <w:b/>
          <w:bCs/>
          <w:sz w:val="24"/>
          <w:szCs w:val="24"/>
          <w:lang w:val="hy-AM"/>
        </w:rPr>
        <w:t>ՄԱՍԻՆ&gt; 15.01.2025թ</w:t>
      </w:r>
      <w:r w:rsidRPr="00E811D6">
        <w:rPr>
          <w:rFonts w:ascii="Microsoft JhengHei" w:eastAsia="Microsoft JhengHei" w:hAnsi="Microsoft JhengHei" w:cs="Microsoft JhengHei" w:hint="eastAsia"/>
          <w:b/>
          <w:bCs/>
          <w:sz w:val="24"/>
          <w:szCs w:val="24"/>
          <w:lang w:val="hy-AM"/>
        </w:rPr>
        <w:t>․</w:t>
      </w:r>
      <w:r w:rsidRPr="00E811D6">
        <w:rPr>
          <w:rFonts w:ascii="GHEA Grapalat" w:eastAsia="Microsoft JhengHei" w:hAnsi="GHEA Grapalat" w:cs="Microsoft JhengHei"/>
          <w:b/>
          <w:bCs/>
          <w:sz w:val="24"/>
          <w:szCs w:val="24"/>
          <w:lang w:val="hy-AM"/>
        </w:rPr>
        <w:t xml:space="preserve"> թիվ</w:t>
      </w:r>
      <w:r w:rsidRPr="00E811D6">
        <w:rPr>
          <w:rFonts w:ascii="GHEA Grapalat" w:hAnsi="GHEA Grapalat"/>
          <w:b/>
          <w:bCs/>
          <w:sz w:val="24"/>
          <w:szCs w:val="24"/>
          <w:lang w:val="hy-AM"/>
        </w:rPr>
        <w:t xml:space="preserve"> 123-Ա որոշման </w:t>
      </w:r>
      <w:r w:rsidRPr="00E811D6">
        <w:rPr>
          <w:rFonts w:ascii="GHEA Grapalat" w:hAnsi="GHEA Grapalat"/>
          <w:b/>
          <w:bCs/>
          <w:sz w:val="24"/>
          <w:szCs w:val="24"/>
          <w:lang w:val="af-ZA"/>
        </w:rPr>
        <w:t>5</w:t>
      </w:r>
      <w:r w:rsidRPr="00E811D6">
        <w:rPr>
          <w:rFonts w:ascii="GHEA Grapalat" w:hAnsi="GHEA Grapalat"/>
          <w:b/>
          <w:bCs/>
          <w:sz w:val="24"/>
          <w:szCs w:val="24"/>
          <w:lang w:val="hy-AM"/>
        </w:rPr>
        <w:t>-րդ հավելվածով հ</w:t>
      </w:r>
      <w:r w:rsidRPr="00E811D6">
        <w:rPr>
          <w:rFonts w:ascii="GHEA Grapalat" w:eastAsia="Microsoft JhengHei" w:hAnsi="GHEA Grapalat" w:cs="Microsoft JhengHei"/>
          <w:b/>
          <w:bCs/>
          <w:sz w:val="24"/>
          <w:szCs w:val="24"/>
          <w:lang w:val="hy-AM"/>
        </w:rPr>
        <w:t>աստատված պայմանագրի օրինակելի ձևի հիման վրա, և ամբողջությամբ արտացոլում են տվյալ պայմանագրի դրույթները</w:t>
      </w:r>
    </w:p>
    <w:p w14:paraId="1B3C7B4D" w14:textId="77777777" w:rsidR="009D51A7" w:rsidRPr="00F81A76" w:rsidRDefault="009D51A7" w:rsidP="009D51A7">
      <w:pPr>
        <w:spacing w:after="0"/>
        <w:ind w:firstLine="720"/>
        <w:jc w:val="both"/>
        <w:rPr>
          <w:rFonts w:ascii="GHEA Grapalat" w:hAnsi="GHEA Grapalat"/>
          <w:sz w:val="24"/>
          <w:szCs w:val="24"/>
          <w:lang w:val="hy-AM"/>
        </w:rPr>
      </w:pPr>
      <w:r w:rsidRPr="00F81A76">
        <w:rPr>
          <w:rFonts w:ascii="GHEA Grapalat" w:hAnsi="GHEA Grapalat"/>
          <w:sz w:val="24"/>
          <w:szCs w:val="24"/>
          <w:lang w:val="hy-AM"/>
        </w:rPr>
        <w:t>Եթե համեմատական անցկացնենք Երևան համայնքի վարչական տարածքում համանման գրավչություն ունեցող այլ հողամասի օտարման ընթացակարգի և արդյունքների հետ, ապա կարող ենք արձանագրել, որ 2023 թվականի սեպտեմբերի 7-ի ՀՀ կառավարության կողմից սահմանվել է պետական սեփականություն հանդիսացող, քաղ. Երևան, Կենտրոն, Արշակունյաց 4/1 հասցեում գտնվող, 15122.83 քառ. մետր մակերեսով շենք-շինությունները, ինչպես նաև դրանց զբաղեցրած, օգտագործման ու սպասարկման համար հատկացված 6.490064 հեկտար մակերեսով հողամասը (անշարժ գույքի նկատմամբ իրավունքների պետական գրանցման թիվ 14092022-01-0317 վկայական) (այսուհետ՝ գույք) օտարել մրցույթով, որի արդյունքում բարձրահարկ կառուցապատման հնարավորություն ենթադրող  ենթադրող տվյալ տարածքի օտարման գինը կազմել է 25 մլրդ ՀՀ դրամ, որը նույնն է ինչ մրցույթի համար սահմանված գինը, և որին մասնակցել է միայն մեկ ընկերություն:</w:t>
      </w:r>
    </w:p>
    <w:p w14:paraId="7A52EF38"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Ընդ որում Երևանի քաղաքապետարանը արդեն իսկ ստացել է հայտ համաձայն որի առաջարկվում է տարածքում կառուցել մինչև 135մ բարձրությամբ առնվազն երկու շենք, որը հավասար է 40 հարկի, իսկ մնացած շենքերի բարձրությունը սահմանել առնվազն 16 վերգետնյան հարկ;</w:t>
      </w:r>
    </w:p>
    <w:p w14:paraId="5AB024AA"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 xml:space="preserve">Համեմատության համար հարկ է նշել, որ կասկադ համալիրի հարակից տարածքում կառուցվելիք բազմաֆունկցիոնալ համալիրի համար սահմանվելու է հիմնականում՝ 6-8 վերգետնյա հարկի կառուցապատման հնարավորություն, ինչը նշանակում է, որ կոմերցիոն տեսանկյունից նշված հողամասի աճուրդով կամ պայմանով մրցույթի օտարման պարագայում </w:t>
      </w:r>
      <w:r w:rsidRPr="00F81A76">
        <w:rPr>
          <w:rFonts w:ascii="GHEA Grapalat" w:hAnsi="GHEA Grapalat"/>
          <w:sz w:val="24"/>
          <w:szCs w:val="24"/>
          <w:lang w:val="hy-AM"/>
        </w:rPr>
        <w:lastRenderedPageBreak/>
        <w:t>այն չի կարող ունենալ այն գրավչությունը, որը ենթադրվում է, եթե ելակետ ենք ընդունում զբացառապես հողամասի տեղադիրքը:</w:t>
      </w:r>
    </w:p>
    <w:p w14:paraId="327B6833" w14:textId="77777777" w:rsidR="009D51A7" w:rsidRPr="00F81A76" w:rsidRDefault="009D51A7" w:rsidP="009D51A7">
      <w:pPr>
        <w:spacing w:after="0"/>
        <w:ind w:firstLine="720"/>
        <w:jc w:val="both"/>
        <w:rPr>
          <w:rFonts w:ascii="GHEA Grapalat" w:hAnsi="GHEA Grapalat" w:cs="AK Courier"/>
          <w:b/>
          <w:bCs/>
          <w:sz w:val="24"/>
          <w:szCs w:val="24"/>
          <w:lang w:val="hy-AM"/>
        </w:rPr>
      </w:pPr>
      <w:r w:rsidRPr="00F81A76">
        <w:rPr>
          <w:rFonts w:ascii="GHEA Grapalat" w:hAnsi="GHEA Grapalat"/>
          <w:sz w:val="24"/>
          <w:szCs w:val="24"/>
          <w:lang w:val="hy-AM"/>
        </w:rPr>
        <w:t>3.</w:t>
      </w:r>
      <w:r w:rsidRPr="00F81A76">
        <w:rPr>
          <w:rFonts w:ascii="GHEA Grapalat" w:hAnsi="GHEA Grapalat" w:cs="AK Courier"/>
          <w:b/>
          <w:bCs/>
          <w:sz w:val="24"/>
          <w:szCs w:val="24"/>
          <w:lang w:val="hy-AM"/>
        </w:rPr>
        <w:t>Կարգավորման նպատակը և բնույթը.</w:t>
      </w:r>
    </w:p>
    <w:p w14:paraId="43592938" w14:textId="77777777" w:rsidR="009D51A7" w:rsidRPr="00F81A76" w:rsidRDefault="009D51A7" w:rsidP="009D51A7">
      <w:pPr>
        <w:spacing w:after="0"/>
        <w:ind w:firstLine="720"/>
        <w:jc w:val="both"/>
        <w:rPr>
          <w:rFonts w:ascii="GHEA Grapalat" w:hAnsi="GHEA Grapalat" w:cs="AK Courier"/>
          <w:sz w:val="24"/>
          <w:szCs w:val="24"/>
          <w:lang w:val="hy-AM"/>
        </w:rPr>
      </w:pPr>
      <w:r w:rsidRPr="00F81A76">
        <w:rPr>
          <w:rFonts w:ascii="GHEA Grapalat" w:hAnsi="GHEA Grapalat" w:cs="AK Courier"/>
          <w:sz w:val="24"/>
          <w:szCs w:val="24"/>
          <w:lang w:val="hy-AM"/>
        </w:rPr>
        <w:t>Հայաստանի Հանրապետության կառավարության կողմից համաձայնություն տալու պարագայում կվերականգնվի կասկադ համալիրի անավարտ հատվածը, կկառուցվի որակապես նոր և ժամանակակից համերգասրահ և պատկերասրահ, համաձայն «Կասկադ մշակութային հանգույց» նախագծի, հարակից հատվածում կկառուցվի բազմաֆունկցիոնալ համալիր, որը կգտնվի ներդաշնակության մեջ ակռա և ստողծվելիք միջավայրի հետ և կամբողջացնի տվյալ հատվածի քաղաքաշինական պատկերը, կկառուցվի նոր քաղաքային այգի, կյանքի կկոչվի քաղաքի երկու հատվածները իրար միացնելու Ալեքսանդր Թամանյանի մտահղացումը:</w:t>
      </w:r>
    </w:p>
    <w:p w14:paraId="4E8F2821" w14:textId="77777777" w:rsidR="009D51A7" w:rsidRPr="00F81A76" w:rsidRDefault="009D51A7" w:rsidP="009D51A7">
      <w:pPr>
        <w:spacing w:after="0" w:line="276" w:lineRule="auto"/>
        <w:ind w:left="360"/>
        <w:jc w:val="both"/>
        <w:rPr>
          <w:rFonts w:ascii="GHEA Grapalat" w:eastAsia="Times New Roman" w:hAnsi="GHEA Grapalat" w:cs="Times New Roman"/>
          <w:color w:val="000000"/>
          <w:sz w:val="24"/>
          <w:szCs w:val="24"/>
          <w:lang w:val="hy-AM"/>
        </w:rPr>
      </w:pPr>
      <w:r w:rsidRPr="00F81A76">
        <w:rPr>
          <w:rFonts w:ascii="GHEA Grapalat" w:hAnsi="GHEA Grapalat"/>
          <w:b/>
          <w:bCs/>
          <w:sz w:val="24"/>
          <w:szCs w:val="24"/>
          <w:lang w:val="hy-AM"/>
        </w:rPr>
        <w:t>4.Նախագծի մշակման գործընթացում ներգրավված ինստիտուտները և անձինք.</w:t>
      </w:r>
    </w:p>
    <w:p w14:paraId="65034B35" w14:textId="77777777" w:rsidR="009D51A7" w:rsidRPr="00F81A76" w:rsidRDefault="009D51A7" w:rsidP="009D51A7">
      <w:pPr>
        <w:spacing w:after="0"/>
        <w:jc w:val="both"/>
        <w:rPr>
          <w:rFonts w:ascii="GHEA Grapalat" w:hAnsi="GHEA Grapalat"/>
          <w:sz w:val="24"/>
          <w:szCs w:val="24"/>
          <w:lang w:val="hy-AM"/>
        </w:rPr>
      </w:pPr>
      <w:r w:rsidRPr="00F81A76">
        <w:rPr>
          <w:rFonts w:ascii="GHEA Grapalat" w:hAnsi="GHEA Grapalat"/>
          <w:sz w:val="24"/>
          <w:szCs w:val="24"/>
          <w:lang w:val="hy-AM"/>
        </w:rPr>
        <w:t xml:space="preserve">     Նախագիծը մշակվել է Երևանի քաղաքապետարանի կողմից:</w:t>
      </w:r>
    </w:p>
    <w:p w14:paraId="4A692C8F" w14:textId="77777777" w:rsidR="009D51A7" w:rsidRPr="00F81A76" w:rsidRDefault="009D51A7" w:rsidP="009D51A7">
      <w:pPr>
        <w:pStyle w:val="ListParagraph"/>
        <w:numPr>
          <w:ilvl w:val="0"/>
          <w:numId w:val="11"/>
        </w:numPr>
        <w:spacing w:after="200" w:line="276" w:lineRule="auto"/>
        <w:jc w:val="both"/>
        <w:rPr>
          <w:rFonts w:ascii="GHEA Grapalat" w:eastAsia="GHEA Grapalat" w:hAnsi="GHEA Grapalat" w:cs="GHEA Grapalat"/>
          <w:b/>
          <w:noProof/>
          <w:color w:val="000000"/>
          <w:sz w:val="24"/>
          <w:szCs w:val="24"/>
          <w:lang w:val="hy-AM"/>
        </w:rPr>
      </w:pPr>
      <w:r w:rsidRPr="00F81A76">
        <w:rPr>
          <w:rFonts w:ascii="GHEA Grapalat" w:eastAsia="GHEA Grapalat" w:hAnsi="GHEA Grapalat" w:cs="GHEA Grapalat"/>
          <w:b/>
          <w:noProof/>
          <w:color w:val="000000"/>
          <w:sz w:val="24"/>
          <w:szCs w:val="24"/>
          <w:lang w:val="hy-AM"/>
        </w:rPr>
        <w:t>Կապը ռազմավարական փաստաթղթերի հետ.</w:t>
      </w:r>
    </w:p>
    <w:p w14:paraId="3FDF50E7" w14:textId="77777777" w:rsidR="009D51A7" w:rsidRPr="00F81A76" w:rsidRDefault="009D51A7" w:rsidP="009D51A7">
      <w:pPr>
        <w:pStyle w:val="ListParagraph"/>
        <w:ind w:left="90"/>
        <w:jc w:val="both"/>
        <w:rPr>
          <w:rFonts w:ascii="GHEA Grapalat" w:eastAsia="Times New Roman" w:hAnsi="GHEA Grapalat" w:cs="Times New Roman"/>
          <w:sz w:val="24"/>
          <w:szCs w:val="24"/>
          <w:lang w:val="hy-AM"/>
        </w:rPr>
      </w:pPr>
      <w:r w:rsidRPr="00F81A76">
        <w:rPr>
          <w:rFonts w:ascii="GHEA Grapalat" w:eastAsia="Times New Roman" w:hAnsi="GHEA Grapalat" w:cs="Times New Roman"/>
          <w:sz w:val="24"/>
          <w:szCs w:val="24"/>
          <w:lang w:val="hy-AM"/>
        </w:rPr>
        <w:t xml:space="preserve">ՀՀ կառավարության 2021 թվականի օգոստիսի 18-ի թիվ 1363-Ա որոշմամբ հաստատված «Հայաստանի Հանրապետության 2021-2026թթ ծրագիր» փաստաթղթի «2. Տնտեսություն» բաժնի «Գործարար և ներդրումային միջավայրի բարելավում ենթաբաժին»՝ օտարերկրյա ուղղակի ներդրումների խրախուսում և  Հայաստանի վերափոխման ռազմավարություն 2050 փաստաթղթի Գործողություն 16. բաժնի «Ճանաչված, հարգված և հյուրընկալ Հայաստան» 16.4 կետը՝ «16.4.1 Աշխարհում կամ տարածաշրջանում բացառիկ նշանակության գիտակրթական և/կամ մշակութային կենտրոնների թիվ» 2030թ-ին 10:  </w:t>
      </w:r>
    </w:p>
    <w:p w14:paraId="752F776B" w14:textId="77777777" w:rsidR="009D51A7" w:rsidRPr="00F81A76" w:rsidRDefault="009D51A7" w:rsidP="009D51A7">
      <w:pPr>
        <w:pStyle w:val="ListParagraph"/>
        <w:numPr>
          <w:ilvl w:val="0"/>
          <w:numId w:val="11"/>
        </w:numPr>
        <w:spacing w:after="0"/>
        <w:jc w:val="both"/>
        <w:rPr>
          <w:rFonts w:ascii="GHEA Grapalat" w:hAnsi="GHEA Grapalat"/>
          <w:sz w:val="24"/>
          <w:szCs w:val="24"/>
          <w:lang w:val="hy-AM"/>
        </w:rPr>
      </w:pPr>
      <w:r w:rsidRPr="00F81A76">
        <w:rPr>
          <w:rFonts w:ascii="GHEA Grapalat" w:hAnsi="GHEA Grapalat"/>
          <w:b/>
          <w:bCs/>
          <w:sz w:val="24"/>
          <w:szCs w:val="24"/>
          <w:lang w:val="hy-AM"/>
        </w:rPr>
        <w:t>Ակնկալվող արդյունքը.</w:t>
      </w:r>
      <w:r w:rsidRPr="00F81A76">
        <w:rPr>
          <w:rFonts w:ascii="GHEA Grapalat" w:hAnsi="GHEA Grapalat" w:cs="AK Courier"/>
          <w:sz w:val="24"/>
          <w:szCs w:val="24"/>
          <w:lang w:val="hy-AM"/>
        </w:rPr>
        <w:t xml:space="preserve"> </w:t>
      </w:r>
    </w:p>
    <w:p w14:paraId="39054B58" w14:textId="77777777" w:rsidR="009D51A7" w:rsidRPr="00F81A76" w:rsidRDefault="009D51A7" w:rsidP="009D51A7">
      <w:pPr>
        <w:spacing w:after="0"/>
        <w:ind w:firstLine="360"/>
        <w:jc w:val="both"/>
        <w:rPr>
          <w:rFonts w:ascii="GHEA Grapalat" w:hAnsi="GHEA Grapalat"/>
          <w:sz w:val="24"/>
          <w:szCs w:val="24"/>
          <w:lang w:val="hy-AM"/>
        </w:rPr>
      </w:pPr>
      <w:r w:rsidRPr="00F81A76">
        <w:rPr>
          <w:rFonts w:ascii="GHEA Grapalat" w:hAnsi="GHEA Grapalat" w:cs="AK Courier"/>
          <w:sz w:val="24"/>
          <w:szCs w:val="24"/>
          <w:lang w:val="hy-AM"/>
        </w:rPr>
        <w:t>Կապահովվի Կասկադ համալիրի ավարտուն և ամբողջական տեսքը, նոր քաղաքաշինական միջավայրի՝ «Արվեստի թաղամասի», քաղաքային նոր այգու ստեղծումը, անընդհատ կ</w:t>
      </w:r>
      <w:r w:rsidRPr="00F81A76">
        <w:rPr>
          <w:rFonts w:ascii="GHEA Grapalat" w:hAnsi="GHEA Grapalat"/>
          <w:sz w:val="24"/>
          <w:szCs w:val="24"/>
          <w:lang w:val="hy-AM"/>
        </w:rPr>
        <w:t>ապը</w:t>
      </w:r>
      <w:r w:rsidRPr="00F81A76">
        <w:rPr>
          <w:rFonts w:ascii="GHEA Grapalat" w:hAnsi="GHEA Grapalat"/>
          <w:b/>
          <w:bCs/>
          <w:sz w:val="24"/>
          <w:szCs w:val="24"/>
          <w:lang w:val="hy-AM"/>
        </w:rPr>
        <w:t xml:space="preserve"> </w:t>
      </w:r>
      <w:r w:rsidRPr="00F81A76">
        <w:rPr>
          <w:rFonts w:ascii="GHEA Grapalat" w:hAnsi="GHEA Grapalat"/>
          <w:sz w:val="24"/>
          <w:szCs w:val="24"/>
          <w:lang w:val="hy-AM"/>
        </w:rPr>
        <w:t>Հոկտեմբերյան Հեղափոխության 50-ամյակի հուշարձանի, Գաֆեսչյան թանգարանի, «</w:t>
      </w:r>
      <w:r w:rsidRPr="00F81A76">
        <w:rPr>
          <w:rFonts w:ascii="GHEA Grapalat" w:hAnsi="GHEA Grapalat" w:cs="AK Courier"/>
          <w:sz w:val="24"/>
          <w:szCs w:val="24"/>
          <w:lang w:val="hy-AM"/>
        </w:rPr>
        <w:t>Կասկադ մշակութային հանգույց»-ի</w:t>
      </w:r>
      <w:r w:rsidRPr="00F81A76">
        <w:rPr>
          <w:rFonts w:ascii="GHEA Grapalat" w:hAnsi="GHEA Grapalat"/>
          <w:sz w:val="24"/>
          <w:szCs w:val="24"/>
          <w:lang w:val="hy-AM"/>
        </w:rPr>
        <w:t>, նոր թաղամասի, քաղաքային այգու և Մատենադարանի միջև:</w:t>
      </w:r>
    </w:p>
    <w:p w14:paraId="1B283208" w14:textId="77777777" w:rsidR="009D51A7" w:rsidRPr="00F81A76" w:rsidRDefault="009D51A7" w:rsidP="009D51A7">
      <w:pPr>
        <w:spacing w:after="0"/>
        <w:ind w:firstLine="360"/>
        <w:jc w:val="both"/>
        <w:rPr>
          <w:rFonts w:ascii="GHEA Grapalat" w:hAnsi="GHEA Grapalat"/>
          <w:sz w:val="24"/>
          <w:szCs w:val="24"/>
          <w:lang w:val="hy-AM"/>
        </w:rPr>
      </w:pPr>
      <w:r w:rsidRPr="00F81A76">
        <w:rPr>
          <w:rFonts w:ascii="GHEA Grapalat" w:hAnsi="GHEA Grapalat"/>
          <w:sz w:val="24"/>
          <w:szCs w:val="24"/>
          <w:lang w:val="hy-AM"/>
        </w:rPr>
        <w:t xml:space="preserve">Ծրագրի իրականացման արդյունքում հնարավոր կլինի ունենալ համայնքապատկան նոր համերգասրահ՝ նախատեսված 1000 հոգու համար, որն ապահովված կլինի ժամանակակից լուծումներով և հնարավորություն կտա հյուրընկալել միջազգային ճանաչում ունեցող ստեղծագործողների և խմբերի, ինչպես նաև նոր ընդարձակ ժամանակակից պատկերասրահ, որտեղ հնարավոր կլինի կազմակերպել աշխարահռչակ նկարիչների ցուցադրություններ, համագործակցել աշխարհի տարբեր հռչակավոր պատկերասրահների հետ և այդպիսով մշակութային կյանքին հաղորդել նոր որակ ու սահմանել նոր նշաձող, ինչը կնպաստի զբոսաշրջիկների հոսքերի ավելացմանը: </w:t>
      </w:r>
    </w:p>
    <w:p w14:paraId="7014262F" w14:textId="77777777" w:rsidR="009D51A7" w:rsidRPr="00F81A76" w:rsidRDefault="009D51A7" w:rsidP="009D51A7">
      <w:pPr>
        <w:pStyle w:val="ListParagraph"/>
        <w:spacing w:after="0" w:line="276" w:lineRule="auto"/>
        <w:jc w:val="both"/>
        <w:rPr>
          <w:rFonts w:ascii="GHEA Grapalat" w:hAnsi="GHEA Grapalat"/>
          <w:sz w:val="24"/>
          <w:szCs w:val="24"/>
          <w:lang w:val="hy-AM"/>
        </w:rPr>
      </w:pPr>
    </w:p>
    <w:p w14:paraId="5009CBA4" w14:textId="77777777" w:rsidR="009D51A7" w:rsidRPr="00F81A76" w:rsidRDefault="009D51A7" w:rsidP="009D51A7">
      <w:pPr>
        <w:jc w:val="both"/>
        <w:rPr>
          <w:rFonts w:ascii="GHEA Grapalat" w:eastAsia="Times New Roman" w:hAnsi="GHEA Grapalat" w:cs="Times New Roman"/>
          <w:sz w:val="24"/>
          <w:szCs w:val="24"/>
          <w:lang w:val="hy-AM"/>
        </w:rPr>
      </w:pPr>
    </w:p>
    <w:p w14:paraId="22D62214" w14:textId="77777777" w:rsidR="009D51A7" w:rsidRPr="00F81A76" w:rsidRDefault="009D51A7" w:rsidP="009D51A7">
      <w:pPr>
        <w:jc w:val="both"/>
        <w:rPr>
          <w:rFonts w:ascii="GHEA Grapalat" w:eastAsia="Times New Roman" w:hAnsi="GHEA Grapalat" w:cs="Times New Roman"/>
          <w:sz w:val="24"/>
          <w:szCs w:val="24"/>
          <w:lang w:val="hy-AM"/>
        </w:rPr>
      </w:pPr>
    </w:p>
    <w:p w14:paraId="0BE62865" w14:textId="77777777" w:rsidR="009D51A7" w:rsidRPr="00F81A76" w:rsidRDefault="009D51A7" w:rsidP="009D51A7">
      <w:pPr>
        <w:jc w:val="center"/>
        <w:rPr>
          <w:rFonts w:ascii="GHEA Grapalat" w:eastAsia="Times New Roman" w:hAnsi="GHEA Grapalat" w:cs="Times New Roman"/>
          <w:b/>
          <w:bCs/>
          <w:sz w:val="24"/>
          <w:szCs w:val="24"/>
          <w:lang w:val="hy-AM"/>
        </w:rPr>
      </w:pPr>
      <w:r w:rsidRPr="00F81A76">
        <w:rPr>
          <w:rFonts w:ascii="GHEA Grapalat" w:eastAsia="Times New Roman" w:hAnsi="GHEA Grapalat" w:cs="Times New Roman"/>
          <w:b/>
          <w:bCs/>
          <w:sz w:val="24"/>
          <w:szCs w:val="24"/>
          <w:lang w:val="hy-AM"/>
        </w:rPr>
        <w:lastRenderedPageBreak/>
        <w:t>ՏԵՂԵԿԱՆՔ</w:t>
      </w:r>
    </w:p>
    <w:p w14:paraId="17A856FA" w14:textId="77777777" w:rsidR="009D51A7" w:rsidRPr="00F81A76" w:rsidRDefault="009D51A7" w:rsidP="009D51A7">
      <w:pPr>
        <w:spacing w:after="0"/>
        <w:jc w:val="center"/>
        <w:rPr>
          <w:rFonts w:ascii="GHEA Grapalat" w:hAnsi="GHEA Grapalat"/>
          <w:b/>
          <w:bCs/>
          <w:sz w:val="24"/>
          <w:szCs w:val="24"/>
          <w:lang w:val="hy-AM"/>
        </w:rPr>
      </w:pPr>
      <w:r w:rsidRPr="00F81A76">
        <w:rPr>
          <w:rFonts w:ascii="GHEA Grapalat" w:hAnsi="GHEA Grapalat"/>
          <w:b/>
          <w:bCs/>
          <w:sz w:val="24"/>
          <w:szCs w:val="24"/>
          <w:lang w:val="hy-AM"/>
        </w:rPr>
        <w:t xml:space="preserve">ՆԵՐԴՐՈՒՄԱՅԻՆ ԾՐԱԳՐԻՆ ՀԱՎԱՆՈՒԹՅՈՒՆ ՏԱԼՈՒ,  </w:t>
      </w:r>
    </w:p>
    <w:p w14:paraId="301D75B6" w14:textId="77777777" w:rsidR="009D51A7" w:rsidRPr="00F81A76" w:rsidRDefault="009D51A7" w:rsidP="009D51A7">
      <w:pPr>
        <w:spacing w:after="0"/>
        <w:jc w:val="center"/>
        <w:rPr>
          <w:rFonts w:ascii="GHEA Grapalat" w:hAnsi="GHEA Grapalat"/>
          <w:b/>
          <w:bCs/>
          <w:sz w:val="24"/>
          <w:szCs w:val="24"/>
          <w:lang w:val="hy-AM"/>
        </w:rPr>
      </w:pPr>
      <w:r w:rsidRPr="00F81A76">
        <w:rPr>
          <w:rFonts w:ascii="GHEA Grapalat" w:hAnsi="GHEA Grapalat"/>
          <w:b/>
          <w:bCs/>
          <w:sz w:val="24"/>
          <w:szCs w:val="24"/>
          <w:lang w:val="hy-AM"/>
        </w:rPr>
        <w:t xml:space="preserve">«ՋԻ ԹԻ ԲԻ ԴԻՎԵԼՈՓՄԵՆԹ» ՍՊ ԸՆԿԵՐՈՒԹՅԱՆԸ ՈՒՂՂԱԿԻ ՁԵՎՈՎ ԿԱՌՈՒՑԱՊԱՏՄԱՆ ԻՐԱՎՈՒՆՔՈՎ ՀՈՂԱՄԱՍ ՏՐԱՄԱԴՐԵԼՈՒՆ ԵՎ ՈՒՂՂԱԿԻ ՎԱՃԱՌՔԻ ՁԵՎՈՎ ՀՈՂԱՄԱՍ ՕՏԱՐԵԼՈՒՆ ՀԱՄԱՁԱՅՆՈՒԹՅՈՒՆ ՏԱԼՈՒ </w:t>
      </w:r>
    </w:p>
    <w:p w14:paraId="75398621" w14:textId="77777777" w:rsidR="009D51A7" w:rsidRPr="00F81A76" w:rsidRDefault="009D51A7" w:rsidP="009D51A7">
      <w:pPr>
        <w:spacing w:after="0"/>
        <w:jc w:val="center"/>
        <w:rPr>
          <w:rFonts w:ascii="GHEA Grapalat" w:hAnsi="GHEA Grapalat"/>
          <w:sz w:val="24"/>
          <w:szCs w:val="24"/>
          <w:lang w:val="hy-AM"/>
        </w:rPr>
      </w:pPr>
      <w:r w:rsidRPr="00F81A76">
        <w:rPr>
          <w:rFonts w:ascii="GHEA Grapalat" w:hAnsi="GHEA Grapalat"/>
          <w:b/>
          <w:bCs/>
          <w:sz w:val="24"/>
          <w:szCs w:val="24"/>
          <w:lang w:val="hy-AM"/>
        </w:rPr>
        <w:t>ԵՎ ԼԻԱԶՈՐՈՒԹՅՈՒՆ ՎԵՐԱՊԱՀԵԼՈՒ ՄԱՍԻՆ</w:t>
      </w:r>
    </w:p>
    <w:p w14:paraId="3ADB96FA" w14:textId="77777777" w:rsidR="009D51A7" w:rsidRPr="00F81A76" w:rsidRDefault="009D51A7" w:rsidP="009D51A7">
      <w:pPr>
        <w:shd w:val="clear" w:color="auto" w:fill="FFFFFF"/>
        <w:spacing w:after="0" w:line="240" w:lineRule="auto"/>
        <w:jc w:val="center"/>
        <w:rPr>
          <w:rFonts w:ascii="GHEA Grapalat" w:hAnsi="GHEA Grapalat"/>
          <w:b/>
          <w:bCs/>
          <w:sz w:val="24"/>
          <w:szCs w:val="24"/>
          <w:lang w:val="hy-AM"/>
        </w:rPr>
      </w:pPr>
      <w:r w:rsidRPr="00F81A76">
        <w:rPr>
          <w:rFonts w:ascii="GHEA Grapalat" w:hAnsi="GHEA Grapalat" w:cs="Sylfaen"/>
          <w:b/>
          <w:sz w:val="24"/>
          <w:szCs w:val="24"/>
          <w:lang w:val="hy-AM"/>
        </w:rPr>
        <w:t xml:space="preserve">ՀԱՅԱՍՏԱՆԻ ՀԱՆՐԱՊԵՏՈՒԹՅԱՆ ԿԱՌԱՎԱՐՈՒԹՅԱՆ ՈՐՈՇՄԱՆ </w:t>
      </w:r>
      <w:r w:rsidRPr="00F81A76">
        <w:rPr>
          <w:rFonts w:ascii="GHEA Grapalat" w:hAnsi="GHEA Grapalat"/>
          <w:b/>
          <w:bCs/>
          <w:sz w:val="24"/>
          <w:szCs w:val="24"/>
          <w:lang w:val="hy-AM"/>
        </w:rPr>
        <w:t xml:space="preserve"> ՆԱԽԱԳԾԻ ԸՆԴՈՒՆՄԱՆ ԱՌՆՉՈՒԹՅԱՄԲ ԱՅԼ ԻՐԱՎԱԿԱՆ ԱԿՏԵՐԻ ԸՆԴՈՒՆՄԱՆ ԱՆՀՐԱԺԵՇՏՈՒԹՅԱՆ ԿԱՄ ԲԱՑԱԿԱՅՈՒԹՅԱՆ ՄԱՍԻՆ</w:t>
      </w:r>
    </w:p>
    <w:p w14:paraId="153BB962" w14:textId="77777777" w:rsidR="009D51A7" w:rsidRPr="00F81A76" w:rsidRDefault="009D51A7" w:rsidP="009D51A7">
      <w:pPr>
        <w:shd w:val="clear" w:color="auto" w:fill="FFFFFF"/>
        <w:spacing w:after="0"/>
        <w:ind w:left="272" w:right="357" w:firstLine="374"/>
        <w:jc w:val="center"/>
        <w:rPr>
          <w:rFonts w:ascii="GHEA Grapalat" w:eastAsia="Times New Roman" w:hAnsi="GHEA Grapalat" w:cs="Times New Roman"/>
          <w:b/>
          <w:bCs/>
          <w:sz w:val="24"/>
          <w:szCs w:val="24"/>
          <w:lang w:val="hy-AM"/>
        </w:rPr>
      </w:pPr>
    </w:p>
    <w:p w14:paraId="2F439FCC" w14:textId="77777777" w:rsidR="009D51A7" w:rsidRPr="00F81A76" w:rsidRDefault="009D51A7" w:rsidP="009D51A7">
      <w:pPr>
        <w:spacing w:after="0"/>
        <w:jc w:val="both"/>
        <w:rPr>
          <w:rFonts w:ascii="GHEA Grapalat" w:eastAsia="Times New Roman" w:hAnsi="GHEA Grapalat" w:cs="Times New Roman"/>
          <w:sz w:val="24"/>
          <w:szCs w:val="24"/>
          <w:lang w:val="hy-AM"/>
        </w:rPr>
      </w:pPr>
      <w:r w:rsidRPr="00F81A76">
        <w:rPr>
          <w:rFonts w:ascii="GHEA Grapalat" w:hAnsi="GHEA Grapalat"/>
          <w:sz w:val="24"/>
          <w:szCs w:val="24"/>
          <w:lang w:val="hy-AM"/>
        </w:rPr>
        <w:t xml:space="preserve">ՆԵՐԴՐՈՒՄԱՅԻՆ ԾՐԱԳՐԻՆ ՀԱՎԱՆՈՒԹՅՈՒՆ ՏԱԼՈՒ,  «ՋԻ ԹԻ ԲԻ ԴԻՎԵԼՈՓՄԵՆԹ» ՍՊ ԸՆԿԵՐՈՒԹՅԱՆԸ ՈՒՂՂԱԿԻ ՁԵՎՈՎ ԿԱՌՈՒՑԱՊԱՏՄԱՆ ԻՐԱՎՈՒՆՔՈՎ ՀՈՂԱՄԱՍ ՏՐԱՄԱԴՐԵԼՈՒՆ ԵՎ ՈՒՂՂԱԿԻ ՎԱՃԱՌՔԻ ՁԵՎՈՎ ՀՈՂԱՄԱՍ ՕՏԱՐԵԼՈՒՆ ՀԱՄԱՁԱՅՆՈՒԹՅՈՒՆ ՏԱԼՈՒ ԵՎ ԼԻԱԶՈՐՈՒԹՅՈՒՆ ՎԵՐԱՊԱՀԵԼՈՒ ՄԱՍԻՆ </w:t>
      </w:r>
      <w:r w:rsidRPr="00F81A76">
        <w:rPr>
          <w:rFonts w:ascii="GHEA Grapalat" w:eastAsia="Times New Roman" w:hAnsi="GHEA Grapalat" w:cs="Times New Roman"/>
          <w:sz w:val="24"/>
          <w:szCs w:val="24"/>
          <w:lang w:val="hy-AM"/>
        </w:rPr>
        <w:t>Հայաստանի Հանրապետության կառավարության որոշման նախագծի ընդունման առնչությամբ այլ իրավական ակտերի ընդունման անհրաժեշտություն չի առաջանում:</w:t>
      </w:r>
    </w:p>
    <w:p w14:paraId="50561B9E" w14:textId="77777777" w:rsidR="009D51A7" w:rsidRPr="00F81A76" w:rsidRDefault="009D51A7" w:rsidP="009D51A7">
      <w:pPr>
        <w:shd w:val="clear" w:color="auto" w:fill="FFFFFF"/>
        <w:spacing w:after="0"/>
        <w:ind w:left="272" w:right="357" w:firstLine="374"/>
        <w:jc w:val="both"/>
        <w:rPr>
          <w:rFonts w:ascii="GHEA Grapalat" w:eastAsia="Times New Roman" w:hAnsi="GHEA Grapalat" w:cs="Times New Roman"/>
          <w:sz w:val="24"/>
          <w:szCs w:val="24"/>
          <w:lang w:val="hy-AM"/>
        </w:rPr>
      </w:pPr>
    </w:p>
    <w:p w14:paraId="126E5352" w14:textId="77777777" w:rsidR="009D51A7" w:rsidRPr="00F81A76" w:rsidRDefault="009D51A7" w:rsidP="009D51A7">
      <w:pPr>
        <w:jc w:val="both"/>
        <w:rPr>
          <w:rFonts w:ascii="GHEA Grapalat" w:eastAsia="Times New Roman" w:hAnsi="GHEA Grapalat" w:cs="Times New Roman"/>
          <w:b/>
          <w:bCs/>
          <w:sz w:val="24"/>
          <w:szCs w:val="24"/>
          <w:lang w:val="hy-AM"/>
        </w:rPr>
      </w:pPr>
      <w:r w:rsidRPr="00F81A76">
        <w:rPr>
          <w:rFonts w:ascii="GHEA Grapalat" w:eastAsia="Times New Roman" w:hAnsi="GHEA Grapalat" w:cs="Times New Roman"/>
          <w:b/>
          <w:bCs/>
          <w:sz w:val="24"/>
          <w:szCs w:val="24"/>
          <w:lang w:val="hy-AM"/>
        </w:rPr>
        <w:t xml:space="preserve">                                               </w:t>
      </w:r>
    </w:p>
    <w:p w14:paraId="2D7F18E1" w14:textId="77777777" w:rsidR="009D51A7" w:rsidRPr="00F81A76" w:rsidRDefault="009D51A7" w:rsidP="009D51A7">
      <w:pPr>
        <w:jc w:val="center"/>
        <w:rPr>
          <w:rFonts w:ascii="GHEA Grapalat" w:eastAsia="Times New Roman" w:hAnsi="GHEA Grapalat" w:cs="Times New Roman"/>
          <w:b/>
          <w:bCs/>
          <w:sz w:val="24"/>
          <w:szCs w:val="24"/>
          <w:lang w:val="hy-AM"/>
        </w:rPr>
      </w:pPr>
      <w:r w:rsidRPr="00F81A76">
        <w:rPr>
          <w:rFonts w:ascii="GHEA Grapalat" w:eastAsia="Times New Roman" w:hAnsi="GHEA Grapalat" w:cs="Times New Roman"/>
          <w:b/>
          <w:bCs/>
          <w:sz w:val="24"/>
          <w:szCs w:val="24"/>
          <w:lang w:val="hy-AM"/>
        </w:rPr>
        <w:t>ՏԵՂԵԿԱՆՔ</w:t>
      </w:r>
    </w:p>
    <w:p w14:paraId="7FEA2A07" w14:textId="77777777" w:rsidR="009D51A7" w:rsidRPr="00F81A76" w:rsidRDefault="009D51A7" w:rsidP="009D51A7">
      <w:pPr>
        <w:spacing w:after="0"/>
        <w:jc w:val="center"/>
        <w:rPr>
          <w:rFonts w:ascii="GHEA Grapalat" w:hAnsi="GHEA Grapalat"/>
          <w:b/>
          <w:bCs/>
          <w:sz w:val="24"/>
          <w:szCs w:val="24"/>
          <w:lang w:val="hy-AM"/>
        </w:rPr>
      </w:pPr>
      <w:r w:rsidRPr="00F81A76">
        <w:rPr>
          <w:rFonts w:ascii="GHEA Grapalat" w:hAnsi="GHEA Grapalat"/>
          <w:b/>
          <w:bCs/>
          <w:sz w:val="24"/>
          <w:szCs w:val="24"/>
          <w:lang w:val="hy-AM"/>
        </w:rPr>
        <w:t xml:space="preserve">ՆԵՐԴՐՈՒՄԱՅԻՆ ԾՐԱԳՐԻՆ ՀԱՎԱՆՈՒԹՅՈՒՆ ՏԱԼՈՒ,  </w:t>
      </w:r>
    </w:p>
    <w:p w14:paraId="555B5AE2" w14:textId="77777777" w:rsidR="009D51A7" w:rsidRPr="00F81A76" w:rsidRDefault="009D51A7" w:rsidP="009D51A7">
      <w:pPr>
        <w:spacing w:after="0"/>
        <w:jc w:val="center"/>
        <w:rPr>
          <w:rFonts w:ascii="GHEA Grapalat" w:hAnsi="GHEA Grapalat"/>
          <w:b/>
          <w:bCs/>
          <w:sz w:val="24"/>
          <w:szCs w:val="24"/>
          <w:lang w:val="hy-AM"/>
        </w:rPr>
      </w:pPr>
      <w:r w:rsidRPr="00F81A76">
        <w:rPr>
          <w:rFonts w:ascii="GHEA Grapalat" w:hAnsi="GHEA Grapalat"/>
          <w:b/>
          <w:bCs/>
          <w:sz w:val="24"/>
          <w:szCs w:val="24"/>
          <w:lang w:val="hy-AM"/>
        </w:rPr>
        <w:t xml:space="preserve">«ՋԻ ԹԻ ԲԻ ԴԻՎԵԼՈՓՄԵՆԹ» ՍՊ ԸՆԿԵՐՈՒԹՅԱՆԸ ՈՒՂՂԱԿԻ ՁԵՎՈՎ ԿԱՌՈՒՑԱՊԱՏՄԱՆ ԻՐԱՎՈՒՆՔՈՎ ՀՈՂԱՄԱՍ ՏՐԱՄԱԴՐԵԼՈՒՆ ԵՎ ՈՒՂՂԱԿԻ ՎԱՃԱՌՔԻ ՁԵՎՈՎ ՀՈՂԱՄԱՍ ՕՏԱՐԵԼՈՒՆ ՀԱՄԱՁԱՅՆՈՒԹՅՈՒՆ ՏԱԼՈՒ </w:t>
      </w:r>
    </w:p>
    <w:p w14:paraId="2CBA722F" w14:textId="77777777" w:rsidR="009D51A7" w:rsidRPr="00F81A76" w:rsidRDefault="009D51A7" w:rsidP="009D51A7">
      <w:pPr>
        <w:spacing w:after="0"/>
        <w:jc w:val="center"/>
        <w:rPr>
          <w:rFonts w:ascii="GHEA Grapalat" w:hAnsi="GHEA Grapalat"/>
          <w:sz w:val="24"/>
          <w:szCs w:val="24"/>
          <w:lang w:val="hy-AM"/>
        </w:rPr>
      </w:pPr>
      <w:r w:rsidRPr="00F81A76">
        <w:rPr>
          <w:rFonts w:ascii="GHEA Grapalat" w:hAnsi="GHEA Grapalat"/>
          <w:b/>
          <w:bCs/>
          <w:sz w:val="24"/>
          <w:szCs w:val="24"/>
          <w:lang w:val="hy-AM"/>
        </w:rPr>
        <w:t xml:space="preserve">ԵՎ ԼԻԱԶՈՐՈՒԹՅՈՒՆ ՎԵՐԱՊԱՀԵԼՈՒ ՄԱՍԻՆ ԵՎ ԼԻԱԶՈՐՈՒԹՅՈՒՆ ՎԵՐԱՊԱՀԵԼՈՒ ՄԱՍԻՆ  </w:t>
      </w:r>
      <w:r w:rsidRPr="00F81A76">
        <w:rPr>
          <w:rFonts w:ascii="GHEA Grapalat" w:hAnsi="GHEA Grapalat" w:cs="Sylfaen"/>
          <w:b/>
          <w:sz w:val="24"/>
          <w:szCs w:val="24"/>
          <w:lang w:val="hy-AM"/>
        </w:rPr>
        <w:t xml:space="preserve">ՀԱՅԱՍՏԱՆԻ ՀԱՆՐԱՊԵՏՈՒԹՅԱՆ ԿԱՌԱՎԱՐՈՒԹՅԱՆ ՈՐՈՇՄԱՆ </w:t>
      </w:r>
      <w:r w:rsidRPr="00F81A76">
        <w:rPr>
          <w:rFonts w:ascii="GHEA Grapalat" w:hAnsi="GHEA Grapalat"/>
          <w:b/>
          <w:bCs/>
          <w:sz w:val="24"/>
          <w:szCs w:val="24"/>
          <w:lang w:val="hy-AM"/>
        </w:rPr>
        <w:t xml:space="preserve"> ՆԱԽԱԳԾԻ ԸՆԴՈՒՆՄԱՆ ԿԱՊԱԿՑՈՒԹՅԱՄԲ  </w:t>
      </w:r>
      <w:r w:rsidRPr="00F81A76">
        <w:rPr>
          <w:rFonts w:ascii="GHEA Grapalat" w:hAnsi="GHEA Grapalat"/>
          <w:b/>
          <w:color w:val="000000"/>
          <w:sz w:val="24"/>
          <w:szCs w:val="24"/>
          <w:lang w:val="hy-AM"/>
        </w:rPr>
        <w:t>ՊԵՏԱԿԱՆ ԿԱՄ ՏԵՂԱԿԱՆ ԻՆՔՆԱԿԱՌԱՎԱՐՄԱՆ ՄԱՐՄՆԻ ԲՅՈՒՋԵՈՒՄ ԵԿԱՄՈՒՏՆԵՐԻ ԵՎ ԾԱԽՍԵՐԻ ԱՎԵԼԱՑՄԱՆ ԿԱՄ ՆՎԱԶԵՑՄԱՆ ՄԱՍԻՆ</w:t>
      </w:r>
      <w:r w:rsidRPr="00F81A76">
        <w:rPr>
          <w:rFonts w:ascii="GHEA Grapalat" w:hAnsi="GHEA Grapalat"/>
          <w:sz w:val="24"/>
          <w:szCs w:val="24"/>
          <w:lang w:val="hy-AM"/>
        </w:rPr>
        <w:t xml:space="preserve"> </w:t>
      </w:r>
    </w:p>
    <w:p w14:paraId="07BB4600" w14:textId="77777777" w:rsidR="009D51A7" w:rsidRPr="00F81A76" w:rsidRDefault="009D51A7" w:rsidP="009D51A7">
      <w:pPr>
        <w:spacing w:after="0"/>
        <w:jc w:val="center"/>
        <w:rPr>
          <w:rFonts w:ascii="GHEA Grapalat" w:hAnsi="GHEA Grapalat"/>
          <w:sz w:val="24"/>
          <w:szCs w:val="24"/>
          <w:lang w:val="hy-AM"/>
        </w:rPr>
      </w:pPr>
    </w:p>
    <w:p w14:paraId="36792812" w14:textId="77777777" w:rsidR="009D51A7" w:rsidRPr="00F81A76" w:rsidRDefault="009D51A7" w:rsidP="009D51A7">
      <w:pPr>
        <w:spacing w:after="0"/>
        <w:jc w:val="center"/>
        <w:rPr>
          <w:rFonts w:ascii="GHEA Grapalat" w:hAnsi="GHEA Grapalat"/>
          <w:sz w:val="24"/>
          <w:szCs w:val="24"/>
          <w:lang w:val="hy-AM"/>
        </w:rPr>
      </w:pPr>
    </w:p>
    <w:p w14:paraId="2FC982CF" w14:textId="793AC1C5" w:rsidR="00C20362" w:rsidRPr="009D51A7" w:rsidRDefault="009D51A7" w:rsidP="009D51A7">
      <w:pPr>
        <w:shd w:val="clear" w:color="auto" w:fill="FFFFFF"/>
        <w:spacing w:after="0"/>
        <w:jc w:val="both"/>
        <w:rPr>
          <w:rFonts w:ascii="GHEA Grapalat" w:hAnsi="GHEA Grapalat"/>
          <w:sz w:val="24"/>
          <w:szCs w:val="24"/>
          <w:lang w:val="hy-AM"/>
        </w:rPr>
      </w:pPr>
      <w:r w:rsidRPr="00F81A76">
        <w:rPr>
          <w:rFonts w:ascii="GHEA Grapalat" w:hAnsi="GHEA Grapalat"/>
          <w:sz w:val="24"/>
          <w:szCs w:val="24"/>
          <w:lang w:val="hy-AM"/>
        </w:rPr>
        <w:t xml:space="preserve">ՆԵՐԴՐՈՒՄԱՅԻՆ ԾՐԱԳՐԻՆ ՀԱՎԱՆՈՒԹՅՈՒՆ ՏԱԼՈՒ,  «ՋԻ ԹԻ ԲԻ ԴԻՎԵԼՈՓՄԵՆԹ» ՍՊ ԸՆԿԵՐՈՒԹՅԱՆԸ ՈՒՂՂԱԿԻ ՁԵՎՈՎ ԿԱՌՈՒՑԱՊԱՏՄԱՆ ԻՐԱՎՈՒՆՔՈՎ ՀՈՂԱՄԱՍ ՏՐԱՄԱԴՐԵԼՈՒՆ ԵՎ ՈՒՂՂԱԿԻ ՎԱՃԱՌՔԻ ՁԵՎՈՎ ՀՈՂԱՄԱՍ ՕՏԱՐԵԼՈՒՆ ՀԱՄԱՁԱՅՆՈՒԹՅՈՒՆ ՏԱԼՈՒ ԵՎ ԼԻԱԶՈՐՈՒԹՅՈՒՆ ՎԵՐԱՊԱՀԵԼՈՒ ՄԱՍԻՆ </w:t>
      </w:r>
      <w:r w:rsidRPr="00F81A76">
        <w:rPr>
          <w:rFonts w:ascii="GHEA Grapalat" w:eastAsia="Times New Roman" w:hAnsi="GHEA Grapalat" w:cs="Times New Roman"/>
          <w:sz w:val="24"/>
          <w:szCs w:val="24"/>
          <w:lang w:val="hy-AM"/>
        </w:rPr>
        <w:t xml:space="preserve">Հայաստանի Հանրապետության կառավարության որոշման նախագծի ընդունման </w:t>
      </w:r>
      <w:r w:rsidRPr="00F81A76">
        <w:rPr>
          <w:rFonts w:ascii="GHEA Grapalat" w:eastAsia="Times New Roman" w:hAnsi="GHEA Grapalat" w:cs="Times New Roman"/>
          <w:bCs/>
          <w:sz w:val="24"/>
          <w:szCs w:val="24"/>
          <w:lang w:val="hy-AM"/>
        </w:rPr>
        <w:t xml:space="preserve">կապակցությամբ պետական </w:t>
      </w:r>
      <w:r w:rsidRPr="00F81A76">
        <w:rPr>
          <w:rFonts w:ascii="GHEA Grapalat" w:eastAsia="Times New Roman" w:hAnsi="GHEA Grapalat" w:cs="Times New Roman"/>
          <w:sz w:val="24"/>
          <w:szCs w:val="24"/>
          <w:lang w:val="hy-AM"/>
        </w:rPr>
        <w:t>բյուջեում ծախսերի և եկամուտների ավելացում կամ նվազեցում չի առաջանում, իսկ</w:t>
      </w:r>
      <w:r w:rsidRPr="00F81A76">
        <w:rPr>
          <w:rFonts w:ascii="GHEA Grapalat" w:eastAsia="Times New Roman" w:hAnsi="GHEA Grapalat" w:cs="Times New Roman"/>
          <w:bCs/>
          <w:sz w:val="24"/>
          <w:szCs w:val="24"/>
          <w:lang w:val="hy-AM"/>
        </w:rPr>
        <w:t xml:space="preserve"> տեղական ինքնակառավարման մարմնի</w:t>
      </w:r>
      <w:r w:rsidRPr="00F81A76">
        <w:rPr>
          <w:rFonts w:ascii="GHEA Grapalat" w:eastAsia="Times New Roman" w:hAnsi="GHEA Grapalat" w:cs="Times New Roman"/>
          <w:sz w:val="24"/>
          <w:szCs w:val="24"/>
          <w:lang w:val="hy-AM"/>
        </w:rPr>
        <w:t xml:space="preserve"> բյուջեում ակնկալվում է սեփականության եկամուտների ավելացում:</w:t>
      </w:r>
      <w:bookmarkStart w:id="0" w:name="_GoBack"/>
      <w:bookmarkEnd w:id="0"/>
    </w:p>
    <w:sectPr w:rsidR="00C20362" w:rsidRPr="009D51A7" w:rsidSect="00385230">
      <w:pgSz w:w="12240" w:h="15840"/>
      <w:pgMar w:top="810" w:right="810" w:bottom="99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088D3" w14:textId="77777777" w:rsidR="00BB2BCE" w:rsidRDefault="00BB2BCE" w:rsidP="001E0CBA">
      <w:pPr>
        <w:spacing w:after="0" w:line="240" w:lineRule="auto"/>
      </w:pPr>
      <w:r>
        <w:separator/>
      </w:r>
    </w:p>
  </w:endnote>
  <w:endnote w:type="continuationSeparator" w:id="0">
    <w:p w14:paraId="3FDAAAC8" w14:textId="77777777" w:rsidR="00BB2BCE" w:rsidRDefault="00BB2BCE" w:rsidP="001E0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K Courier">
    <w:charset w:val="CC"/>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EA051" w14:textId="77777777" w:rsidR="00BB2BCE" w:rsidRDefault="00BB2BCE" w:rsidP="001E0CBA">
      <w:pPr>
        <w:spacing w:after="0" w:line="240" w:lineRule="auto"/>
      </w:pPr>
      <w:r>
        <w:separator/>
      </w:r>
    </w:p>
  </w:footnote>
  <w:footnote w:type="continuationSeparator" w:id="0">
    <w:p w14:paraId="7DECE484" w14:textId="77777777" w:rsidR="00BB2BCE" w:rsidRDefault="00BB2BCE" w:rsidP="001E0CBA">
      <w:pPr>
        <w:spacing w:after="0" w:line="240" w:lineRule="auto"/>
      </w:pPr>
      <w:r>
        <w:continuationSeparator/>
      </w:r>
    </w:p>
  </w:footnote>
  <w:footnote w:id="1">
    <w:p w14:paraId="4CE14E0A" w14:textId="77777777" w:rsidR="009D51A7" w:rsidRPr="00463C88" w:rsidRDefault="009D51A7" w:rsidP="009D51A7">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DFC"/>
    <w:multiLevelType w:val="hybridMultilevel"/>
    <w:tmpl w:val="184A32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D7B28"/>
    <w:multiLevelType w:val="hybridMultilevel"/>
    <w:tmpl w:val="D70447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F0185E"/>
    <w:multiLevelType w:val="hybridMultilevel"/>
    <w:tmpl w:val="D70447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7C5FE7"/>
    <w:multiLevelType w:val="hybridMultilevel"/>
    <w:tmpl w:val="CDFE33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967377"/>
    <w:multiLevelType w:val="hybridMultilevel"/>
    <w:tmpl w:val="C4FA5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D7AEE"/>
    <w:multiLevelType w:val="hybridMultilevel"/>
    <w:tmpl w:val="97DAF3C6"/>
    <w:lvl w:ilvl="0" w:tplc="FFFFFFFF">
      <w:start w:val="1"/>
      <w:numFmt w:val="decimal"/>
      <w:lvlText w:val="%1."/>
      <w:lvlJc w:val="left"/>
      <w:pPr>
        <w:ind w:left="63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A15915"/>
    <w:multiLevelType w:val="hybridMultilevel"/>
    <w:tmpl w:val="9CC4A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AD0552"/>
    <w:multiLevelType w:val="hybridMultilevel"/>
    <w:tmpl w:val="97DAF3C6"/>
    <w:lvl w:ilvl="0" w:tplc="FFFFFFFF">
      <w:start w:val="1"/>
      <w:numFmt w:val="decimal"/>
      <w:lvlText w:val="%1."/>
      <w:lvlJc w:val="left"/>
      <w:pPr>
        <w:ind w:left="63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2C2CA2"/>
    <w:multiLevelType w:val="hybridMultilevel"/>
    <w:tmpl w:val="97DAF3C6"/>
    <w:lvl w:ilvl="0" w:tplc="E94C8514">
      <w:start w:val="1"/>
      <w:numFmt w:val="decimal"/>
      <w:lvlText w:val="%1."/>
      <w:lvlJc w:val="left"/>
      <w:pPr>
        <w:ind w:left="63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537DFD"/>
    <w:multiLevelType w:val="hybridMultilevel"/>
    <w:tmpl w:val="D6168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267AE8"/>
    <w:multiLevelType w:val="multilevel"/>
    <w:tmpl w:val="AD72971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5EB87B85"/>
    <w:multiLevelType w:val="hybridMultilevel"/>
    <w:tmpl w:val="BFBAD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D43B7A"/>
    <w:multiLevelType w:val="hybridMultilevel"/>
    <w:tmpl w:val="D62C1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880C31"/>
    <w:multiLevelType w:val="hybridMultilevel"/>
    <w:tmpl w:val="DF4AA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2"/>
  </w:num>
  <w:num w:numId="4">
    <w:abstractNumId w:val="11"/>
  </w:num>
  <w:num w:numId="5">
    <w:abstractNumId w:val="13"/>
  </w:num>
  <w:num w:numId="6">
    <w:abstractNumId w:val="4"/>
  </w:num>
  <w:num w:numId="7">
    <w:abstractNumId w:val="3"/>
  </w:num>
  <w:num w:numId="8">
    <w:abstractNumId w:val="6"/>
  </w:num>
  <w:num w:numId="9">
    <w:abstractNumId w:val="12"/>
  </w:num>
  <w:num w:numId="10">
    <w:abstractNumId w:val="0"/>
  </w:num>
  <w:num w:numId="11">
    <w:abstractNumId w:val="9"/>
  </w:num>
  <w:num w:numId="12">
    <w:abstractNumId w:val="8"/>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E59"/>
    <w:rsid w:val="00020B30"/>
    <w:rsid w:val="000B76E3"/>
    <w:rsid w:val="000F52F3"/>
    <w:rsid w:val="00107A2E"/>
    <w:rsid w:val="00143B09"/>
    <w:rsid w:val="00187A58"/>
    <w:rsid w:val="001D1540"/>
    <w:rsid w:val="001D6454"/>
    <w:rsid w:val="001E0CBA"/>
    <w:rsid w:val="002009D7"/>
    <w:rsid w:val="00231CB9"/>
    <w:rsid w:val="00272AF9"/>
    <w:rsid w:val="00285533"/>
    <w:rsid w:val="002A6EE4"/>
    <w:rsid w:val="002F4F9B"/>
    <w:rsid w:val="003077F2"/>
    <w:rsid w:val="00337BF4"/>
    <w:rsid w:val="00385230"/>
    <w:rsid w:val="003C44BB"/>
    <w:rsid w:val="00451396"/>
    <w:rsid w:val="00463C88"/>
    <w:rsid w:val="00465A5D"/>
    <w:rsid w:val="0047067B"/>
    <w:rsid w:val="00487A59"/>
    <w:rsid w:val="004D5A11"/>
    <w:rsid w:val="004F5E59"/>
    <w:rsid w:val="00510C2F"/>
    <w:rsid w:val="00536938"/>
    <w:rsid w:val="006115ED"/>
    <w:rsid w:val="006A0717"/>
    <w:rsid w:val="006F08A2"/>
    <w:rsid w:val="006F4859"/>
    <w:rsid w:val="00721DBA"/>
    <w:rsid w:val="00722D09"/>
    <w:rsid w:val="00780EA4"/>
    <w:rsid w:val="00790302"/>
    <w:rsid w:val="00803757"/>
    <w:rsid w:val="00837B0C"/>
    <w:rsid w:val="008427CC"/>
    <w:rsid w:val="008608E0"/>
    <w:rsid w:val="00872797"/>
    <w:rsid w:val="00876AF2"/>
    <w:rsid w:val="00915545"/>
    <w:rsid w:val="00981D2C"/>
    <w:rsid w:val="009A3BAA"/>
    <w:rsid w:val="009C0A30"/>
    <w:rsid w:val="009D03F2"/>
    <w:rsid w:val="009D51A7"/>
    <w:rsid w:val="009D62EF"/>
    <w:rsid w:val="00A00E8F"/>
    <w:rsid w:val="00A448ED"/>
    <w:rsid w:val="00A74995"/>
    <w:rsid w:val="00B57184"/>
    <w:rsid w:val="00BB2BCE"/>
    <w:rsid w:val="00BD0058"/>
    <w:rsid w:val="00BD04D8"/>
    <w:rsid w:val="00BF34F1"/>
    <w:rsid w:val="00C20362"/>
    <w:rsid w:val="00C30885"/>
    <w:rsid w:val="00C37CC4"/>
    <w:rsid w:val="00C64AC8"/>
    <w:rsid w:val="00CB2BFD"/>
    <w:rsid w:val="00CE3967"/>
    <w:rsid w:val="00D36FDA"/>
    <w:rsid w:val="00DC0A6D"/>
    <w:rsid w:val="00E023C7"/>
    <w:rsid w:val="00E700CD"/>
    <w:rsid w:val="00E76455"/>
    <w:rsid w:val="00EE44D0"/>
    <w:rsid w:val="00F23972"/>
    <w:rsid w:val="00F424B3"/>
    <w:rsid w:val="00F44747"/>
    <w:rsid w:val="00F81A76"/>
    <w:rsid w:val="00F84A6C"/>
    <w:rsid w:val="00FC5818"/>
    <w:rsid w:val="00FC5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7AC53"/>
  <w15:chartTrackingRefBased/>
  <w15:docId w15:val="{0795CDE3-0F73-40BC-8957-D1A1E90F6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1A7"/>
    <w:pPr>
      <w:spacing w:line="259" w:lineRule="auto"/>
    </w:pPr>
    <w:rPr>
      <w:kern w:val="0"/>
      <w:sz w:val="22"/>
      <w:szCs w:val="22"/>
      <w14:ligatures w14:val="none"/>
    </w:rPr>
  </w:style>
  <w:style w:type="paragraph" w:styleId="Heading1">
    <w:name w:val="heading 1"/>
    <w:basedOn w:val="Normal"/>
    <w:next w:val="Normal"/>
    <w:link w:val="Heading1Char"/>
    <w:uiPriority w:val="9"/>
    <w:qFormat/>
    <w:rsid w:val="004F5E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5E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5E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5E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5E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5E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E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E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E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E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5E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5E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5E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5E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5E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E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E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E59"/>
    <w:rPr>
      <w:rFonts w:eastAsiaTheme="majorEastAsia" w:cstheme="majorBidi"/>
      <w:color w:val="272727" w:themeColor="text1" w:themeTint="D8"/>
    </w:rPr>
  </w:style>
  <w:style w:type="paragraph" w:styleId="Title">
    <w:name w:val="Title"/>
    <w:basedOn w:val="Normal"/>
    <w:next w:val="Normal"/>
    <w:link w:val="TitleChar"/>
    <w:uiPriority w:val="10"/>
    <w:qFormat/>
    <w:rsid w:val="004F5E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E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E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E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E59"/>
    <w:pPr>
      <w:spacing w:before="160"/>
      <w:jc w:val="center"/>
    </w:pPr>
    <w:rPr>
      <w:i/>
      <w:iCs/>
      <w:color w:val="404040" w:themeColor="text1" w:themeTint="BF"/>
    </w:rPr>
  </w:style>
  <w:style w:type="character" w:customStyle="1" w:styleId="QuoteChar">
    <w:name w:val="Quote Char"/>
    <w:basedOn w:val="DefaultParagraphFont"/>
    <w:link w:val="Quote"/>
    <w:uiPriority w:val="29"/>
    <w:rsid w:val="004F5E59"/>
    <w:rPr>
      <w:i/>
      <w:iCs/>
      <w:color w:val="404040" w:themeColor="text1" w:themeTint="BF"/>
    </w:rPr>
  </w:style>
  <w:style w:type="paragraph" w:styleId="ListParagraph">
    <w:name w:val="List Paragraph"/>
    <w:basedOn w:val="Normal"/>
    <w:uiPriority w:val="34"/>
    <w:qFormat/>
    <w:rsid w:val="004F5E59"/>
    <w:pPr>
      <w:ind w:left="720"/>
      <w:contextualSpacing/>
    </w:pPr>
  </w:style>
  <w:style w:type="character" w:styleId="IntenseEmphasis">
    <w:name w:val="Intense Emphasis"/>
    <w:basedOn w:val="DefaultParagraphFont"/>
    <w:uiPriority w:val="21"/>
    <w:qFormat/>
    <w:rsid w:val="004F5E59"/>
    <w:rPr>
      <w:i/>
      <w:iCs/>
      <w:color w:val="2F5496" w:themeColor="accent1" w:themeShade="BF"/>
    </w:rPr>
  </w:style>
  <w:style w:type="paragraph" w:styleId="IntenseQuote">
    <w:name w:val="Intense Quote"/>
    <w:basedOn w:val="Normal"/>
    <w:next w:val="Normal"/>
    <w:link w:val="IntenseQuoteChar"/>
    <w:uiPriority w:val="30"/>
    <w:qFormat/>
    <w:rsid w:val="004F5E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5E59"/>
    <w:rPr>
      <w:i/>
      <w:iCs/>
      <w:color w:val="2F5496" w:themeColor="accent1" w:themeShade="BF"/>
    </w:rPr>
  </w:style>
  <w:style w:type="character" w:styleId="IntenseReference">
    <w:name w:val="Intense Reference"/>
    <w:basedOn w:val="DefaultParagraphFont"/>
    <w:uiPriority w:val="32"/>
    <w:qFormat/>
    <w:rsid w:val="004F5E59"/>
    <w:rPr>
      <w:b/>
      <w:bCs/>
      <w:smallCaps/>
      <w:color w:val="2F5496" w:themeColor="accent1" w:themeShade="BF"/>
      <w:spacing w:val="5"/>
    </w:rPr>
  </w:style>
  <w:style w:type="paragraph" w:styleId="FootnoteText">
    <w:name w:val="footnote text"/>
    <w:basedOn w:val="Normal"/>
    <w:link w:val="FootnoteTextChar"/>
    <w:uiPriority w:val="99"/>
    <w:semiHidden/>
    <w:unhideWhenUsed/>
    <w:rsid w:val="001E0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0CBA"/>
    <w:rPr>
      <w:kern w:val="0"/>
      <w:sz w:val="20"/>
      <w:szCs w:val="20"/>
      <w14:ligatures w14:val="none"/>
    </w:rPr>
  </w:style>
  <w:style w:type="character" w:styleId="FootnoteReference">
    <w:name w:val="footnote reference"/>
    <w:basedOn w:val="DefaultParagraphFont"/>
    <w:uiPriority w:val="99"/>
    <w:semiHidden/>
    <w:unhideWhenUsed/>
    <w:rsid w:val="001E0CBA"/>
    <w:rPr>
      <w:vertAlign w:val="superscript"/>
    </w:rPr>
  </w:style>
  <w:style w:type="paragraph" w:styleId="NormalWeb">
    <w:name w:val="Normal (Web)"/>
    <w:basedOn w:val="Normal"/>
    <w:uiPriority w:val="99"/>
    <w:unhideWhenUsed/>
    <w:rsid w:val="00231CB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y.wikipedia.org/wiki/%D4%BF%D5%A1%D5%BD%D5%AF%D5%A1%D5%A4_%D5%B0%D5%A1%D5%B4%D5%A1%D5%AC%D5%AB%D6%8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C6309-4B1E-47CE-9B92-50611A089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2628</Words>
  <Characters>19004</Characters>
  <Application>Microsoft Office Word</Application>
  <DocSecurity>0</DocSecurity>
  <Lines>344</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https://mul2.gov.am/tasks/1224340/oneclick?token=7887e1f74a8ae2ee95f64dce231c2b52</cp:keywords>
  <dc:description/>
  <cp:lastModifiedBy>Jemma Dadoyan</cp:lastModifiedBy>
  <cp:revision>6</cp:revision>
  <dcterms:created xsi:type="dcterms:W3CDTF">2025-10-07T10:55:00Z</dcterms:created>
  <dcterms:modified xsi:type="dcterms:W3CDTF">2025-10-22T06:13:00Z</dcterms:modified>
</cp:coreProperties>
</file>