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29"/>
      </w:tblGrid>
      <w:tr w:rsidR="0017305E" w:rsidRPr="0017305E" w14:paraId="3056EC23" w14:textId="77777777" w:rsidTr="0017305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9DB4AE4" w14:textId="77777777" w:rsidR="0017305E" w:rsidRPr="0017305E" w:rsidRDefault="0017305E" w:rsidP="0017305E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r w:rsidRPr="0017305E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Հոդված 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CD4F20F" w14:textId="77777777" w:rsidR="0017305E" w:rsidRPr="0017305E" w:rsidRDefault="0017305E" w:rsidP="0017305E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r w:rsidRPr="0017305E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ՕՐԵՆՔՈՒՄ ՕԳՏԱԳՈՐԾՎՈՂ ՀԻՄՆԱԿԱՆ ՀԱՍԿԱՑՈՒԹՅՈՒՆՆԵՐԸ</w:t>
            </w:r>
          </w:p>
        </w:tc>
      </w:tr>
    </w:tbl>
    <w:p w14:paraId="11ADC785" w14:textId="77777777" w:rsidR="0017305E" w:rsidRPr="0017305E" w:rsidRDefault="0017305E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Calibri" w:eastAsia="Times New Roman" w:hAnsi="Calibri" w:cs="Calibri"/>
          <w:color w:val="333333"/>
          <w:sz w:val="24"/>
          <w:szCs w:val="24"/>
          <w:lang w:val="en-US"/>
        </w:rPr>
        <w:t> </w:t>
      </w:r>
    </w:p>
    <w:p w14:paraId="52CBF3C2" w14:textId="77777777" w:rsidR="0017305E" w:rsidRPr="0017305E" w:rsidRDefault="0017305E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Սույն օրենքում օգտագործվում են հետևյալ հիմնական հասկացությունները.</w:t>
      </w:r>
    </w:p>
    <w:p w14:paraId="75534D63" w14:textId="77777777" w:rsidR="0017305E" w:rsidRPr="0017305E" w:rsidRDefault="0017305E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ա) ֆիզիկական կուլտուրա` մարդու առողջ ապրելակերպի և ֆիզիկական կատարելագործման համար հասարակության կողմից ստեղծված և օգտագործվող հոգևոր</w:t>
      </w:r>
      <w:r w:rsidRPr="0017305E">
        <w:rPr>
          <w:rFonts w:ascii="Calibri" w:eastAsia="Times New Roman" w:hAnsi="Calibri" w:cs="Calibri"/>
          <w:color w:val="333333"/>
          <w:sz w:val="24"/>
          <w:szCs w:val="24"/>
          <w:lang w:val="en-US"/>
        </w:rPr>
        <w:t> 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ու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նյութական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արժեքների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ամբողջություն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17CCCF18" w14:textId="77777777" w:rsidR="0017305E" w:rsidRPr="0017305E" w:rsidRDefault="0017305E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բ) ֆիզիկական դաստիարակություն` բնակչության առողջության ամրապնդմանը, աշխատունակության բարձրացմանը և երկարակեցությանը, ֆիզիկապես կոփված ու բարոյապես կայուն սերնդի ձևավորմանն ուղղված կազմակերպված գործընթաց.</w:t>
      </w:r>
    </w:p>
    <w:p w14:paraId="27319693" w14:textId="77777777" w:rsidR="0017305E" w:rsidRPr="0017305E" w:rsidRDefault="0017305E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գ) ֆիզկուլտուրայի շարժում` բնակչության ֆիզիկական կուլտուրայի մակարդակի բարձրացմանը, ֆիզիկական կուլտուրայի և սպորտի զարգացմանը նպատակաուղղված պետական և հասարակական կազմակերպությունների ու քաղաքացիների գործունեություն.</w:t>
      </w:r>
    </w:p>
    <w:p w14:paraId="346A4A7D" w14:textId="77777777" w:rsidR="0017305E" w:rsidRPr="0017305E" w:rsidRDefault="0017305E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դ) սպորտ` ֆիզիկական կուլտուրայի բաղկացուցիչ մաս, պատմականորեն առաջացած` մարդկանց մրցակցական գործունեության և մրցումների նախապատրաստման հատուկ մասնագիտական մարզումների գործընթաց.</w:t>
      </w:r>
    </w:p>
    <w:p w14:paraId="6CB86304" w14:textId="77777777" w:rsidR="0017305E" w:rsidRPr="0017305E" w:rsidRDefault="0017305E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ե) Հայաստանի Հանրապետության հավաքական թիմ` մարզաձևի լավագույն մարզիկներով, մարզիչ-մանկավարժներով, գիտնականներով, բժիշկներով և այլ մասնագետներով համալրված թիմ, որը նախապատրաստվում և Հայաստանի Հանրապետության պետական դրոշի ներքո մասնակցում է միջազգային մարզական միջոցառումներին.</w:t>
      </w:r>
    </w:p>
    <w:p w14:paraId="78BB86D6" w14:textId="77777777" w:rsidR="0017305E" w:rsidRPr="0017305E" w:rsidRDefault="0017305E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զ) սիրողական սպորտ` մարզական զանգվածային գործունեություն, ֆիզիկական դաստիարակության բաղկացուցիչ մաս, ըստ նախասիրության` տարբեր մարզաձևերում շնորհալի և հեռանկարային անհատներին ի հայտ բերելու միջոց.</w:t>
      </w:r>
    </w:p>
    <w:p w14:paraId="4D30BFA5" w14:textId="77777777" w:rsidR="0017305E" w:rsidRPr="0017305E" w:rsidRDefault="0017305E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է) պրոֆեսիոնալ սպորտ` սպորտի բնագավառում շահույթ հետապնդող գործունեություն, որին մասնակցում են պրոֆեսիոնալ մարզական կազմակերպությունները (լիգաներ, ակումբներ, թիմեր), սպորտը որպես մասնագիտություն ընտրած մարզիկները.</w:t>
      </w:r>
    </w:p>
    <w:p w14:paraId="6234F92D" w14:textId="77777777" w:rsidR="0017305E" w:rsidRPr="0017305E" w:rsidRDefault="0017305E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lastRenderedPageBreak/>
        <w:t>ը) օլիմպիական շարժում` սպորտի զարգացմանը, մարդու հոգևոր և ֆիզիկական կատարելությանը, միջազգային սպորտային փոխհամագործակցությանը նպատակաուղղված հասարակական շարժում.</w:t>
      </w:r>
    </w:p>
    <w:p w14:paraId="25482431" w14:textId="77777777" w:rsidR="0017305E" w:rsidRPr="0017305E" w:rsidRDefault="0017305E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թ) ֆիզկուլտուրային, մարզական չափորոշիչներ` ֆիզիկական վարժությունների համալիր առաջադրանքներ, որոնց կատարման արդյունքներով բացահայտվում են բնակչության տարբեր տարիքային և առողջական խմբերի ֆիզիկական պատրաստականության մակարդակն ու առողջական վիճակը.</w:t>
      </w:r>
    </w:p>
    <w:p w14:paraId="5BA13468" w14:textId="77777777" w:rsidR="0017305E" w:rsidRPr="0017305E" w:rsidRDefault="0017305E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ժ) ուսումնամարզական ծրագրեր` ֆիզկուլտուրային, մարզական չափորոշիչներին համապատասխան մշակված տարբեր մակարդակների և ուղղվածության ծրագրեր, որոնց հիման վրա կազմակերպվում է ուսումնամարզական գործընթացը.</w:t>
      </w:r>
    </w:p>
    <w:p w14:paraId="526453FE" w14:textId="77777777" w:rsidR="0017305E" w:rsidRPr="0017305E" w:rsidRDefault="0017305E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ժա) մարզիչ-մանկավարժ` ֆիզիկական կուլտուրայի և սպորտի բնագավառում ուսումնական ծրագրով մարզական, մանկավարժական գործունեություն իրականացնող մասնագիտական կրթություն ունեցող անձ.</w:t>
      </w:r>
    </w:p>
    <w:p w14:paraId="6DF72BC9" w14:textId="77777777" w:rsidR="0017305E" w:rsidRPr="0017305E" w:rsidRDefault="0017305E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ժբ)</w:t>
      </w:r>
      <w:r w:rsidRPr="0017305E">
        <w:rPr>
          <w:rFonts w:ascii="Calibri" w:eastAsia="Times New Roman" w:hAnsi="Calibri" w:cs="Calibri"/>
          <w:color w:val="333333"/>
          <w:sz w:val="24"/>
          <w:szCs w:val="24"/>
          <w:lang w:val="en-US"/>
        </w:rPr>
        <w:t> </w:t>
      </w:r>
      <w:r w:rsidRPr="0017305E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մարզիկ (մարզուհի)`</w:t>
      </w:r>
      <w:r w:rsidRPr="0017305E">
        <w:rPr>
          <w:rFonts w:ascii="Calibri" w:eastAsia="Times New Roman" w:hAnsi="Calibri" w:cs="Calibri"/>
          <w:color w:val="333333"/>
          <w:sz w:val="24"/>
          <w:szCs w:val="24"/>
          <w:lang w:val="en-US"/>
        </w:rPr>
        <w:t> 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որևէ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մարզաձևով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կանոնավոր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զբաղվող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տվյալ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մարզաձև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ից մարզական կարգ ունեցող անձ:</w:t>
      </w:r>
    </w:p>
    <w:p w14:paraId="26BCEF82" w14:textId="759C5ADE" w:rsidR="0017305E" w:rsidRPr="0017305E" w:rsidRDefault="0017305E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ի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)</w:t>
      </w:r>
    </w:p>
    <w:p w14:paraId="0A56F80E" w14:textId="343F52DB" w:rsidR="0017305E" w:rsidRPr="0017305E" w:rsidRDefault="0017305E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իա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)</w:t>
      </w:r>
    </w:p>
    <w:p w14:paraId="7C5A7A90" w14:textId="03C5FBF1" w:rsidR="0017305E" w:rsidRPr="00990B8D" w:rsidRDefault="0017305E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</w:pPr>
      <w:bookmarkStart w:id="0" w:name="_GoBack"/>
      <w:r w:rsidRPr="00990B8D">
        <w:rPr>
          <w:rFonts w:ascii="GHEA Grapalat" w:hAnsi="GHEA Grapalat"/>
          <w:bCs/>
          <w:color w:val="FF0000"/>
          <w:sz w:val="24"/>
          <w:szCs w:val="24"/>
          <w:lang w:val="hy-AM"/>
        </w:rPr>
        <w:t xml:space="preserve">լ) սպորտի </w:t>
      </w:r>
      <w:r w:rsidRPr="00990B8D">
        <w:rPr>
          <w:rFonts w:ascii="GHEA Grapalat" w:hAnsi="GHEA Grapalat" w:cs="GHEA Grapalat"/>
          <w:color w:val="FF0000"/>
          <w:sz w:val="24"/>
          <w:szCs w:val="24"/>
          <w:lang w:val="hy-AM"/>
        </w:rPr>
        <w:t>կառավարման</w:t>
      </w:r>
      <w:r w:rsidRPr="00990B8D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990B8D">
        <w:rPr>
          <w:rFonts w:ascii="GHEA Grapalat" w:hAnsi="GHEA Grapalat" w:cs="GHEA Grapalat"/>
          <w:color w:val="FF0000"/>
          <w:sz w:val="24"/>
          <w:szCs w:val="24"/>
          <w:lang w:val="hy-AM"/>
        </w:rPr>
        <w:t>տեղեկատվական</w:t>
      </w:r>
      <w:r w:rsidRPr="00990B8D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990B8D">
        <w:rPr>
          <w:rFonts w:ascii="GHEA Grapalat" w:hAnsi="GHEA Grapalat" w:cs="GHEA Grapalat"/>
          <w:color w:val="FF0000"/>
          <w:sz w:val="24"/>
          <w:szCs w:val="24"/>
          <w:lang w:val="hy-AM"/>
        </w:rPr>
        <w:t>համակարգ՝ տ</w:t>
      </w:r>
      <w:r w:rsidRPr="00990B8D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եղեկատվական տեխնոլոգիաների վրա հիմնված համակարգ, որը ստեղծված է սպորտային գործունեության կառավարման, կազմակերպման, վերլուծության և տվյալների պահպանման նպատակով։ Այն ապահովում է տվյալների ավտոմատացված հավաքագրումը, մշակումը և պահպանումը.</w:t>
      </w:r>
    </w:p>
    <w:bookmarkEnd w:id="0"/>
    <w:p w14:paraId="021E27CB" w14:textId="77777777" w:rsidR="0017305E" w:rsidRPr="0017305E" w:rsidRDefault="0017305E" w:rsidP="0017305E">
      <w:pPr>
        <w:spacing w:line="360" w:lineRule="auto"/>
        <w:rPr>
          <w:rFonts w:ascii="GHEA Grapalat" w:hAnsi="GHEA Grapalat"/>
          <w:sz w:val="24"/>
          <w:szCs w:val="24"/>
          <w:lang w:val="en-US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29"/>
      </w:tblGrid>
      <w:tr w:rsidR="00F16777" w:rsidRPr="00990B8D" w14:paraId="4F39A04A" w14:textId="77777777" w:rsidTr="00F16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FE1D5AD" w14:textId="77777777" w:rsidR="00F16777" w:rsidRPr="0017305E" w:rsidRDefault="00F16777" w:rsidP="0017305E">
            <w:pPr>
              <w:spacing w:line="276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r w:rsidRPr="0017305E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Հոդված 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5CF5D43" w14:textId="77777777" w:rsidR="00F16777" w:rsidRPr="0017305E" w:rsidRDefault="00F16777" w:rsidP="0017305E">
            <w:pPr>
              <w:spacing w:line="276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r w:rsidRPr="0017305E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ՀԱՅԱՍՏԱՆԻ ՀԱՆՐԱՊԵՏՈՒԹՅԱՆ</w:t>
            </w:r>
            <w:r w:rsidRPr="0017305E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US"/>
              </w:rPr>
              <w:t> </w:t>
            </w:r>
            <w:r w:rsidRPr="0017305E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ՖԻԶԻԿԱԿԱՆ ԿՈՒԼՏՈՒՐԱՅԻ և ՍՊՈՐՏԻ ՊԵՏԱԿԱՆ ԿԱՌԱՎԱՐՄԱՆ ԼԻԱԶՈՐՎԱԾ ՄԱՐՄՆԻ ԻՐԱՎԱՍՈՒԹՅՈՒՆՆԵՐԸ</w:t>
            </w:r>
          </w:p>
        </w:tc>
      </w:tr>
    </w:tbl>
    <w:p w14:paraId="70C725A0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Calibri" w:eastAsia="Times New Roman" w:hAnsi="Calibri" w:cs="Calibri"/>
          <w:color w:val="333333"/>
          <w:sz w:val="24"/>
          <w:szCs w:val="24"/>
          <w:lang w:val="en-US"/>
        </w:rPr>
        <w:t> </w:t>
      </w:r>
    </w:p>
    <w:p w14:paraId="22FB56CD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 Հանրապետության ֆիզիկական կուլտուրայի և սպորտի պետական կառավարման լիազորված մարմինը`</w:t>
      </w:r>
    </w:p>
    <w:p w14:paraId="1F3DAAB3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ա) իրականացնում է բնագավառի միասնական</w:t>
      </w:r>
      <w:r w:rsidRPr="0017305E">
        <w:rPr>
          <w:rFonts w:ascii="Calibri" w:eastAsia="Times New Roman" w:hAnsi="Calibri" w:cs="Calibri"/>
          <w:color w:val="333333"/>
          <w:sz w:val="24"/>
          <w:szCs w:val="24"/>
          <w:lang w:val="en-US"/>
        </w:rPr>
        <w:t> 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պետական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քաղաքականությունը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զարգացման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ռազմավարությունը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ընդունում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է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ֆիզիկական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կուլտուրայի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սպորտի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lastRenderedPageBreak/>
        <w:t>բնագավառի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իրավական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ակտեր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մասնավորապես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զանգվածային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սպորտին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բարձրագույն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նվաճումների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սպորտին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մանկապատանեկան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սպորտին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առ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նչվող իրավական ակտեր.</w:t>
      </w:r>
    </w:p>
    <w:p w14:paraId="1BCA5FA9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բ) համադասում է պետական և տարեկան ծրագրերի մշակման գործընթացը: Մշակում և Հայաստանի Հանրապետության կառավարության հաստատմանն է ներկայացնում այդ ծրագրերով նախատեսված պետական պատվերների տեղադրման կարգը.</w:t>
      </w:r>
    </w:p>
    <w:p w14:paraId="3DC48693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գ) համադասում է բնակչության շրջանում տարվող ֆիզկուլտուրային-առողջարարական, մարզական աշխատանքները, Հայաստանի Հանրապետության հավաքական թիմերի համալրման գործընթացը.</w:t>
      </w:r>
    </w:p>
    <w:p w14:paraId="376B8760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գ.1)</w:t>
      </w:r>
    </w:p>
    <w:p w14:paraId="33353CC7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դ) շահագրգիռ նախարարությունների, գերատեսչությունների, Հայաստանի ազգային օլիմպիական կոմիտեի, այլ մարզական կազմակերպությունների հետ մշակում և հաստատում է ֆիզկուլտուրային, մարզական չափորոշիչները: Մշակում և Հայաստանի Հանրապետության կառավարության հաստատմանն է ներկայացնում ֆիզիկական կուլտուրայի և սպորտի բնագավառի իրավական ակտերը, մասնավորապես զանգվածային սպորտին, բարձրագույն նվաճումների սպորտին և մանկապատանեկան սպորտին առնչվող իրավական ակտերը, այդ թվում՝ սույն օրենքի 7-րդ հոդվածի «դ» կետում նշված իրավական ակտերը.</w:t>
      </w:r>
    </w:p>
    <w:p w14:paraId="1C695C09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ե) Հայաստանի Հանրապետության պետական կառավարման մարմինների հետ կազմում և հաստատում է նախադպրոցական և դպրոցական տարիքի երեխաների, սովորող երիտասարդության և ուսանողների ֆիզիկական դաստիարակության պետական ծրագրերը.</w:t>
      </w:r>
    </w:p>
    <w:p w14:paraId="10FC9286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զ) իրականացնում է այդ բնագավառի գիտամեթոդական ապահովումը, կազմակերպում է ֆիզկուլտուրային կադրերի, այդ թվում` մարզիչ-մանկավարժների պատրաստումը</w:t>
      </w:r>
      <w:r w:rsidRPr="0017305E">
        <w:rPr>
          <w:rFonts w:ascii="Calibri" w:eastAsia="Times New Roman" w:hAnsi="Calibri" w:cs="Calibri"/>
          <w:color w:val="333333"/>
          <w:sz w:val="24"/>
          <w:szCs w:val="24"/>
          <w:lang w:val="en-US"/>
        </w:rPr>
        <w:t> 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վերապատրաստումը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448DDC92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զ.1)</w:t>
      </w:r>
    </w:p>
    <w:p w14:paraId="1153A83B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է) համագործակցում է ֆիզիկական կուլտուրայի և սպորտի բնագավառի հասարակական կազմակերպությունների հետ.</w:t>
      </w:r>
    </w:p>
    <w:p w14:paraId="51699515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ը) Հայաստանի ազգային օլիմպիական կոմիտեի և օլիմպիական մարզաձևերի ազգային ֆեդերացիաների ներկայացմամբ հաստատում է օլիմպիական խաղերի </w:t>
      </w: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lastRenderedPageBreak/>
        <w:t>նախապատրաստման քառամյա փուլային ծրագիրը, հանրապետական մարզական և զանգվածային միջոցառումների օրացուցային պլանը.</w:t>
      </w:r>
    </w:p>
    <w:p w14:paraId="5A892291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թ) աջակցում է հաշմանդամություն ունեցող անձանց շրջանում ֆիզկուլտուրային և մարզական ծրագրերի իրականացմանը.</w:t>
      </w:r>
    </w:p>
    <w:p w14:paraId="59FFE9A5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ժ) իր իրավասության սահմաններում կնքում է միջազգային պայմանագրեր.</w:t>
      </w:r>
    </w:p>
    <w:p w14:paraId="49B33808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ժ.1) տարածքային կառավարման մարմինների հետ համատեղ կազմակերպում է ոլորտի տարածքային քաղաքականության իրականացումը.</w:t>
      </w:r>
    </w:p>
    <w:p w14:paraId="7B79639E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ժ.2) ֆիզիկական կուլտուրայի և սպորտի բնագավառի վաստակաշատ անձանց, ինչպես նաև այդ ոլորտում ներդրում ունեցած անձանց առաջարկում է ներկայացնել պետական պարգևների.</w:t>
      </w:r>
    </w:p>
    <w:p w14:paraId="7AEFA6FF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ժ.3) մարզիկներին շնորհում է մարզական կոչումներ և կարգեր, ֆիզիկական կուլտուրայի և սպորտի բնագավառի լավագույն աշխատողներին և կազմակերպություններին, ինչպես նաև այդ ոլորտում ներդրում ունեցած անձանց պարգևատրում է մեդալներով, մրցանակներով, հուշանվերներով և արժեքավոր այլ նվերներով, տալիս է հավաստագրեր.</w:t>
      </w:r>
    </w:p>
    <w:p w14:paraId="56E6758D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ժ.4) միջազգային միջոցառումներում առավել բարձր արդյունքների հասած մարզիկներին արժանացնում է «Սպորտի վաստակավոր վարպետ» կոչման.</w:t>
      </w:r>
    </w:p>
    <w:p w14:paraId="6238983C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ժ.5) ֆիզիկական կուլտուրայի և սպորտի բնագավառի վաստակաշատ անձանց արժանացնում է «Ֆիզիկական կուլտուրայի և սպորտի պատվավոր աշխատող» կոչման.</w:t>
      </w:r>
    </w:p>
    <w:p w14:paraId="303512DC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ժ.6) հաստատում է օտարերկրյա պետություններում կազմակերպվող մրցաշարերին և այլ մարզական միջոցառումներին մասնակցող պատվիրակությունների ոչ մարզիկ ներկայացուցիչների կազմը.</w:t>
      </w:r>
    </w:p>
    <w:p w14:paraId="7F214C52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ժ.7) ապահովում է Հայաստանում Ազգային հակադոպինգային կազմակերպության մասնագիտական անկախությունը և նպաստում դրա համապատասխանությանը «Սպորտում դոպինգի դեմ պայքարի մասին» Միավորված ազգերի կրթության, գիտության և մշակույթի կազմակերպության (ՅՈՒՆԵՍԿՕ-ի) հաստատած միջազգային կոնվենցիային, Համաշխարհային հակադոպինգային օրենսգրքին և միջազգային չափորոշիչներին.</w:t>
      </w:r>
    </w:p>
    <w:p w14:paraId="3B79F427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ժ.8)</w:t>
      </w:r>
    </w:p>
    <w:p w14:paraId="50985A81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ժ.9) սահմանում է մանկապատանեկան մարզական կազմակերպությունների անվանակոչության և անվանափոխության կարգը և չափորոշիչները.</w:t>
      </w:r>
    </w:p>
    <w:p w14:paraId="7FD4D4A3" w14:textId="77777777" w:rsidR="00F16777" w:rsidRPr="0017305E" w:rsidRDefault="00F16777" w:rsidP="0017305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FF0000"/>
          <w:lang w:val="hy-AM"/>
        </w:rPr>
      </w:pPr>
      <w:r w:rsidRPr="0017305E">
        <w:rPr>
          <w:rFonts w:ascii="GHEA Grapalat" w:hAnsi="GHEA Grapalat" w:cs="Arial"/>
          <w:bCs/>
          <w:color w:val="FF0000"/>
          <w:lang w:val="hy-AM"/>
        </w:rPr>
        <w:t>ժ.10)</w:t>
      </w:r>
      <w:r w:rsidRPr="0017305E">
        <w:rPr>
          <w:rFonts w:ascii="GHEA Grapalat" w:hAnsi="GHEA Grapalat"/>
          <w:color w:val="FF0000"/>
          <w:lang w:val="hy-AM"/>
        </w:rPr>
        <w:t xml:space="preserve"> սահմանում է սպորտի</w:t>
      </w:r>
      <w:r w:rsidRPr="0017305E">
        <w:rPr>
          <w:rFonts w:ascii="GHEA Grapalat" w:hAnsi="GHEA Grapalat" w:cs="GHEA Grapalat"/>
          <w:color w:val="FF0000"/>
          <w:lang w:val="hy-AM"/>
        </w:rPr>
        <w:t xml:space="preserve"> կառավարման</w:t>
      </w:r>
      <w:r w:rsidRPr="0017305E">
        <w:rPr>
          <w:rFonts w:ascii="GHEA Grapalat" w:hAnsi="GHEA Grapalat"/>
          <w:color w:val="FF0000"/>
          <w:lang w:val="hy-AM"/>
        </w:rPr>
        <w:t xml:space="preserve"> </w:t>
      </w:r>
      <w:r w:rsidRPr="0017305E">
        <w:rPr>
          <w:rFonts w:ascii="GHEA Grapalat" w:hAnsi="GHEA Grapalat" w:cs="GHEA Grapalat"/>
          <w:color w:val="FF0000"/>
          <w:lang w:val="hy-AM"/>
        </w:rPr>
        <w:t>տեղեկատվական</w:t>
      </w:r>
      <w:r w:rsidRPr="0017305E">
        <w:rPr>
          <w:rFonts w:ascii="GHEA Grapalat" w:hAnsi="GHEA Grapalat"/>
          <w:color w:val="FF0000"/>
          <w:lang w:val="hy-AM"/>
        </w:rPr>
        <w:t xml:space="preserve"> </w:t>
      </w:r>
      <w:r w:rsidRPr="0017305E">
        <w:rPr>
          <w:rFonts w:ascii="GHEA Grapalat" w:hAnsi="GHEA Grapalat" w:cs="GHEA Grapalat"/>
          <w:color w:val="FF0000"/>
          <w:lang w:val="hy-AM"/>
        </w:rPr>
        <w:t>համակարգի</w:t>
      </w:r>
      <w:r w:rsidRPr="0017305E">
        <w:rPr>
          <w:rFonts w:ascii="GHEA Grapalat" w:hAnsi="GHEA Grapalat"/>
          <w:color w:val="FF0000"/>
          <w:lang w:val="hy-AM"/>
        </w:rPr>
        <w:t xml:space="preserve"> </w:t>
      </w:r>
      <w:r w:rsidRPr="0017305E">
        <w:rPr>
          <w:rFonts w:ascii="GHEA Grapalat" w:hAnsi="GHEA Grapalat" w:cs="GHEA Grapalat"/>
          <w:color w:val="FF0000"/>
          <w:lang w:val="hy-AM"/>
        </w:rPr>
        <w:t>վարման</w:t>
      </w:r>
      <w:r w:rsidRPr="0017305E">
        <w:rPr>
          <w:rFonts w:ascii="Calibri" w:hAnsi="Calibri" w:cs="Calibri"/>
          <w:color w:val="FF0000"/>
          <w:lang w:val="hy-AM"/>
        </w:rPr>
        <w:t> </w:t>
      </w:r>
      <w:r w:rsidRPr="0017305E">
        <w:rPr>
          <w:rStyle w:val="Hyperlink"/>
          <w:rFonts w:ascii="GHEA Grapalat" w:hAnsi="GHEA Grapalat"/>
          <w:color w:val="FF0000"/>
          <w:u w:val="none"/>
          <w:lang w:val="hy-AM"/>
        </w:rPr>
        <w:t>կարգը</w:t>
      </w:r>
      <w:r w:rsidRPr="0017305E">
        <w:rPr>
          <w:rFonts w:ascii="GHEA Grapalat" w:hAnsi="GHEA Grapalat"/>
          <w:color w:val="FF0000"/>
          <w:lang w:val="hy-AM"/>
        </w:rPr>
        <w:t>.</w:t>
      </w:r>
    </w:p>
    <w:p w14:paraId="22EE5FE3" w14:textId="77777777" w:rsidR="00F16777" w:rsidRPr="0017305E" w:rsidRDefault="00F16777" w:rsidP="0017305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7305E">
        <w:rPr>
          <w:rFonts w:ascii="GHEA Grapalat" w:hAnsi="GHEA Grapalat"/>
          <w:color w:val="FF0000"/>
          <w:lang w:val="hy-AM"/>
        </w:rPr>
        <w:t>ժ.11) մշակում, ներդնում և վարում է</w:t>
      </w:r>
      <w:r w:rsidRPr="0017305E">
        <w:rPr>
          <w:rFonts w:ascii="Calibri" w:hAnsi="Calibri" w:cs="Calibri"/>
          <w:color w:val="FF0000"/>
          <w:lang w:val="hy-AM"/>
        </w:rPr>
        <w:t> </w:t>
      </w:r>
      <w:r w:rsidRPr="0017305E">
        <w:rPr>
          <w:rFonts w:ascii="GHEA Grapalat" w:hAnsi="GHEA Grapalat" w:cs="Calibri"/>
          <w:color w:val="FF0000"/>
          <w:lang w:val="hy-AM"/>
        </w:rPr>
        <w:t>սպորտի</w:t>
      </w:r>
      <w:r w:rsidRPr="0017305E">
        <w:rPr>
          <w:rFonts w:ascii="Calibri" w:hAnsi="Calibri" w:cs="Calibri"/>
          <w:color w:val="FF0000"/>
          <w:lang w:val="hy-AM"/>
        </w:rPr>
        <w:t> </w:t>
      </w:r>
      <w:r w:rsidRPr="0017305E">
        <w:rPr>
          <w:rFonts w:ascii="GHEA Grapalat" w:hAnsi="GHEA Grapalat" w:cs="GHEA Grapalat"/>
          <w:color w:val="FF0000"/>
          <w:lang w:val="hy-AM"/>
        </w:rPr>
        <w:t>ոլորտի</w:t>
      </w:r>
      <w:r w:rsidRPr="0017305E">
        <w:rPr>
          <w:rFonts w:ascii="GHEA Grapalat" w:hAnsi="GHEA Grapalat"/>
          <w:color w:val="FF0000"/>
          <w:lang w:val="hy-AM"/>
        </w:rPr>
        <w:t xml:space="preserve"> </w:t>
      </w:r>
      <w:r w:rsidRPr="0017305E">
        <w:rPr>
          <w:rFonts w:ascii="GHEA Grapalat" w:hAnsi="GHEA Grapalat" w:cs="GHEA Grapalat"/>
          <w:color w:val="FF0000"/>
          <w:lang w:val="hy-AM"/>
        </w:rPr>
        <w:t>պետական</w:t>
      </w:r>
      <w:r w:rsidRPr="0017305E">
        <w:rPr>
          <w:rFonts w:ascii="GHEA Grapalat" w:hAnsi="GHEA Grapalat"/>
          <w:color w:val="FF0000"/>
          <w:lang w:val="hy-AM"/>
        </w:rPr>
        <w:t xml:space="preserve"> </w:t>
      </w:r>
      <w:r w:rsidRPr="0017305E">
        <w:rPr>
          <w:rFonts w:ascii="GHEA Grapalat" w:hAnsi="GHEA Grapalat" w:cs="GHEA Grapalat"/>
          <w:color w:val="FF0000"/>
          <w:lang w:val="hy-AM"/>
        </w:rPr>
        <w:t>վարչական</w:t>
      </w:r>
      <w:r w:rsidRPr="0017305E">
        <w:rPr>
          <w:rFonts w:ascii="GHEA Grapalat" w:hAnsi="GHEA Grapalat"/>
          <w:color w:val="FF0000"/>
          <w:lang w:val="hy-AM"/>
        </w:rPr>
        <w:t xml:space="preserve"> </w:t>
      </w:r>
      <w:r w:rsidRPr="0017305E">
        <w:rPr>
          <w:rFonts w:ascii="GHEA Grapalat" w:hAnsi="GHEA Grapalat" w:cs="GHEA Grapalat"/>
          <w:color w:val="FF0000"/>
          <w:lang w:val="hy-AM"/>
        </w:rPr>
        <w:t>ռեգիստրները</w:t>
      </w:r>
      <w:r w:rsidRPr="0017305E">
        <w:rPr>
          <w:rFonts w:ascii="GHEA Grapalat" w:hAnsi="GHEA Grapalat"/>
          <w:color w:val="000000"/>
          <w:lang w:val="hy-AM"/>
        </w:rPr>
        <w:t>.</w:t>
      </w:r>
    </w:p>
    <w:p w14:paraId="2DE145E2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730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ժա) իրականացնում է Հայաստանի Հանրապետության օրենքներով սահմանված այլ լիազորություններ:</w:t>
      </w:r>
    </w:p>
    <w:p w14:paraId="3642AE58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(9-րդ հոդվածը</w:t>
      </w:r>
      <w:r w:rsidRPr="0017305E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լրաց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 10.06.09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-151-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,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փոփ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 14.04.11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-88-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,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լրաց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.,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փոփ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.,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խմբ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.</w:t>
      </w:r>
      <w:r w:rsidRPr="0017305E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10.09.19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-160-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,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փոփ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 11.05.20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-263-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,</w:t>
      </w:r>
      <w:r w:rsidRPr="0017305E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խմբ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 01.03.23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-44-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,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փոփ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 07.02.24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-53-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, 28.02.24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-123-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,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լրաց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 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29.05.25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ՀՕ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-123-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Ն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)</w:t>
      </w:r>
    </w:p>
    <w:p w14:paraId="37272522" w14:textId="77777777" w:rsidR="00F16777" w:rsidRPr="0017305E" w:rsidRDefault="00F16777" w:rsidP="001730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(հոդվածը</w:t>
      </w:r>
      <w:r w:rsidRPr="0017305E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en-US"/>
        </w:rPr>
        <w:t> 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22.01.25</w:t>
      </w:r>
      <w:r w:rsidRPr="0017305E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en-US"/>
        </w:rPr>
        <w:t> </w:t>
      </w:r>
      <w:hyperlink r:id="rId4" w:tgtFrame="_blank" w:history="1">
        <w:r w:rsidRPr="0017305E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  <w:lang w:val="en-US"/>
          </w:rPr>
          <w:t>ՀՕ-14-Ն</w:t>
        </w:r>
      </w:hyperlink>
      <w:r w:rsidRPr="0017305E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en-US"/>
        </w:rPr>
        <w:t> 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օրենքի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փոփոխության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մասով</w:t>
      </w:r>
      <w:r w:rsidRPr="0017305E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en-US"/>
        </w:rPr>
        <w:t> 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ուժի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մեջ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է</w:t>
      </w:r>
      <w:r w:rsidRPr="0017305E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en-US"/>
        </w:rPr>
        <w:t> 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մտնում</w:t>
      </w:r>
      <w:r w:rsidRPr="0017305E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en-US"/>
        </w:rPr>
        <w:t> 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նույն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օրենքի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պաշտոնական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հրապարակմանը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հաջորդող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օրվանից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վեց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ամիս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r w:rsidRPr="0017305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հետո</w:t>
      </w:r>
      <w:r w:rsidRPr="0017305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)</w:t>
      </w:r>
    </w:p>
    <w:p w14:paraId="73C867E9" w14:textId="77777777" w:rsidR="00F12C76" w:rsidRPr="0017305E" w:rsidRDefault="00F12C76" w:rsidP="0017305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</w:p>
    <w:sectPr w:rsidR="00F12C76" w:rsidRPr="0017305E" w:rsidSect="0017305E">
      <w:pgSz w:w="11906" w:h="16838" w:code="9"/>
      <w:pgMar w:top="810" w:right="851" w:bottom="5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9BF"/>
    <w:rsid w:val="0017305E"/>
    <w:rsid w:val="001739BF"/>
    <w:rsid w:val="006C0B77"/>
    <w:rsid w:val="008242FF"/>
    <w:rsid w:val="00870751"/>
    <w:rsid w:val="00922C48"/>
    <w:rsid w:val="00990B8D"/>
    <w:rsid w:val="00A32EB0"/>
    <w:rsid w:val="00B915B7"/>
    <w:rsid w:val="00C27B50"/>
    <w:rsid w:val="00EA59DF"/>
    <w:rsid w:val="00EE4070"/>
    <w:rsid w:val="00F12C76"/>
    <w:rsid w:val="00F16777"/>
    <w:rsid w:val="00F7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46876"/>
  <w15:chartTrackingRefBased/>
  <w15:docId w15:val="{186E99DD-E098-4D70-BFDC-2903D1788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1677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1677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F1677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16777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167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67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6777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67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6777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67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7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0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rlis.am/hy/acts/2030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779</Words>
  <Characters>6286</Characters>
  <Application>Microsoft Office Word</Application>
  <DocSecurity>0</DocSecurity>
  <Lines>137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https://mul2.gov.am/tasks/1210234/oneclick?token=2cbd55d44e892d53a55da26aad153c2a</cp:keywords>
  <dc:description/>
  <cp:lastModifiedBy>Sergey Tashcyan</cp:lastModifiedBy>
  <cp:revision>5</cp:revision>
  <dcterms:created xsi:type="dcterms:W3CDTF">2025-06-16T05:52:00Z</dcterms:created>
  <dcterms:modified xsi:type="dcterms:W3CDTF">2025-09-23T12:36:00Z</dcterms:modified>
</cp:coreProperties>
</file>