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B64F3F" w:rsidRDefault="001374CE" w:rsidP="001374CE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B64F3F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B64F3F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1374CE" w:rsidRPr="00B64F3F" w:rsidRDefault="004F4575" w:rsidP="001374CE">
      <w:pPr>
        <w:spacing w:after="0" w:line="276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 w:rsidRPr="004F457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Հայաստանի Հանրապետության </w:t>
      </w:r>
      <w:r w:rsidR="00577BB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</w:t>
      </w:r>
      <w:r w:rsidRPr="004F457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Եվրոպական հանձնաժողովի </w:t>
      </w:r>
      <w:r w:rsidR="00577BB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միջԵՎ</w:t>
      </w:r>
      <w:r w:rsidRPr="004F457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«</w:t>
      </w:r>
      <w:r w:rsidR="005D6F44" w:rsidRPr="005D6F4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միջուկային անվտանգության </w:t>
      </w:r>
      <w:r w:rsidR="00577BB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</w:t>
      </w:r>
      <w:r w:rsidR="005D6F44" w:rsidRPr="005D6F4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040F0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ՃԱՌԱԳԱՅԹԱՅԻՆ</w:t>
      </w:r>
      <w:r w:rsidR="005D6F44" w:rsidRPr="005D6F4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պաշտպանության ամրապնդում</w:t>
      </w:r>
      <w:r w:rsidR="001F435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ը </w:t>
      </w:r>
      <w:r w:rsidR="001F4353" w:rsidRPr="005D6F4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Հայաստանում</w:t>
      </w:r>
      <w:r w:rsidRPr="004F457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»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1374CE" w:rsidRPr="00B64F3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ՖԻՆԱՆՍԱ</w:t>
      </w:r>
      <w:r w:rsidR="005D6F4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ՎՈՐՄԱՆ ՀԱՄԱՁԱՅՆԱԳՐԻ</w:t>
      </w:r>
      <w:r w:rsidR="001374CE" w:rsidRPr="00B64F3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ստորագրման </w:t>
      </w:r>
      <w:r w:rsidR="001374CE" w:rsidRPr="00B64F3F">
        <w:rPr>
          <w:rFonts w:ascii="GHEA Grapalat" w:eastAsia="Calibri" w:hAnsi="GHEA Grapalat" w:cs="Times New Roman"/>
          <w:b/>
          <w:sz w:val="24"/>
          <w:szCs w:val="24"/>
          <w:lang w:val="hy-AM"/>
        </w:rPr>
        <w:t>ԱՌԱՋԱՐԿՈՒԹՅԱՆԸ ՀԱՎԱՆՈՒԹՅՈՒՆ ՏԱԼՈՒ ՄԱՍԻՆ</w:t>
      </w:r>
      <w:r w:rsidR="001374CE" w:rsidRPr="00B64F3F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</w:p>
    <w:p w:rsidR="001374CE" w:rsidRPr="00B64F3F" w:rsidRDefault="001374CE" w:rsidP="001374CE">
      <w:pPr>
        <w:spacing w:after="0" w:line="276" w:lineRule="auto"/>
        <w:jc w:val="center"/>
        <w:rPr>
          <w:rFonts w:ascii="GHEA Grapalat" w:eastAsia="Calibri" w:hAnsi="GHEA Grapalat" w:cs="Sylfaen"/>
          <w:b/>
          <w:caps/>
          <w:sz w:val="24"/>
          <w:szCs w:val="24"/>
          <w:lang w:val="en-US"/>
        </w:rPr>
      </w:pPr>
      <w:r w:rsidRPr="00B64F3F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B64F3F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374CE" w:rsidRPr="00B64F3F" w:rsidRDefault="001374CE" w:rsidP="001374CE">
      <w:pPr>
        <w:spacing w:after="0" w:line="276" w:lineRule="auto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81"/>
        <w:gridCol w:w="2126"/>
      </w:tblGrid>
      <w:tr w:rsidR="001374CE" w:rsidRPr="00B64F3F" w:rsidTr="0081504B">
        <w:trPr>
          <w:trHeight w:val="412"/>
        </w:trPr>
        <w:tc>
          <w:tcPr>
            <w:tcW w:w="8081" w:type="dxa"/>
            <w:vMerge w:val="restart"/>
            <w:shd w:val="clear" w:color="auto" w:fill="D9D9D9"/>
            <w:vAlign w:val="center"/>
          </w:tcPr>
          <w:p w:rsidR="001374CE" w:rsidRPr="00B64F3F" w:rsidRDefault="001374CE" w:rsidP="00181A34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64F3F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126" w:type="dxa"/>
            <w:shd w:val="clear" w:color="auto" w:fill="auto"/>
          </w:tcPr>
          <w:p w:rsidR="001374CE" w:rsidRPr="00B64F3F" w:rsidRDefault="00577BB3" w:rsidP="00181A34">
            <w:pPr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29.09</w:t>
            </w:r>
            <w:r w:rsidR="005D6F44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.2025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374CE" w:rsidRPr="00B64F3F" w:rsidTr="0081504B">
        <w:trPr>
          <w:trHeight w:val="440"/>
        </w:trPr>
        <w:tc>
          <w:tcPr>
            <w:tcW w:w="8081" w:type="dxa"/>
            <w:vMerge/>
            <w:shd w:val="clear" w:color="auto" w:fill="D9D9D9"/>
          </w:tcPr>
          <w:p w:rsidR="001374CE" w:rsidRPr="00B64F3F" w:rsidRDefault="001374CE" w:rsidP="00181A34">
            <w:pPr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126" w:type="dxa"/>
            <w:shd w:val="clear" w:color="auto" w:fill="auto"/>
          </w:tcPr>
          <w:p w:rsidR="001374CE" w:rsidRPr="00B64F3F" w:rsidRDefault="001374CE" w:rsidP="00181A34">
            <w:pPr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577BB3" w:rsidRPr="00577BB3">
              <w:rPr>
                <w:rFonts w:ascii="GHEA Grapalat" w:eastAsia="Calibri" w:hAnsi="GHEA Grapalat" w:cs="GHEA Grapalat"/>
                <w:lang w:val="hy-AM"/>
              </w:rPr>
              <w:t>04/5-2/21881-2025</w:t>
            </w:r>
          </w:p>
        </w:tc>
      </w:tr>
      <w:tr w:rsidR="001374CE" w:rsidRPr="00B64F3F" w:rsidTr="0081504B">
        <w:tc>
          <w:tcPr>
            <w:tcW w:w="8081" w:type="dxa"/>
            <w:shd w:val="clear" w:color="auto" w:fill="auto"/>
          </w:tcPr>
          <w:p w:rsidR="001374CE" w:rsidRPr="005D6F44" w:rsidRDefault="005D6F44" w:rsidP="00040F09">
            <w:pPr>
              <w:spacing w:line="276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5D6F44">
              <w:rPr>
                <w:rFonts w:ascii="GHEA Grapalat" w:hAnsi="GHEA Grapalat" w:cs="Calibri"/>
                <w:sz w:val="24"/>
                <w:szCs w:val="24"/>
                <w:lang w:val="hy-AM"/>
              </w:rPr>
              <w:t>Հայաստանի Հանրապետության ու Եվրոպական հանձնաժողովի միջև «</w:t>
            </w:r>
            <w:r w:rsidR="001F4353">
              <w:rPr>
                <w:rFonts w:ascii="GHEA Grapalat" w:hAnsi="GHEA Grapalat" w:cs="Calibri"/>
                <w:sz w:val="24"/>
                <w:szCs w:val="24"/>
                <w:lang w:val="hy-AM"/>
              </w:rPr>
              <w:t>Մ</w:t>
            </w:r>
            <w:r w:rsidRPr="005D6F4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իջուկային անվտանգության և </w:t>
            </w:r>
            <w:r w:rsidR="00040F09">
              <w:rPr>
                <w:rFonts w:ascii="GHEA Grapalat" w:hAnsi="GHEA Grapalat" w:cs="Calibri"/>
                <w:sz w:val="24"/>
                <w:szCs w:val="24"/>
                <w:lang w:val="hy-AM"/>
              </w:rPr>
              <w:t>ճառագայթային</w:t>
            </w:r>
            <w:r w:rsidRPr="005D6F4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պաշտպանության ամրապնդում</w:t>
            </w:r>
            <w:r w:rsidR="001F4353">
              <w:rPr>
                <w:rFonts w:ascii="GHEA Grapalat" w:hAnsi="GHEA Grapalat" w:cs="Calibri"/>
                <w:sz w:val="24"/>
                <w:szCs w:val="24"/>
                <w:lang w:val="hy-AM"/>
              </w:rPr>
              <w:t>ը Հայաստանում</w:t>
            </w:r>
            <w:r w:rsidRPr="005D6F4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» ֆինանսավորման համաձայնագրի նախագծում Հայաստանի Հանրապետության համար ֆինանսական պարտավորություններ նախատեսող դրույթներ առկա չեն: </w:t>
            </w:r>
          </w:p>
        </w:tc>
        <w:tc>
          <w:tcPr>
            <w:tcW w:w="2126" w:type="dxa"/>
            <w:shd w:val="clear" w:color="auto" w:fill="auto"/>
          </w:tcPr>
          <w:p w:rsidR="001374CE" w:rsidRPr="00B64F3F" w:rsidRDefault="001374CE" w:rsidP="00181A34">
            <w:pPr>
              <w:spacing w:after="0" w:line="276" w:lineRule="auto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1374CE" w:rsidRPr="00B64F3F" w:rsidTr="0081504B">
        <w:tc>
          <w:tcPr>
            <w:tcW w:w="8081" w:type="dxa"/>
            <w:vMerge w:val="restart"/>
            <w:shd w:val="clear" w:color="auto" w:fill="D9D9D9"/>
            <w:vAlign w:val="center"/>
          </w:tcPr>
          <w:p w:rsidR="001374CE" w:rsidRPr="00B64F3F" w:rsidRDefault="001374CE" w:rsidP="00181A34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126" w:type="dxa"/>
            <w:shd w:val="clear" w:color="auto" w:fill="auto"/>
          </w:tcPr>
          <w:p w:rsidR="001374CE" w:rsidRPr="00B64F3F" w:rsidRDefault="00433C33" w:rsidP="00181A34">
            <w:pPr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02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07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5D6F44"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1374CE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1374CE" w:rsidRPr="00B64F3F" w:rsidTr="0081504B">
        <w:tc>
          <w:tcPr>
            <w:tcW w:w="8081" w:type="dxa"/>
            <w:vMerge/>
            <w:shd w:val="clear" w:color="auto" w:fill="D9D9D9"/>
          </w:tcPr>
          <w:p w:rsidR="001374CE" w:rsidRPr="00B64F3F" w:rsidRDefault="001374CE" w:rsidP="00181A34">
            <w:pPr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126" w:type="dxa"/>
            <w:shd w:val="clear" w:color="auto" w:fill="auto"/>
          </w:tcPr>
          <w:p w:rsidR="001374CE" w:rsidRPr="00433C33" w:rsidRDefault="001374CE" w:rsidP="00181A34">
            <w:pPr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433C33" w:rsidRPr="00433C33">
              <w:rPr>
                <w:rFonts w:ascii="GHEA Grapalat" w:eastAsia="Calibri" w:hAnsi="GHEA Grapalat" w:cs="GHEA Grapalat"/>
                <w:lang w:val="en-US"/>
              </w:rPr>
              <w:t>/14.2.2/28812-2025</w:t>
            </w:r>
          </w:p>
        </w:tc>
      </w:tr>
      <w:tr w:rsidR="00D841A8" w:rsidRPr="00B64F3F" w:rsidTr="0081504B">
        <w:tc>
          <w:tcPr>
            <w:tcW w:w="8081" w:type="dxa"/>
            <w:shd w:val="clear" w:color="auto" w:fill="auto"/>
          </w:tcPr>
          <w:p w:rsidR="005D6F44" w:rsidRPr="005D6F44" w:rsidRDefault="005D6F44" w:rsidP="005D6F44">
            <w:pPr>
              <w:spacing w:after="0" w:line="276" w:lineRule="auto"/>
              <w:ind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5D6F4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D841A8" w:rsidRPr="005D6F44" w:rsidRDefault="005D6F44" w:rsidP="005D6F44">
            <w:pPr>
              <w:spacing w:after="0" w:line="276" w:lineRule="auto"/>
              <w:ind w:firstLine="720"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  <w:r w:rsidRPr="005D6F4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Միաժամանակ</w:t>
            </w:r>
            <w:r w:rsidRPr="005D6F4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հայտնում եմ, որ </w:t>
            </w:r>
            <w:r w:rsidRPr="005D6F4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Pr="005D6F4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D6F4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5D6F4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D6F4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համար</w:t>
            </w:r>
            <w:r w:rsidRPr="005D6F4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D6F4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ֆինանսական</w:t>
            </w:r>
            <w:r w:rsidRPr="005D6F4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D6F4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կամ</w:t>
            </w:r>
            <w:r w:rsidRPr="005D6F4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D6F4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գույքային</w:t>
            </w:r>
            <w:r w:rsidRPr="005D6F4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D6F4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պարտավորություններ</w:t>
            </w:r>
            <w:r w:rsidRPr="005D6F4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D6F4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նախատեսելու</w:t>
            </w:r>
            <w:r w:rsidRPr="005D6F4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D6F4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դեպքում</w:t>
            </w:r>
            <w:r w:rsidRPr="005D6F4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Նախագիծը</w:t>
            </w:r>
            <w:r w:rsidRPr="005D6F4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ենթակա</w:t>
            </w:r>
            <w:r w:rsidRPr="005D6F4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D6F4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կլինի վավերացման </w:t>
            </w:r>
            <w:r w:rsidRPr="005D6F44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126" w:type="dxa"/>
            <w:shd w:val="clear" w:color="auto" w:fill="auto"/>
          </w:tcPr>
          <w:p w:rsidR="00D841A8" w:rsidRPr="00B64F3F" w:rsidRDefault="00D841A8" w:rsidP="00D841A8">
            <w:pPr>
              <w:spacing w:after="0" w:line="276" w:lineRule="auto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81504B">
        <w:tc>
          <w:tcPr>
            <w:tcW w:w="8081" w:type="dxa"/>
            <w:vMerge w:val="restart"/>
            <w:shd w:val="clear" w:color="auto" w:fill="D9D9D9"/>
            <w:vAlign w:val="center"/>
          </w:tcPr>
          <w:p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126" w:type="dxa"/>
            <w:shd w:val="clear" w:color="auto" w:fill="auto"/>
          </w:tcPr>
          <w:p w:rsidR="00D841A8" w:rsidRPr="00B64F3F" w:rsidRDefault="00433C33" w:rsidP="00D841A8">
            <w:pPr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03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0</w:t>
            </w:r>
            <w:r>
              <w:rPr>
                <w:rFonts w:ascii="GHEA Grapalat" w:eastAsia="Calibri" w:hAnsi="GHEA Grapalat" w:cs="GHEA Grapalat"/>
                <w:lang w:val="hy-AM"/>
              </w:rPr>
              <w:t>7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5D6F44"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D841A8" w:rsidRPr="00B64F3F" w:rsidTr="0081504B">
        <w:trPr>
          <w:trHeight w:val="475"/>
        </w:trPr>
        <w:tc>
          <w:tcPr>
            <w:tcW w:w="8081" w:type="dxa"/>
            <w:vMerge/>
            <w:shd w:val="clear" w:color="auto" w:fill="D9D9D9"/>
          </w:tcPr>
          <w:p w:rsidR="00D841A8" w:rsidRPr="00B64F3F" w:rsidRDefault="00D841A8" w:rsidP="00D841A8">
            <w:pPr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126" w:type="dxa"/>
            <w:shd w:val="clear" w:color="auto" w:fill="auto"/>
          </w:tcPr>
          <w:p w:rsidR="00D841A8" w:rsidRPr="00433C33" w:rsidRDefault="00D841A8" w:rsidP="00D841A8">
            <w:pPr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433C33" w:rsidRPr="00433C33">
              <w:rPr>
                <w:rFonts w:ascii="GHEA Grapalat" w:eastAsia="Calibri" w:hAnsi="GHEA Grapalat" w:cs="GHEA Grapalat"/>
                <w:lang w:val="en-US"/>
              </w:rPr>
              <w:t>1111/35924-25</w:t>
            </w:r>
          </w:p>
        </w:tc>
      </w:tr>
      <w:tr w:rsidR="00D841A8" w:rsidRPr="00B64F3F" w:rsidTr="0081504B">
        <w:tc>
          <w:tcPr>
            <w:tcW w:w="8081" w:type="dxa"/>
            <w:shd w:val="clear" w:color="auto" w:fill="auto"/>
          </w:tcPr>
          <w:p w:rsidR="005D6F44" w:rsidRPr="005D6F44" w:rsidRDefault="005D6F44" w:rsidP="005D6F44">
            <w:pPr>
              <w:spacing w:after="0" w:line="276" w:lineRule="auto"/>
              <w:ind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D6F44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>Խաղաղ նպատակներով միջուկային էներգիայի ապահով օգտագործումն առաջնահերթ կարևորություն ունի Հայաստանի Հանրապետության համար: Լինելով ատոմային էլեկտրակայան շահագործող երկիր՝ Հայաստանը որդեգրել է միջուկային էներգիայի ապահով և խաղաղ օգտագործման բաց և թափանցիկ քաղաքականություն:</w:t>
            </w:r>
          </w:p>
          <w:p w:rsidR="005D6F44" w:rsidRPr="005D6F44" w:rsidRDefault="005D6F44" w:rsidP="005D6F44">
            <w:pPr>
              <w:spacing w:after="0" w:line="276" w:lineRule="auto"/>
              <w:ind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D6F44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էներգետիկայի բնագավառի զարգացման ռազմավարական ծրագրի (մինչև 2040թ.) համաձայն՝ ՀԱԷԿ-ի 2-րդ էներգաբլոկի՝ 2026թ. հետո շահագործման ժամկետի երկարաձգումը հանդիսանում է ՀՀ կառավարության հիմնական </w:t>
            </w:r>
            <w:r w:rsidRPr="005D6F44">
              <w:rPr>
                <w:rFonts w:ascii="GHEA Grapalat" w:eastAsia="Calibri" w:hAnsi="GHEA Grapalat" w:cs="Arial"/>
                <w:sz w:val="24"/>
                <w:szCs w:val="24"/>
                <w:shd w:val="clear" w:color="auto" w:fill="FFFFFF"/>
                <w:lang w:val="hy-AM"/>
              </w:rPr>
              <w:lastRenderedPageBreak/>
              <w:t>առաջնահերթություններից մեկը, իսկ այդ ժամկետի ավարտից հետո նոր ատոմակայանի կառուցումը՝ հիմնական նպատակը։</w:t>
            </w:r>
            <w:r w:rsidRPr="005D6F4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Այս համատեքստում ՀՀ համար նշված ոլորտի առաջնահերթություն է հանդիսանում կայանի անվտանգ և ապահով շահագործումը:  </w:t>
            </w:r>
          </w:p>
          <w:p w:rsidR="005D6F44" w:rsidRPr="005D6F44" w:rsidRDefault="005D6F44" w:rsidP="005D6F44">
            <w:pPr>
              <w:spacing w:after="0" w:line="276" w:lineRule="auto"/>
              <w:ind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D6F4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Հայաստանում միջուկային անվտանգության և ռադիացիոն պաշտպանության ամրապնդման ուղղությամբ ՀՀ-ն համագործակցում է գործընկեր երկրների և միջազգային կազմակերպությունների հետ, այդ թվում՝ Եվրոպական միության: ՀՀ և ԵՄ միջև գործընկերության իրավական հիմք հանդիսացող Համապարփակ և ընդլայնված գործընկերության համաձայնագրով (ՀԸԳՀ) ևս սահմանված է միջուկային ապահովության և միջուկային անվտանգության բարձր մակարդակի պահպանումը:</w:t>
            </w:r>
          </w:p>
          <w:p w:rsidR="005D6F44" w:rsidRPr="005D6F44" w:rsidRDefault="005D6F44" w:rsidP="005D6F44">
            <w:pPr>
              <w:spacing w:after="0" w:line="276" w:lineRule="auto"/>
              <w:ind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D6F4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ՀՀ-ի և ԵՄ-ի միջև այս թեմայով վերջին  բանակցությունների արդյունքում համաձայնություն է ձեռք բերվել  խթանել արդյունավետ միջուկային ապահովության մշակույթը, ինչպես նաև ապահովել միջուկային ապահովության և ռադիացիոն պաշտպանության բարձր չափանիշներ: </w:t>
            </w:r>
          </w:p>
          <w:p w:rsidR="005D6F44" w:rsidRPr="005D6F44" w:rsidRDefault="005D6F44" w:rsidP="005D6F44">
            <w:pPr>
              <w:spacing w:after="0" w:line="276" w:lineRule="auto"/>
              <w:ind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D6F4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ԵՄ-ի կողմից աջակցությունը ցուցաբերվելու է ԵՄ միջուկային ապահովության համագործակցության գործիքի (Instrument for Nuclear Safety Cooperation) միջոցով: Նշված գործիքը կիրառելու և ԵՄ աջակցության տրամադրման շարունակականությունը ապահովելու համար անհրաժեշտ է ստորագրել Հայաստանի Հանրապետության ու Եվրոպական Միության միջև Հայաստանում միջուկային անվտանգության և ռադիացիոն պաշտպանության ամրապնդման մասին ֆինանսավորման համաձայնագիրը: </w:t>
            </w:r>
          </w:p>
          <w:p w:rsidR="005D6F44" w:rsidRPr="005D6F44" w:rsidRDefault="005D6F44" w:rsidP="005D6F44">
            <w:pPr>
              <w:spacing w:after="0" w:line="276" w:lineRule="auto"/>
              <w:ind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D6F4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Հաշվի առնելով վերոգրյալը և առաջնորդվելով Միջազգային պայմանագրերի մասին օրենքի 5-րդ հոդվածով՝ ԱԳ նախարարությունը նպատակահարմար է համարում Հայաստանի Հանրապետության ու Եվրոպական միության միջև Հայաստանում միջուկային անվտանգության և ռադիացիոն պաշտպանության ամրապնդման մասին ֆինանսավորման համաձայնագրի ստորագրումը:</w:t>
            </w:r>
          </w:p>
          <w:p w:rsidR="00D841A8" w:rsidRPr="005D6F44" w:rsidRDefault="005D6F44" w:rsidP="005D6F44">
            <w:pPr>
              <w:spacing w:after="0" w:line="276" w:lineRule="auto"/>
              <w:ind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D6F4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Այն  համապատասխանում է  ՀՀ վարած արտաքին քաղաքականությանը և ստանձնած միջազգային պարտավորություններին:</w:t>
            </w:r>
          </w:p>
        </w:tc>
        <w:tc>
          <w:tcPr>
            <w:tcW w:w="2126" w:type="dxa"/>
            <w:shd w:val="clear" w:color="auto" w:fill="auto"/>
          </w:tcPr>
          <w:p w:rsidR="00D841A8" w:rsidRPr="00B64F3F" w:rsidRDefault="00D841A8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գիտություն:</w:t>
            </w:r>
          </w:p>
          <w:p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D841A8">
            <w:pPr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</w:p>
        </w:tc>
      </w:tr>
      <w:tr w:rsidR="00D841A8" w:rsidRPr="00B64F3F" w:rsidTr="0081504B">
        <w:trPr>
          <w:trHeight w:val="338"/>
        </w:trPr>
        <w:tc>
          <w:tcPr>
            <w:tcW w:w="8081" w:type="dxa"/>
            <w:vMerge w:val="restart"/>
            <w:shd w:val="clear" w:color="auto" w:fill="D9D9D9"/>
            <w:vAlign w:val="center"/>
          </w:tcPr>
          <w:p w:rsidR="00D841A8" w:rsidRPr="0081504B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>4. ՀՀ ՏԿԵՆ,</w:t>
            </w:r>
            <w:r w:rsidR="0081504B">
              <w:rPr>
                <w:rFonts w:ascii="GHEA Grapalat" w:eastAsia="Calibri" w:hAnsi="GHEA Grapalat" w:cs="Times New Roman"/>
                <w:b/>
                <w:lang w:val="ru-RU"/>
              </w:rPr>
              <w:t xml:space="preserve">  </w:t>
            </w:r>
          </w:p>
          <w:p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Պետական գույքի կառավարման կոմիտե</w:t>
            </w:r>
          </w:p>
        </w:tc>
        <w:tc>
          <w:tcPr>
            <w:tcW w:w="2126" w:type="dxa"/>
            <w:shd w:val="clear" w:color="auto" w:fill="auto"/>
          </w:tcPr>
          <w:p w:rsidR="00D841A8" w:rsidRPr="00B64F3F" w:rsidRDefault="00433C33" w:rsidP="00D841A8">
            <w:pPr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2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3</w:t>
            </w:r>
            <w:r w:rsidR="00837EEB">
              <w:rPr>
                <w:rFonts w:ascii="GHEA Grapalat" w:eastAsia="Calibri" w:hAnsi="GHEA Grapalat" w:cs="Times New Roman"/>
                <w:lang w:val="hy-AM"/>
              </w:rPr>
              <w:t>.0</w:t>
            </w:r>
            <w:r w:rsidR="00837EEB">
              <w:rPr>
                <w:rFonts w:ascii="GHEA Grapalat" w:eastAsia="Calibri" w:hAnsi="GHEA Grapalat" w:cs="Times New Roman"/>
                <w:lang w:val="en-US"/>
              </w:rPr>
              <w:t>6</w:t>
            </w:r>
            <w:r w:rsidR="005D6F44">
              <w:rPr>
                <w:rFonts w:ascii="GHEA Grapalat" w:eastAsia="Calibri" w:hAnsi="GHEA Grapalat" w:cs="Times New Roman"/>
                <w:lang w:val="hy-AM"/>
              </w:rPr>
              <w:t>.2025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:rsidTr="0081504B">
        <w:trPr>
          <w:trHeight w:val="365"/>
        </w:trPr>
        <w:tc>
          <w:tcPr>
            <w:tcW w:w="8081" w:type="dxa"/>
            <w:vMerge/>
            <w:shd w:val="clear" w:color="auto" w:fill="D9D9D9"/>
          </w:tcPr>
          <w:p w:rsidR="00D841A8" w:rsidRPr="00B64F3F" w:rsidRDefault="00D841A8" w:rsidP="00D841A8">
            <w:pPr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126" w:type="dxa"/>
            <w:shd w:val="clear" w:color="auto" w:fill="auto"/>
          </w:tcPr>
          <w:p w:rsidR="00D841A8" w:rsidRPr="00433C33" w:rsidRDefault="00D841A8" w:rsidP="00D841A8">
            <w:pPr>
              <w:spacing w:after="0" w:line="276" w:lineRule="auto"/>
              <w:rPr>
                <w:rFonts w:ascii="GHEA Grapalat" w:eastAsia="Calibri" w:hAnsi="GHEA Grapalat" w:cs="Times New Roman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B64F3F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="00433C33" w:rsidRPr="00433C33">
              <w:rPr>
                <w:rFonts w:ascii="GHEA Grapalat" w:eastAsia="Calibri" w:hAnsi="GHEA Grapalat" w:cs="Times New Roman"/>
                <w:lang w:val="en-US"/>
              </w:rPr>
              <w:t>ԴԽ//21297-2025</w:t>
            </w:r>
          </w:p>
        </w:tc>
      </w:tr>
      <w:tr w:rsidR="00D841A8" w:rsidRPr="00B64F3F" w:rsidTr="0081504B">
        <w:tc>
          <w:tcPr>
            <w:tcW w:w="8081" w:type="dxa"/>
            <w:shd w:val="clear" w:color="auto" w:fill="auto"/>
          </w:tcPr>
          <w:p w:rsidR="00D841A8" w:rsidRPr="005D6F44" w:rsidRDefault="005D6F44" w:rsidP="005D6F44">
            <w:pPr>
              <w:widowControl w:val="0"/>
              <w:shd w:val="clear" w:color="auto" w:fill="FFFFFF"/>
              <w:spacing w:line="276" w:lineRule="auto"/>
              <w:ind w:right="120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F4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ու Եվրոպական Միության միջև նախատեսվող Հայաստանում միջուկային անվտանգության և ռադիացիոն պաշտպանության ամրապնդման մասին </w:t>
            </w:r>
            <w:r w:rsidRPr="005D6F4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ֆինանսավորման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126" w:type="dxa"/>
            <w:shd w:val="clear" w:color="auto" w:fill="auto"/>
          </w:tcPr>
          <w:p w:rsidR="00D841A8" w:rsidRPr="00B64F3F" w:rsidRDefault="00D841A8" w:rsidP="00D841A8">
            <w:pPr>
              <w:widowControl w:val="0"/>
              <w:tabs>
                <w:tab w:val="left" w:pos="1134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D841A8">
            <w:pPr>
              <w:widowControl w:val="0"/>
              <w:tabs>
                <w:tab w:val="left" w:pos="1134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D841A8">
            <w:pPr>
              <w:widowControl w:val="0"/>
              <w:tabs>
                <w:tab w:val="left" w:pos="1134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D841A8">
            <w:pPr>
              <w:widowControl w:val="0"/>
              <w:tabs>
                <w:tab w:val="left" w:pos="1134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D841A8">
            <w:pPr>
              <w:widowControl w:val="0"/>
              <w:tabs>
                <w:tab w:val="left" w:pos="1134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D841A8">
            <w:pPr>
              <w:widowControl w:val="0"/>
              <w:tabs>
                <w:tab w:val="left" w:pos="1134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D841A8">
            <w:pPr>
              <w:widowControl w:val="0"/>
              <w:tabs>
                <w:tab w:val="left" w:pos="1134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81504B">
        <w:tc>
          <w:tcPr>
            <w:tcW w:w="8081" w:type="dxa"/>
            <w:vMerge w:val="restart"/>
            <w:shd w:val="clear" w:color="auto" w:fill="D9D9D9"/>
            <w:vAlign w:val="center"/>
          </w:tcPr>
          <w:p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en-US"/>
              </w:rPr>
              <w:lastRenderedPageBreak/>
              <w:t>5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. </w:t>
            </w:r>
            <w:r w:rsidRPr="000103C6">
              <w:rPr>
                <w:rFonts w:ascii="GHEA Grapalat" w:eastAsia="Calibri" w:hAnsi="GHEA Grapalat" w:cs="Times New Roman"/>
                <w:b/>
                <w:lang w:val="hy-AM"/>
              </w:rPr>
              <w:t xml:space="preserve">ՀՀ միջուկային անվտանգության կարգավորման </w:t>
            </w:r>
            <w:r>
              <w:rPr>
                <w:rFonts w:ascii="GHEA Grapalat" w:eastAsia="Calibri" w:hAnsi="GHEA Grapalat" w:cs="Times New Roman"/>
                <w:b/>
                <w:lang w:val="hy-AM"/>
              </w:rPr>
              <w:t>կոմիտե</w:t>
            </w:r>
          </w:p>
        </w:tc>
        <w:tc>
          <w:tcPr>
            <w:tcW w:w="2126" w:type="dxa"/>
            <w:shd w:val="clear" w:color="auto" w:fill="auto"/>
          </w:tcPr>
          <w:p w:rsidR="00D841A8" w:rsidRPr="00B64F3F" w:rsidRDefault="00433C33" w:rsidP="00D841A8">
            <w:pPr>
              <w:spacing w:after="0" w:line="276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02</w:t>
            </w:r>
            <w:r w:rsidR="00D841A8">
              <w:rPr>
                <w:rFonts w:ascii="GHEA Grapalat" w:eastAsia="Calibri" w:hAnsi="GHEA Grapalat" w:cs="Times New Roman"/>
                <w:lang w:val="hy-AM"/>
              </w:rPr>
              <w:t>.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0</w:t>
            </w:r>
            <w:r>
              <w:rPr>
                <w:rFonts w:ascii="GHEA Grapalat" w:eastAsia="Calibri" w:hAnsi="GHEA Grapalat" w:cs="Times New Roman"/>
                <w:lang w:val="hy-AM"/>
              </w:rPr>
              <w:t>7</w:t>
            </w:r>
            <w:r w:rsidR="005D6F44">
              <w:rPr>
                <w:rFonts w:ascii="GHEA Grapalat" w:eastAsia="Calibri" w:hAnsi="GHEA Grapalat" w:cs="Times New Roman"/>
                <w:lang w:val="hy-AM"/>
              </w:rPr>
              <w:t>.2025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:rsidTr="0081504B">
        <w:trPr>
          <w:trHeight w:val="428"/>
        </w:trPr>
        <w:tc>
          <w:tcPr>
            <w:tcW w:w="8081" w:type="dxa"/>
            <w:vMerge/>
            <w:shd w:val="clear" w:color="auto" w:fill="D9D9D9"/>
          </w:tcPr>
          <w:p w:rsidR="00D841A8" w:rsidRPr="00B64F3F" w:rsidRDefault="00D841A8" w:rsidP="00D841A8">
            <w:pPr>
              <w:spacing w:after="0" w:line="276" w:lineRule="auto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126" w:type="dxa"/>
            <w:shd w:val="clear" w:color="auto" w:fill="auto"/>
          </w:tcPr>
          <w:p w:rsidR="00D841A8" w:rsidRPr="00B64F3F" w:rsidRDefault="00D841A8" w:rsidP="00D841A8">
            <w:pPr>
              <w:shd w:val="clear" w:color="auto" w:fill="FFFFFF"/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 xml:space="preserve">№ </w:t>
            </w:r>
            <w:r w:rsidR="00433C33" w:rsidRPr="00433C33">
              <w:rPr>
                <w:rFonts w:ascii="GHEA Grapalat" w:eastAsia="Calibri" w:hAnsi="GHEA Grapalat" w:cs="Times New Roman"/>
                <w:lang w:val="hy-AM"/>
              </w:rPr>
              <w:t>01/610/960-2025</w:t>
            </w:r>
          </w:p>
        </w:tc>
      </w:tr>
      <w:tr w:rsidR="00D841A8" w:rsidRPr="00B64F3F" w:rsidTr="0081504B">
        <w:trPr>
          <w:trHeight w:val="702"/>
        </w:trPr>
        <w:tc>
          <w:tcPr>
            <w:tcW w:w="8081" w:type="dxa"/>
            <w:shd w:val="clear" w:color="auto" w:fill="auto"/>
          </w:tcPr>
          <w:p w:rsidR="005D6F44" w:rsidRPr="005D6F44" w:rsidRDefault="005D6F44" w:rsidP="005D6F44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F4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Վերոհիշյալ համաձայնագրի</w:t>
            </w:r>
            <w:r w:rsidRPr="005D6F44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նպատակն է Հայաստանում միջուկային անվտանգության և ճառագայթային պաշտպանության ամրապնդմանն աջակցելը։</w:t>
            </w:r>
          </w:p>
          <w:p w:rsidR="005D6F44" w:rsidRPr="005D6F44" w:rsidRDefault="005D6F44" w:rsidP="005D6F44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F4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Համաձայնագրի շրջանակներում Հայաստանի Հանրապետությանը կհատկացվի  ֆինասնական աջակցություն, լուծելու հետևյալ կոնկրետ հիմնախնդիրները՝</w:t>
            </w:r>
          </w:p>
          <w:p w:rsidR="005D6F44" w:rsidRPr="005D6F44" w:rsidRDefault="005D6F44" w:rsidP="005D6F44">
            <w:pPr>
              <w:pStyle w:val="ListParagraph"/>
              <w:numPr>
                <w:ilvl w:val="1"/>
                <w:numId w:val="5"/>
              </w:numPr>
              <w:spacing w:after="160" w:line="276" w:lineRule="auto"/>
              <w:ind w:left="360"/>
              <w:jc w:val="both"/>
              <w:rPr>
                <w:rFonts w:ascii="GHEA Grapalat" w:hAnsi="GHEA Grapalat"/>
                <w:lang w:val="hy-AM"/>
              </w:rPr>
            </w:pPr>
            <w:r w:rsidRPr="005D6F4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սթրես-թեսթի արդյունքում մշակված  միջոցառումների ազգային պլանում ներառված և դեռևս չիրականացված միջոցառումների համար լրացուցիչ աջակցության տրամադրումը՝ </w:t>
            </w:r>
            <w:r w:rsidRPr="005D6F4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Հայկական </w:t>
            </w:r>
            <w:r w:rsidRPr="005D6F44">
              <w:rPr>
                <w:rFonts w:ascii="GHEA Grapalat" w:hAnsi="GHEA Grapalat"/>
                <w:sz w:val="24"/>
                <w:szCs w:val="24"/>
                <w:lang w:val="hy-AM"/>
              </w:rPr>
              <w:t>ատոմային էլեկտրակայանի միջուկային անվտանգության բարձրացման նպատակով, հաշվի առնելով Ֆուկուսիմայի ԱԷԿ-ի վթարից հետո քաղած դասերը (ներառյալ վթարների դեպքում ջրածնի առաջացմամբ կապված վտանգները)</w:t>
            </w:r>
            <w:r w:rsidRPr="005D6F4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D6F4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5D6F44" w:rsidRPr="005D6F44" w:rsidRDefault="005D6F44" w:rsidP="005D6F44">
            <w:pPr>
              <w:pStyle w:val="ListParagraph"/>
              <w:numPr>
                <w:ilvl w:val="1"/>
                <w:numId w:val="5"/>
              </w:numPr>
              <w:spacing w:line="276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F4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Աջակցության տրամադրումը Միջուկային ոլորտը կարգավորող հայաստանյան մարմնին՝ ՀՀ  միջուկային անվտանգության կարգավորման կոմիտեին և միջուկային ու ռադիացիոն անվտանգության գիտատեխնիկական կենտրոնին։  </w:t>
            </w:r>
          </w:p>
          <w:p w:rsidR="005D6F44" w:rsidRPr="005D6F44" w:rsidRDefault="005D6F44" w:rsidP="005D6F44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F44">
              <w:rPr>
                <w:rFonts w:ascii="GHEA Grapalat" w:hAnsi="GHEA Grapalat"/>
                <w:sz w:val="24"/>
                <w:szCs w:val="24"/>
                <w:lang w:val="hy-AM"/>
              </w:rPr>
              <w:t>Կոմիտեի և կենտրոնի կարողությունների բարձրացումը հնարավորություն կտա դիտարկել ՀԱԷԿ-ի կողմից ներկայացված Անվտանգության պարբերական հաշվետվությունը, գնահատելու ԱԷԿ-ի անվտանգության մակարդակի համապատասխանությունը անվտանգության գործող կանոնների և նորմերի պահանջներին, գնահատելու ՀԱԷԿ-ի սթրես-թեստի ազգային պլանում և անվտանգության բարձրացման ծրագրում ներառված միջոցառումների իրականացումը, հասնելու միջուկային անվտանգության մշակույթի,  միջուկային անվտանգության ու ճառագայթային պաշտպանության չափանիշների արդյունավետ իրականացմանը։</w:t>
            </w:r>
          </w:p>
          <w:p w:rsidR="00D841A8" w:rsidRPr="005D6F44" w:rsidRDefault="005D6F44" w:rsidP="005D6F4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F4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վերոգրյալը՝ ՀՀ միջուկային անվտանգության կարգավորման կոմիտեն  նպատակահարմար է գտնում Եվրոպական հանձնաժողովի և Հայաստանի Հանրապետության միջև </w:t>
            </w:r>
            <w:r w:rsidRPr="005D6F4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ֆինանսավորման համաձայնագրի կնքումը։</w:t>
            </w:r>
            <w:bookmarkStart w:id="0" w:name="_GoBack"/>
            <w:bookmarkEnd w:id="0"/>
          </w:p>
        </w:tc>
        <w:tc>
          <w:tcPr>
            <w:tcW w:w="2126" w:type="dxa"/>
            <w:shd w:val="clear" w:color="auto" w:fill="auto"/>
          </w:tcPr>
          <w:p w:rsidR="00D841A8" w:rsidRPr="00B64F3F" w:rsidRDefault="00D841A8" w:rsidP="00D841A8">
            <w:pPr>
              <w:spacing w:after="0" w:line="276" w:lineRule="auto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</w:tbl>
    <w:p w:rsidR="000F3BAC" w:rsidRDefault="000F3BAC"/>
    <w:sectPr w:rsidR="000F3BAC" w:rsidSect="0081504B">
      <w:footerReference w:type="default" r:id="rId7"/>
      <w:pgSz w:w="11906" w:h="16838" w:code="9"/>
      <w:pgMar w:top="426" w:right="849" w:bottom="448" w:left="130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B7C" w:rsidRDefault="007B4B7C" w:rsidP="0081504B">
      <w:pPr>
        <w:spacing w:after="0" w:line="240" w:lineRule="auto"/>
      </w:pPr>
      <w:r>
        <w:separator/>
      </w:r>
    </w:p>
  </w:endnote>
  <w:endnote w:type="continuationSeparator" w:id="0">
    <w:p w:rsidR="007B4B7C" w:rsidRDefault="007B4B7C" w:rsidP="00815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48055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1504B" w:rsidRDefault="0081504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1504B" w:rsidRDefault="008150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B7C" w:rsidRDefault="007B4B7C" w:rsidP="0081504B">
      <w:pPr>
        <w:spacing w:after="0" w:line="240" w:lineRule="auto"/>
      </w:pPr>
      <w:r>
        <w:separator/>
      </w:r>
    </w:p>
  </w:footnote>
  <w:footnote w:type="continuationSeparator" w:id="0">
    <w:p w:rsidR="007B4B7C" w:rsidRDefault="007B4B7C" w:rsidP="008150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3F8C2F06"/>
    <w:multiLevelType w:val="hybridMultilevel"/>
    <w:tmpl w:val="DB8ACE96"/>
    <w:lvl w:ilvl="0" w:tplc="C13CC82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40F09"/>
    <w:rsid w:val="000F3BAC"/>
    <w:rsid w:val="001374CE"/>
    <w:rsid w:val="001F4353"/>
    <w:rsid w:val="002514CB"/>
    <w:rsid w:val="003E374E"/>
    <w:rsid w:val="00433C33"/>
    <w:rsid w:val="004F4575"/>
    <w:rsid w:val="00577BB3"/>
    <w:rsid w:val="005D6F44"/>
    <w:rsid w:val="006072AE"/>
    <w:rsid w:val="007B4B7C"/>
    <w:rsid w:val="0081504B"/>
    <w:rsid w:val="00837EEB"/>
    <w:rsid w:val="00D8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074B9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150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04B"/>
  </w:style>
  <w:style w:type="paragraph" w:styleId="Footer">
    <w:name w:val="footer"/>
    <w:basedOn w:val="Normal"/>
    <w:link w:val="FooterChar"/>
    <w:uiPriority w:val="99"/>
    <w:unhideWhenUsed/>
    <w:rsid w:val="008150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0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12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1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2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56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94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https://mul2.gov.am/tasks/1220945/oneclick?token=8e2ea491d137e1fdc3a7a8a698b3ef3b</cp:keywords>
  <dc:description/>
  <cp:lastModifiedBy>Kristine Grigoryan</cp:lastModifiedBy>
  <cp:revision>13</cp:revision>
  <dcterms:created xsi:type="dcterms:W3CDTF">2024-11-01T08:23:00Z</dcterms:created>
  <dcterms:modified xsi:type="dcterms:W3CDTF">2025-10-09T19:45:00Z</dcterms:modified>
</cp:coreProperties>
</file>