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BFA" w:rsidRDefault="00AE7BF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BFA" w:rsidRDefault="00AE7BFA" w:rsidP="00A71CED">
      <w:pPr>
        <w:jc w:val="center"/>
      </w:pPr>
    </w:p>
    <w:p w:rsidR="00AE7BFA" w:rsidRDefault="00AE7BF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7BFA" w:rsidRDefault="00AE7BFA" w:rsidP="00A71CED">
      <w:pPr>
        <w:pStyle w:val="mechtex"/>
        <w:rPr>
          <w:rFonts w:ascii="GHEA Mariam" w:hAnsi="GHEA Mariam"/>
          <w:b/>
        </w:rPr>
      </w:pPr>
    </w:p>
    <w:p w:rsidR="00AE7BFA" w:rsidRDefault="00AE7BF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7BFA" w:rsidRPr="008E1B5A" w:rsidRDefault="00AE7BFA" w:rsidP="00A71CED">
      <w:pPr>
        <w:jc w:val="center"/>
        <w:rPr>
          <w:rFonts w:ascii="GHEA Mariam" w:hAnsi="GHEA Mariam"/>
          <w:sz w:val="24"/>
          <w:szCs w:val="24"/>
        </w:rPr>
      </w:pPr>
    </w:p>
    <w:p w:rsidR="00AE7BFA" w:rsidRPr="00691610" w:rsidRDefault="00AE7BFA" w:rsidP="00A71CED">
      <w:pPr>
        <w:jc w:val="center"/>
        <w:rPr>
          <w:rFonts w:ascii="GHEA Mariam" w:hAnsi="GHEA Mariam"/>
          <w:sz w:val="12"/>
          <w:szCs w:val="24"/>
        </w:rPr>
      </w:pPr>
    </w:p>
    <w:p w:rsidR="00AE7BFA" w:rsidRPr="008E1B5A" w:rsidRDefault="00AE7BFA" w:rsidP="00A71CED">
      <w:pPr>
        <w:jc w:val="center"/>
        <w:rPr>
          <w:rFonts w:ascii="GHEA Mariam" w:hAnsi="GHEA Mariam"/>
          <w:sz w:val="24"/>
          <w:szCs w:val="24"/>
        </w:rPr>
      </w:pPr>
    </w:p>
    <w:p w:rsidR="00AE7BFA" w:rsidRPr="00AE7BFA" w:rsidRDefault="00AE7BF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E7BFA" w:rsidRDefault="00AE7BF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E7BFA" w:rsidRDefault="00AE7BF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E7BFA" w:rsidRDefault="00AE7BF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E7BFA" w:rsidRPr="00EA2B64" w:rsidRDefault="00AE7BFA" w:rsidP="00AE7BFA">
      <w:pPr>
        <w:pStyle w:val="mechtex"/>
        <w:rPr>
          <w:rFonts w:ascii="GHEA Mariam" w:hAnsi="GHEA Mariam" w:cs="Sylfaen"/>
          <w:sz w:val="24"/>
          <w:lang w:val="fr-FR"/>
        </w:rPr>
      </w:pPr>
      <w:r w:rsidRPr="00AE7BFA">
        <w:rPr>
          <w:rFonts w:ascii="GHEA Mariam" w:hAnsi="GHEA Mariam" w:cs="Sylfaen"/>
          <w:sz w:val="24"/>
          <w:lang w:val="hy-AM"/>
        </w:rPr>
        <w:t>ԱՆՇԱՐԺ</w:t>
      </w:r>
      <w:r w:rsidRPr="00AE7BFA">
        <w:rPr>
          <w:rFonts w:ascii="GHEA Mariam" w:hAnsi="GHEA Mariam"/>
          <w:sz w:val="24"/>
          <w:lang w:val="hy-AM"/>
        </w:rPr>
        <w:t xml:space="preserve"> </w:t>
      </w:r>
      <w:r w:rsidRPr="00AE7BFA">
        <w:rPr>
          <w:rFonts w:ascii="GHEA Mariam" w:hAnsi="GHEA Mariam" w:cs="Sylfaen"/>
          <w:sz w:val="24"/>
        </w:rPr>
        <w:t>ԳՈՒՅՔ</w:t>
      </w:r>
      <w:r w:rsidRPr="00AE7BFA">
        <w:rPr>
          <w:rFonts w:ascii="GHEA Mariam" w:hAnsi="GHEA Mariam"/>
          <w:sz w:val="24"/>
          <w:lang w:val="pt-BR"/>
        </w:rPr>
        <w:t xml:space="preserve"> </w:t>
      </w:r>
      <w:r w:rsidRPr="00AE7BFA">
        <w:rPr>
          <w:rFonts w:ascii="GHEA Mariam" w:hAnsi="GHEA Mariam" w:cs="Sylfaen"/>
          <w:sz w:val="24"/>
        </w:rPr>
        <w:t>ԱՄՐԱՑՆԵԼՈՒ</w:t>
      </w:r>
      <w:r w:rsidRPr="00AE7BFA">
        <w:rPr>
          <w:rFonts w:ascii="GHEA Mariam" w:hAnsi="GHEA Mariam"/>
          <w:sz w:val="24"/>
          <w:lang w:val="pt-BR"/>
        </w:rPr>
        <w:t xml:space="preserve"> </w:t>
      </w:r>
      <w:r w:rsidRPr="00AE7BFA">
        <w:rPr>
          <w:rFonts w:ascii="GHEA Mariam" w:hAnsi="GHEA Mariam" w:cs="Sylfaen"/>
          <w:sz w:val="24"/>
        </w:rPr>
        <w:t>ՄԱՍԻՆ</w:t>
      </w:r>
    </w:p>
    <w:p w:rsidR="00AE7BFA" w:rsidRPr="00EA2B64" w:rsidRDefault="00AE7BFA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E7BFA" w:rsidRDefault="00AE7BFA" w:rsidP="00AE7BFA">
      <w:pPr>
        <w:pStyle w:val="mechtex"/>
        <w:rPr>
          <w:rFonts w:ascii="GHEA Mariam" w:hAnsi="GHEA Mariam"/>
          <w:i/>
          <w:kern w:val="32"/>
          <w:sz w:val="24"/>
          <w:lang w:val="pt-BR"/>
        </w:rPr>
      </w:pPr>
    </w:p>
    <w:p w:rsidR="00AE7BFA" w:rsidRPr="00AE7BFA" w:rsidRDefault="00AE7BFA" w:rsidP="00AE7BFA">
      <w:pPr>
        <w:pStyle w:val="mechtex"/>
        <w:rPr>
          <w:rFonts w:ascii="GHEA Mariam" w:hAnsi="GHEA Mariam"/>
          <w:i/>
          <w:kern w:val="32"/>
          <w:sz w:val="24"/>
          <w:lang w:val="pt-BR"/>
        </w:rPr>
      </w:pPr>
    </w:p>
    <w:p w:rsidR="00AE7BFA" w:rsidRPr="00AE7BFA" w:rsidRDefault="00AE7BFA" w:rsidP="00AE7BF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E7BFA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AE7BFA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AE7BFA">
        <w:rPr>
          <w:rFonts w:ascii="GHEA Mariam" w:hAnsi="GHEA Mariam"/>
          <w:spacing w:val="-8"/>
          <w:sz w:val="24"/>
          <w:szCs w:val="24"/>
        </w:rPr>
        <w:t>Կ</w:t>
      </w:r>
      <w:r w:rsidRPr="00AE7BFA">
        <w:rPr>
          <w:rFonts w:ascii="GHEA Mariam" w:hAnsi="GHEA Mariam"/>
          <w:spacing w:val="-8"/>
          <w:kern w:val="32"/>
          <w:sz w:val="24"/>
          <w:szCs w:val="24"/>
        </w:rPr>
        <w:t>առավարչական</w:t>
      </w:r>
      <w:r w:rsidRPr="00AE7BFA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AE7BFA">
        <w:rPr>
          <w:rFonts w:ascii="GHEA Mariam" w:hAnsi="GHEA Mariam"/>
          <w:spacing w:val="-8"/>
          <w:kern w:val="32"/>
          <w:sz w:val="24"/>
          <w:szCs w:val="24"/>
        </w:rPr>
        <w:t>իրավահարաբերությունների</w:t>
      </w:r>
      <w:r w:rsidRPr="00AE7BF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AE7BFA">
        <w:rPr>
          <w:rFonts w:ascii="GHEA Mariam" w:hAnsi="GHEA Mariam"/>
          <w:kern w:val="32"/>
          <w:sz w:val="24"/>
          <w:szCs w:val="24"/>
        </w:rPr>
        <w:t>կարգավոր</w:t>
      </w:r>
      <w:r w:rsidRPr="00AE7BFA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AE7BFA">
        <w:rPr>
          <w:rFonts w:ascii="GHEA Mariam" w:hAnsi="GHEA Mariam"/>
          <w:kern w:val="32"/>
          <w:sz w:val="24"/>
          <w:szCs w:val="24"/>
        </w:rPr>
        <w:t>ման</w:t>
      </w:r>
      <w:r w:rsidRPr="00AE7BFA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AE7BFA">
        <w:rPr>
          <w:rFonts w:ascii="GHEA Mariam" w:hAnsi="GHEA Mariam"/>
          <w:sz w:val="24"/>
          <w:szCs w:val="24"/>
          <w:lang w:val="pt-BR"/>
        </w:rPr>
        <w:t xml:space="preserve">» </w:t>
      </w:r>
      <w:r w:rsidRPr="00AE7BFA">
        <w:rPr>
          <w:rFonts w:ascii="GHEA Mariam" w:hAnsi="GHEA Mariam"/>
          <w:kern w:val="32"/>
          <w:sz w:val="24"/>
          <w:szCs w:val="24"/>
          <w:lang w:val="pt-BR"/>
        </w:rPr>
        <w:t xml:space="preserve">օրենքի 5-րդ հոդվածի 5-րդ և 6-րդ մասերն ու 9-րդ հոդվածի 5-րդ մասը`  </w:t>
      </w:r>
      <w:r w:rsidRPr="00AE7BF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E7BFA">
        <w:rPr>
          <w:rFonts w:ascii="GHEA Mariam" w:hAnsi="GHEA Mariam" w:cs="Sylfaen"/>
          <w:sz w:val="24"/>
          <w:szCs w:val="22"/>
          <w:lang w:val="de-DE"/>
        </w:rPr>
        <w:t>ո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ր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ո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շ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ու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BFA">
        <w:rPr>
          <w:rFonts w:ascii="GHEA Mariam" w:hAnsi="GHEA Mariam" w:cs="Sylfaen"/>
          <w:sz w:val="24"/>
          <w:szCs w:val="22"/>
          <w:lang w:val="de-DE"/>
        </w:rPr>
        <w:t>մ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E7BFA">
        <w:rPr>
          <w:rFonts w:ascii="GHEA Mariam" w:hAnsi="GHEA Mariam" w:cs="Sylfaen"/>
          <w:sz w:val="24"/>
          <w:szCs w:val="22"/>
          <w:lang w:val="de-DE"/>
        </w:rPr>
        <w:t>է</w:t>
      </w:r>
      <w:r w:rsidRPr="00AE7BF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E7BFA" w:rsidRPr="00AE7BFA" w:rsidRDefault="00AE7BFA" w:rsidP="00AE7BF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 w:rsidRPr="00AE7BFA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1. Հայաստանի Հանրապետության սեփականությունը հանդիսացող</w:t>
      </w:r>
      <w:r w:rsidRPr="00AE7BF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անշարժ </w:t>
      </w:r>
      <w:r w:rsidRPr="005015E4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գույքը՝ համաձայն հավելվածի, ամրացնել Հայաստանի Հանրապետության</w:t>
      </w:r>
      <w:r w:rsidRPr="00AE7BF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տարած</w:t>
      </w:r>
      <w:r w:rsidR="005015E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E7BF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քային կառավարման և ենթակառուցվածքների նախարարության պետական գույքի </w:t>
      </w:r>
      <w:r w:rsidR="0016757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կառավարման կոմիտեին (այսուհետ՝ կ</w:t>
      </w:r>
      <w:r w:rsidRPr="00AE7BF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ոմիտե):</w:t>
      </w:r>
    </w:p>
    <w:p w:rsidR="00AE7BFA" w:rsidRPr="005A0F8C" w:rsidRDefault="00AE7BFA" w:rsidP="00AE7BFA">
      <w:pPr>
        <w:pStyle w:val="NormalWeb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 w:cs="Arial"/>
          <w:spacing w:val="-8"/>
          <w:kern w:val="32"/>
          <w:sz w:val="24"/>
          <w:szCs w:val="24"/>
          <w:lang w:val="hy-AM"/>
        </w:rPr>
      </w:pPr>
      <w:r w:rsidRPr="00AE7BFA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2. Կոմիտեի նախագահին` սույն որոշումն ուժի մեջ մտնելուց հետո</w:t>
      </w:r>
      <w:r w:rsidRPr="00AE7BF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երկամսյա ժամկետում Վարդենիս համայնքի ղեկավարի հետ համատեղ իրականացնել սույն </w:t>
      </w:r>
      <w:r w:rsidRPr="005A0F8C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որոշման հավելվածում նշված </w:t>
      </w:r>
      <w:r w:rsidRPr="005A0F8C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անշարժ գույքի հանձնման-ընդունման աշխատանքներ</w:t>
      </w:r>
      <w:r w:rsidR="005A0F8C" w:rsidRPr="005A0F8C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ը</w:t>
      </w:r>
      <w:r w:rsidRPr="005A0F8C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։</w:t>
      </w:r>
    </w:p>
    <w:p w:rsidR="00AE7BFA" w:rsidRPr="00AE7BFA" w:rsidRDefault="00AE7BF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E7BFA" w:rsidRPr="00B45A61" w:rsidRDefault="00AE7BF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E7BFA" w:rsidRPr="000F4671" w:rsidRDefault="00AE7BF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E7BFA" w:rsidRPr="000F4671" w:rsidRDefault="00AE7BF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E7BFA" w:rsidRPr="000F4671" w:rsidRDefault="00AE7BF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E7BFA" w:rsidRPr="000F4671" w:rsidRDefault="00AE7BF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E7BFA" w:rsidRPr="000F4671" w:rsidRDefault="00AE7BF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E7BFA" w:rsidRPr="00EA2B64" w:rsidRDefault="00AE7BFA" w:rsidP="009C7D9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AE7BFA" w:rsidRPr="00EA2B64" w:rsidSect="008F3F1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E7BFA" w:rsidRPr="000F4671" w:rsidRDefault="00AE7BF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AE7BFA" w:rsidRPr="000F4671" w:rsidRDefault="00AE7BF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AE7BFA" w:rsidRPr="000F4671" w:rsidRDefault="00AE7BF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AE7BFA" w:rsidRPr="00B45A61" w:rsidRDefault="00AE7BF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E7BFA" w:rsidRPr="00AE7BFA" w:rsidRDefault="00AE7BFA" w:rsidP="00AE7BFA">
      <w:pPr>
        <w:pStyle w:val="mechtex"/>
        <w:rPr>
          <w:rFonts w:ascii="GHEA Mariam" w:hAnsi="GHEA Mariam"/>
          <w:sz w:val="24"/>
          <w:lang w:val="fr-FR"/>
        </w:rPr>
      </w:pPr>
      <w:r w:rsidRPr="00AE7BFA">
        <w:rPr>
          <w:rFonts w:ascii="GHEA Mariam" w:hAnsi="GHEA Mariam" w:cs="Sylfaen"/>
          <w:sz w:val="24"/>
        </w:rPr>
        <w:t>Ց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Ա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Կ</w:t>
      </w:r>
    </w:p>
    <w:p w:rsidR="00AE7BFA" w:rsidRPr="009D795D" w:rsidRDefault="00AE7BFA" w:rsidP="00AE7BFA">
      <w:pPr>
        <w:pStyle w:val="mechtex"/>
        <w:rPr>
          <w:rFonts w:ascii="GHEA Mariam" w:hAnsi="GHEA Mariam"/>
          <w:sz w:val="20"/>
          <w:lang w:val="fr-FR"/>
        </w:rPr>
      </w:pPr>
      <w:r w:rsidRPr="00AE7BFA">
        <w:rPr>
          <w:rFonts w:ascii="Calibri" w:hAnsi="Calibri" w:cs="Calibri"/>
          <w:sz w:val="24"/>
          <w:lang w:val="fr-FR"/>
        </w:rPr>
        <w:t> </w:t>
      </w:r>
    </w:p>
    <w:p w:rsidR="00AE7BFA" w:rsidRPr="00AE7BFA" w:rsidRDefault="00AE7BFA" w:rsidP="00AE7BFA">
      <w:pPr>
        <w:pStyle w:val="mechtex"/>
        <w:rPr>
          <w:rFonts w:ascii="GHEA Mariam" w:hAnsi="GHEA Mariam"/>
          <w:sz w:val="24"/>
          <w:lang w:val="fr-FR"/>
        </w:rPr>
      </w:pPr>
      <w:r w:rsidRPr="00AE7BFA">
        <w:rPr>
          <w:rFonts w:ascii="GHEA Mariam" w:hAnsi="GHEA Mariam" w:cs="Sylfaen"/>
          <w:sz w:val="24"/>
        </w:rPr>
        <w:t>ՀԱՅԱՍՏԱՆԻ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ՀԱՆՐԱՊԵՏՈՒԹՅԱՆ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ՏԱՐԱԾՔԱՅԻՆ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ԿԱՌԱՎԱՐՄԱՆ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ԵՎ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ԵՆԹԱԿԱՌՈՒՑՎԱԾՔՆԵՐԻ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ՆԱԽԱՐԱՐՈՒԹՅԱՆ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ՊԵՏԱԿԱՆ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ԳՈՒՅՔԻ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ԿԱՌԱՎԱՐՄԱՆ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ԿՈՄԻՏԵԻՆ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ԱՄՐԱՑՎՈՂ</w:t>
      </w:r>
      <w:r w:rsidRPr="00AE7BFA">
        <w:rPr>
          <w:rFonts w:ascii="GHEA Mariam" w:hAnsi="GHEA Mariam"/>
          <w:sz w:val="24"/>
          <w:lang w:val="fr-FR"/>
        </w:rPr>
        <w:t xml:space="preserve"> </w:t>
      </w:r>
      <w:r w:rsidRPr="00AE7BFA">
        <w:rPr>
          <w:rFonts w:ascii="GHEA Mariam" w:hAnsi="GHEA Mariam" w:cs="Sylfaen"/>
          <w:sz w:val="24"/>
        </w:rPr>
        <w:t>ԳՈՒՅՔԻ</w:t>
      </w:r>
    </w:p>
    <w:p w:rsidR="00AE7BFA" w:rsidRDefault="00AE7BFA" w:rsidP="00AE7BFA">
      <w:pPr>
        <w:shd w:val="clear" w:color="auto" w:fill="FFFFFF"/>
        <w:jc w:val="center"/>
        <w:rPr>
          <w:b/>
          <w:bCs/>
          <w:color w:val="000000"/>
          <w:lang w:val="fr-FR"/>
        </w:rPr>
      </w:pPr>
    </w:p>
    <w:p w:rsidR="00AE7BFA" w:rsidRPr="009D795D" w:rsidRDefault="00AE7BFA" w:rsidP="00AE7BFA">
      <w:pPr>
        <w:shd w:val="clear" w:color="auto" w:fill="FFFFFF"/>
        <w:jc w:val="center"/>
        <w:rPr>
          <w:b/>
          <w:bCs/>
          <w:color w:val="000000"/>
          <w:sz w:val="14"/>
          <w:lang w:val="fr-FR"/>
        </w:rPr>
      </w:pPr>
    </w:p>
    <w:tbl>
      <w:tblPr>
        <w:tblStyle w:val="TableGrid"/>
        <w:tblW w:w="1575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10"/>
        <w:gridCol w:w="4230"/>
        <w:gridCol w:w="2795"/>
        <w:gridCol w:w="2155"/>
        <w:gridCol w:w="1980"/>
        <w:gridCol w:w="3785"/>
      </w:tblGrid>
      <w:tr w:rsidR="00AE7BFA" w:rsidRPr="00AE7BFA" w:rsidTr="009D795D">
        <w:trPr>
          <w:trHeight w:val="1502"/>
        </w:trPr>
        <w:tc>
          <w:tcPr>
            <w:tcW w:w="81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  <w:lang w:val="fr-FR"/>
              </w:rPr>
            </w:pPr>
          </w:p>
          <w:p w:rsidR="00AE7BFA" w:rsidRPr="00087D77" w:rsidRDefault="00AE7BFA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4230" w:type="dxa"/>
          </w:tcPr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hAnsi="GHEA Mariam"/>
                <w:color w:val="000000"/>
                <w:shd w:val="clear" w:color="auto" w:fill="FFFFFF"/>
              </w:rPr>
              <w:t>Անշարժ գույքի հասցեն և անվանումը</w:t>
            </w:r>
          </w:p>
        </w:tc>
        <w:tc>
          <w:tcPr>
            <w:tcW w:w="2795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hAnsi="GHEA Mariam"/>
                <w:color w:val="000000"/>
                <w:shd w:val="clear" w:color="auto" w:fill="FFFFFF"/>
              </w:rPr>
              <w:t xml:space="preserve">Անշարժ գույքի նկատմամբ </w:t>
            </w:r>
            <w:bookmarkStart w:id="0" w:name="_GoBack"/>
            <w:bookmarkEnd w:id="0"/>
            <w:r w:rsidRPr="00AE7BFA">
              <w:rPr>
                <w:rFonts w:ascii="GHEA Mariam" w:hAnsi="GHEA Mariam"/>
                <w:color w:val="000000"/>
                <w:shd w:val="clear" w:color="auto" w:fill="FFFFFF"/>
              </w:rPr>
              <w:t>իրավունքների պետական գրանցման վկայականի համարը</w:t>
            </w:r>
          </w:p>
        </w:tc>
        <w:tc>
          <w:tcPr>
            <w:tcW w:w="2155" w:type="dxa"/>
          </w:tcPr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AE7BFA">
              <w:rPr>
                <w:rFonts w:ascii="GHEA Mariam" w:hAnsi="GHEA Mariam"/>
                <w:color w:val="000000"/>
                <w:shd w:val="clear" w:color="auto" w:fill="FFFFFF"/>
              </w:rPr>
              <w:t>Անշարժ գույքի կադաստրային ծածկագիրը</w:t>
            </w:r>
          </w:p>
        </w:tc>
        <w:tc>
          <w:tcPr>
            <w:tcW w:w="1980" w:type="dxa"/>
          </w:tcPr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  <w:shd w:val="clear" w:color="auto" w:fill="FFFFFF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hAnsi="GHEA Mariam"/>
                <w:color w:val="000000"/>
                <w:shd w:val="clear" w:color="auto" w:fill="FFFFFF"/>
              </w:rPr>
              <w:t>Մակերեսի չափը (հա)</w:t>
            </w:r>
          </w:p>
        </w:tc>
        <w:tc>
          <w:tcPr>
            <w:tcW w:w="3785" w:type="dxa"/>
          </w:tcPr>
          <w:p w:rsidR="00AE7BFA" w:rsidRPr="00AE7BFA" w:rsidRDefault="00AE7BFA" w:rsidP="00AE7BFA">
            <w:pPr>
              <w:pStyle w:val="NormalWeb"/>
              <w:shd w:val="clear" w:color="auto" w:fill="FFFFFF"/>
              <w:spacing w:after="0"/>
              <w:ind w:left="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</w:pP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Անշարժ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գույքի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շուկայական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արժեքին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մոտարկված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կադաստրային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արժեքը</w:t>
            </w:r>
          </w:p>
          <w:p w:rsidR="00AE7BFA" w:rsidRPr="00AE7BFA" w:rsidRDefault="00AE7BFA" w:rsidP="00AE7BFA">
            <w:pPr>
              <w:pStyle w:val="NormalWeb"/>
              <w:shd w:val="clear" w:color="auto" w:fill="FFFFFF"/>
              <w:spacing w:after="0"/>
              <w:ind w:left="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(դրամ)</w:t>
            </w:r>
          </w:p>
        </w:tc>
      </w:tr>
      <w:tr w:rsidR="00AE7BFA" w:rsidRPr="00AE7BFA" w:rsidTr="009D795D">
        <w:trPr>
          <w:trHeight w:val="1349"/>
        </w:trPr>
        <w:tc>
          <w:tcPr>
            <w:tcW w:w="81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9D795D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  <w:lang w:val="hy-AM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1</w:t>
            </w:r>
            <w:r w:rsidR="009D795D">
              <w:rPr>
                <w:rFonts w:ascii="GHEA Mariam" w:eastAsia="Times New Roman" w:hAnsi="GHEA Mariam"/>
                <w:color w:val="000000"/>
                <w:lang w:val="hy-AM"/>
              </w:rPr>
              <w:t>.</w:t>
            </w:r>
          </w:p>
        </w:tc>
        <w:tc>
          <w:tcPr>
            <w:tcW w:w="4230" w:type="dxa"/>
          </w:tcPr>
          <w:p w:rsidR="00AE7BFA" w:rsidRPr="00AE7BFA" w:rsidRDefault="00AE7BFA" w:rsidP="00AE7BFA">
            <w:pPr>
              <w:pStyle w:val="NormalWeb"/>
              <w:shd w:val="clear" w:color="auto" w:fill="FFFFFF"/>
              <w:spacing w:after="0"/>
              <w:ind w:left="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</w:pP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Մարզ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Գեղարքունիք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,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համայնք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Վարդենիս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Վարդենիս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ք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. </w:t>
            </w:r>
            <w:r w:rsidR="009D795D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br/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</w:rPr>
              <w:t>Վ</w:t>
            </w:r>
            <w:r w:rsidRPr="00AE7BFA">
              <w:rPr>
                <w:rFonts w:ascii="GHEA Mariam" w:hAnsi="GHEA Mariam"/>
                <w:color w:val="000000"/>
                <w:sz w:val="24"/>
                <w:szCs w:val="24"/>
                <w:lang w:val="en-US"/>
              </w:rPr>
              <w:t xml:space="preserve">. </w:t>
            </w:r>
            <w:r w:rsidRPr="00AE7BFA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Համբարձումյան</w:t>
            </w:r>
            <w:r w:rsidRPr="00AE7BFA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en-US"/>
              </w:rPr>
              <w:t xml:space="preserve"> </w:t>
            </w:r>
            <w:r w:rsidRPr="00AE7BFA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փողոց</w:t>
            </w:r>
            <w:r w:rsidRPr="00AE7BFA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en-US"/>
              </w:rPr>
              <w:t xml:space="preserve"> 95 </w:t>
            </w:r>
            <w:r w:rsidRPr="00AE7BFA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հողամաս</w:t>
            </w:r>
          </w:p>
        </w:tc>
        <w:tc>
          <w:tcPr>
            <w:tcW w:w="2795" w:type="dxa"/>
          </w:tcPr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AE7BFA">
              <w:rPr>
                <w:rFonts w:ascii="GHEA Mariam" w:hAnsi="GHEA Mariam"/>
                <w:color w:val="000000"/>
              </w:rPr>
              <w:t>11072025-05-0053</w:t>
            </w:r>
          </w:p>
        </w:tc>
        <w:tc>
          <w:tcPr>
            <w:tcW w:w="2155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05-005-0238-0095</w:t>
            </w:r>
          </w:p>
        </w:tc>
        <w:tc>
          <w:tcPr>
            <w:tcW w:w="198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Microsoft JhengHei" w:hAnsi="GHEA Mariam" w:cs="Microsoft JhengHei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0</w:t>
            </w:r>
            <w:r w:rsidRPr="00AE7BFA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AE7BFA">
              <w:rPr>
                <w:rFonts w:ascii="GHEA Mariam" w:eastAsia="Microsoft JhengHei" w:hAnsi="GHEA Mariam" w:cs="Microsoft JhengHei"/>
                <w:color w:val="000000"/>
              </w:rPr>
              <w:t>06</w:t>
            </w:r>
          </w:p>
        </w:tc>
        <w:tc>
          <w:tcPr>
            <w:tcW w:w="3785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475 200.00</w:t>
            </w:r>
          </w:p>
        </w:tc>
      </w:tr>
      <w:tr w:rsidR="00AE7BFA" w:rsidRPr="00AE7BFA" w:rsidTr="009D795D">
        <w:trPr>
          <w:trHeight w:val="899"/>
        </w:trPr>
        <w:tc>
          <w:tcPr>
            <w:tcW w:w="81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9D795D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  <w:lang w:val="hy-AM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2</w:t>
            </w:r>
            <w:r w:rsidR="009D795D">
              <w:rPr>
                <w:rFonts w:ascii="GHEA Mariam" w:eastAsia="Times New Roman" w:hAnsi="GHEA Mariam"/>
                <w:color w:val="000000"/>
                <w:lang w:val="hy-AM"/>
              </w:rPr>
              <w:t>.</w:t>
            </w:r>
          </w:p>
        </w:tc>
        <w:tc>
          <w:tcPr>
            <w:tcW w:w="423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  <w:spacing w:val="-8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 xml:space="preserve">Մարզ Գեղարքունիք, համայնք Վարդենիս Վարդենիս ք. </w:t>
            </w:r>
            <w:r w:rsidR="009D795D">
              <w:rPr>
                <w:rFonts w:ascii="GHEA Mariam" w:eastAsia="Times New Roman" w:hAnsi="GHEA Mariam"/>
                <w:color w:val="000000"/>
              </w:rPr>
              <w:br/>
            </w:r>
            <w:r w:rsidRPr="00AE7BFA">
              <w:rPr>
                <w:rFonts w:ascii="GHEA Mariam" w:eastAsia="Times New Roman" w:hAnsi="GHEA Mariam"/>
                <w:color w:val="000000"/>
              </w:rPr>
              <w:t xml:space="preserve">Վ. </w:t>
            </w:r>
            <w:r w:rsidRPr="00AE7BFA">
              <w:rPr>
                <w:rFonts w:ascii="GHEA Mariam" w:eastAsia="Times New Roman" w:hAnsi="GHEA Mariam"/>
                <w:color w:val="000000"/>
                <w:spacing w:val="-8"/>
              </w:rPr>
              <w:t>Համբարձումյան փողոց 97</w:t>
            </w:r>
          </w:p>
          <w:p w:rsidR="00AE7BFA" w:rsidRPr="00AE7BFA" w:rsidRDefault="00AE7BFA" w:rsidP="00AE7BFA">
            <w:pPr>
              <w:jc w:val="center"/>
              <w:rPr>
                <w:rFonts w:ascii="GHEA Mariam" w:eastAsia="Microsoft YaHei" w:hAnsi="GHEA Mariam" w:cs="Microsoft YaHei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  <w:spacing w:val="-8"/>
              </w:rPr>
              <w:t>հողամաս</w:t>
            </w:r>
          </w:p>
        </w:tc>
        <w:tc>
          <w:tcPr>
            <w:tcW w:w="2795" w:type="dxa"/>
          </w:tcPr>
          <w:p w:rsidR="00AE7BFA" w:rsidRPr="00AE7BFA" w:rsidRDefault="00AE7BFA" w:rsidP="00AE7BFA">
            <w:pPr>
              <w:jc w:val="center"/>
              <w:rPr>
                <w:rFonts w:ascii="GHEA Mariam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hAnsi="GHEA Mariam"/>
                <w:color w:val="000000"/>
              </w:rPr>
              <w:t>18072025-05-0045</w:t>
            </w:r>
          </w:p>
        </w:tc>
        <w:tc>
          <w:tcPr>
            <w:tcW w:w="2155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05-005-0238-0096</w:t>
            </w:r>
          </w:p>
        </w:tc>
        <w:tc>
          <w:tcPr>
            <w:tcW w:w="1980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0.01821</w:t>
            </w:r>
          </w:p>
        </w:tc>
        <w:tc>
          <w:tcPr>
            <w:tcW w:w="3785" w:type="dxa"/>
          </w:tcPr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  <w:p w:rsidR="00AE7BFA" w:rsidRPr="00AE7BFA" w:rsidRDefault="00AE7BFA" w:rsidP="00AE7BFA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AE7BFA">
              <w:rPr>
                <w:rFonts w:ascii="GHEA Mariam" w:eastAsia="Times New Roman" w:hAnsi="GHEA Mariam"/>
                <w:color w:val="000000"/>
              </w:rPr>
              <w:t>144 223.20</w:t>
            </w:r>
          </w:p>
        </w:tc>
      </w:tr>
    </w:tbl>
    <w:p w:rsidR="00AE7BFA" w:rsidRPr="009D795D" w:rsidRDefault="00AE7BFA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fr-FR"/>
        </w:rPr>
      </w:pPr>
    </w:p>
    <w:p w:rsidR="00AE7BFA" w:rsidRPr="00EA2B64" w:rsidRDefault="00AE7BFA" w:rsidP="00C802CF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fr-FR"/>
        </w:rPr>
      </w:pPr>
    </w:p>
    <w:p w:rsidR="00EA2B64" w:rsidRPr="008005B3" w:rsidRDefault="00EA2B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A2B64" w:rsidRPr="008005B3" w:rsidRDefault="00EA2B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A2B64" w:rsidRDefault="00EA2B64" w:rsidP="00AE7BFA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A2B64" w:rsidSect="00AE7BF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950" w:rsidRDefault="00946950">
      <w:r>
        <w:separator/>
      </w:r>
    </w:p>
  </w:endnote>
  <w:endnote w:type="continuationSeparator" w:id="0">
    <w:p w:rsidR="00946950" w:rsidRDefault="00946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7BFA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7BFA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950" w:rsidRDefault="00946950">
      <w:r>
        <w:separator/>
      </w:r>
    </w:p>
  </w:footnote>
  <w:footnote w:type="continuationSeparator" w:id="0">
    <w:p w:rsidR="00946950" w:rsidRDefault="00946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79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B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571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5E4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8C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AA9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95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95D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BFA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8CF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B64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9797B6"/>
  <w15:chartTrackingRefBased/>
  <w15:docId w15:val="{D288C40C-DD28-454D-9CE0-72071671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E7BF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E7BF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AE7BF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FooterChar">
    <w:name w:val="Footer Char"/>
    <w:link w:val="Footer"/>
    <w:locked/>
    <w:rsid w:val="00AE7BFA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AE7BFA"/>
    <w:rPr>
      <w:rFonts w:ascii="GHEA Grapalat" w:eastAsiaTheme="minorHAnsi" w:hAnsi="GHEA Grapalat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E7B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7BF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2025-09-22T08:00:00Z</cp:lastPrinted>
  <dcterms:created xsi:type="dcterms:W3CDTF">2025-09-22T07:55:00Z</dcterms:created>
  <dcterms:modified xsi:type="dcterms:W3CDTF">2025-09-22T10:49:00Z</dcterms:modified>
</cp:coreProperties>
</file>