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1929C6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="00503AA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ՀԱՅԱՍՏԱՆԻ ՀԱՆՐԱՊԵՏՈՒԹՅԱՆ ԵՎ</w:t>
      </w:r>
      <w:bookmarkStart w:id="0" w:name="_GoBack"/>
      <w:bookmarkEnd w:id="0"/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F875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ԵՎՐՈՊԱԿԱՆ ՆԵՐԴՐՈՒՄԱՅԻՆ 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ԲԱՆԿԻ </w:t>
      </w:r>
      <w:r w:rsidR="00F8758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ՄԻՋԵՎ </w:t>
      </w:r>
      <w:r w:rsidR="00507241" w:rsidRPr="00507241">
        <w:rPr>
          <w:rFonts w:ascii="GHEA Grapalat" w:hAnsi="GHEA Grapalat"/>
          <w:b/>
          <w:sz w:val="24"/>
          <w:szCs w:val="24"/>
          <w:lang w:val="hy-AM"/>
        </w:rPr>
        <w:t>«ՀԱՅԱՍՏԱՆ - ԴԻՄԱԿԱՅՈՒՆ ՍՅՈՒՆԻՔ ԾՐԱԳԻՐ» ԿԶԵՀ+ ՀԱՏՈՒԿ ՆԵՐԴՐՈՒՄԱՅԻՆ ՊԱՏՈՒՀԱՆ 1»</w:t>
      </w:r>
      <w:r w:rsidR="00DA1DD9" w:rsidRPr="003203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7584">
        <w:rPr>
          <w:rFonts w:ascii="GHEA Grapalat" w:hAnsi="GHEA Grapalat"/>
          <w:b/>
          <w:sz w:val="24"/>
          <w:szCs w:val="24"/>
          <w:lang w:val="hy-AM"/>
        </w:rPr>
        <w:t>ՖԻՆԱՆՍԱԿԱՆ ՊԱՅՄԱՆԱԳԻՐԸ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2"/>
        <w:gridCol w:w="2708"/>
      </w:tblGrid>
      <w:tr w:rsidR="004C6254" w:rsidRPr="00A446A2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6C73E5" w:rsidP="008109AE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08</w:t>
            </w:r>
            <w:r w:rsidR="000F1118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5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8D6F1B" w:rsidRDefault="008D6F1B" w:rsidP="001262F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C73E5" w:rsidRPr="006C73E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1111/41819-25</w:t>
            </w:r>
          </w:p>
        </w:tc>
      </w:tr>
      <w:tr w:rsidR="004C6254" w:rsidRPr="004C6254" w:rsidTr="00E3683D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և Եվրոպական ներդրումային բանկի միջև «Հայաստան - Դիմակայուն Սյունիք ծրագիր» ԿԶԵՀ+Հատուկ ներդրումային պատուհան 1» ֆինանսական պայմանագիրը ստորագրվել է 2025 թվականի հուլիսի 16-ին: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Պայմանագրի վավերացումը կամ հաստատումը կարևորվում է ՀՀ Սյունիքի մարզում բազմաոլորտ ներդրումների միջոցով հասարակական ենթակառուցվածքների զարգացման խնդիրների հասցեագրմամբ: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 միտված է Սյունիքում հասարակական ենթակառուցվածքների բարելավմանը, դրանց դիմակայունության և հասանելիության բարձրացմանը, հատկապես, մարզի՝ Լեռնային Ղարաբաղից բռնի տեղահանված անձանց ընդունող կամ հակամարտության հետ կապված վնասներից վերականգնվող համայնքներում: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Ծրագիրը ենթադրում է, մասնավորապես, կառուցել և վերականգնել հասարակական ենթակառուցվածքների այնպիսի օբյեկտներ, ինչպիսիք են՝ տեխնիկական և մասնագիտական կրթության և վերապատրաստման քոլեջները / TVET (նախնական ծրագրերի ցանկում առանձնացվում են Կապանը և Սիսիանը), առողջապահական հաստատությունները, ինչպես նաև կենսական նշանակության ջրային ենթակառուցվածքները: Այս միջոցառումների նպատակն է բարելավել նշյալ ենթակառուցվածքների որակը, ապահովել դրանց հասանելիությունը բնակչությանը և խթանել համայնքների դիմակայունությունը և տնտեսական վերականգնումը: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Պայմանագրի ուժի մեջ մտնելու կարգը սահմանված է 12.3-րդ հոդվածով.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Սույն Պայմանագիրն ուժի մեջ կմտնի ուժի մեջ մտնելու օրվանից (Ուժի մեջ մտնելու ամսաթիվ), որը կնշվի Բանկի կողմից Վարկառուին ուղղված նամակում, որով հաստատվում է, որ Բանկը ստացել է ապացույց, որ անհրաժեշտ պաշտոնական եւ գերատեսչական բոլոր հաստատումները, ներառյալ՝ Հայաստանի Հանրապետության Ազգային </w:t>
            </w: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ժողովի կողմից վավերացումները եւ այդ նամակը համոզիչ ապացույց են առ այն, որ սույն Պայմանագիրն ուժի մեջ է մտել: </w:t>
            </w:r>
          </w:p>
          <w:p w:rsidR="004C6254" w:rsidRPr="001929C6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22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վերոնշյալը և առաջնորդվելով «Միջազգային պայմանագրերի մասին» օրենքի 11-րդ հոդվածի դրույթներով՝ ՀՀ արտաքին գործերի նախարարությունը նպատակահարմար է գտնում ֆինանսական պայմանագրի վավերացումը կամ հաստատումը: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621C15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0351B3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6C73E5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24.07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621C15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D6F1B" w:rsidP="00A71E4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="006C73E5" w:rsidRPr="006C73E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/14.2/32915-2025</w:t>
            </w:r>
          </w:p>
        </w:tc>
      </w:tr>
      <w:tr w:rsidR="004C6254" w:rsidRPr="0029363E" w:rsidTr="00E3683D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D9" w:rsidRPr="00E822D9" w:rsidRDefault="00E822D9" w:rsidP="00E822D9">
            <w:pPr>
              <w:widowControl w:val="0"/>
              <w:spacing w:after="0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Պայմանագիրը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1929C6" w:rsidRDefault="00E822D9" w:rsidP="00E822D9">
            <w:pPr>
              <w:pStyle w:val="Default"/>
              <w:spacing w:line="276" w:lineRule="auto"/>
              <w:ind w:firstLine="720"/>
              <w:jc w:val="both"/>
              <w:rPr>
                <w:rFonts w:cs="Sylfaen"/>
                <w:lang w:val="hy-AM"/>
              </w:rPr>
            </w:pPr>
            <w:r w:rsidRPr="00E822D9">
              <w:rPr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Պայմանագիրը ենթակա կլինի վավերացման ՀՀ Սահմանադրության 116-րդ հոդվածի 1-ին մասի 4-րդ և «Միջազգային պայմանագրերի մասին» օրենքի 10-րդ հոդվածի 2-րդ մասի        4-րդ կետերի դրույթներով:</w:t>
            </w:r>
            <w:r>
              <w:rPr>
                <w:lang w:val="hy-AM"/>
              </w:rPr>
              <w:t xml:space="preserve"> 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8F2152" w:rsidP="000351B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4C6254" w:rsidRPr="00771C35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62110E" w:rsidP="0022686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25</w:t>
            </w:r>
            <w:r w:rsidR="00771C35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E822D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08</w:t>
            </w:r>
            <w:r w:rsidR="004B3060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E822D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476281" w:rsidRDefault="008D6F1B" w:rsidP="00E822D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="00830058" w:rsidRPr="004762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76281" w:rsidRPr="0047628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01/5-2/19023-2025</w:t>
            </w:r>
          </w:p>
        </w:tc>
      </w:tr>
      <w:tr w:rsidR="00DE50A3" w:rsidTr="00E3683D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A3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Եվրոպական ներդրումային բանկի միջև «Հայաստան – Դիմակայուն Սյունիք ծրագիր» ԿԶԵՀ+ Հատուկ ներդրումային պատուհան 1» ֆինանսական պայմանագրով Հայաստանի Հանրապետության համար առկա են ֆինանսական պարտավորություններ նախատեսող դրույթներ՝ ՀՀ պետական բյուջեի ծախսերի ավելացման գծով։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արկային համաձայնագրի համաձայն վարկավորման պայմանները հետևյալն են՝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գումար՝ 50 մլն եվրո,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ստացումը և սպասարկումը իրականացվելու է եվրոյով,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մասհանման վերջնաժամկետ` համաձայնագրի ուժի մեջ մտնելուց հետո 5 տարի,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վարկային միջոցները տրամադրվելու են մի քանի մասնաբաժիններով (առավելագույնը 15 մասնաբաժին` յուրաքանչյուրը առնվազն 1 մլն եվրո, առավելագույնը 5 մլն եվրո): 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հերթական մասնաբաժնի մասհանման նպատակով Վարկառուի հայտի հիման վրա ԵՆԲ-ն ներկայացնում է մասհանման առաջարկ (Disbursement Offer), որտեղ ներկայացվում են մասհանման պայմանները 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(տրանշի գումար, մասհանման նախատեսված ամսաթիվ, տրանշի տոկոսադրույքի տեսակ, սպասարկման վճարումների հաճախականություն, վճարումների ամսաթվեր և առաջին վճարման ամսաթիվ, մայր գումարի մարման պայմաններ և առաջին ու վերջին վճարումների ամսաթվեր, ֆիքսված տոկոսադրույքով տրանշի համար՝ ֆիքսված տոկոսադրույք, իսկ լողացող տոկոսադրույքով տրանշի համար՝ ֆիքսված մարժա): Նախքան մասհանման առաջարկի ներկայացնելը ԵՆԲ-ն կարող է կազմակերպել առցանց գնանշման զանգ (ձայնագրվող), որի ընթացքում կքննարկվեն պայմանները: Ներկայացված պայմանները ընդունելի լինելու դեպքում` Վարկառուն սահմանված ժամկետում ԵՆԲ-ին է ներկայացնում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Disbursement Acceptance («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մասհանման ընդունման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) փաստաթուղթը,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ԵՆԲ-ի կողմից տրամադրված մասհանման առաջարկի չընդունման կամ ամրագրված մասհանման օրվա հետաձգման դեպքում Վարկառուն որպես «Հետաձգման վճար» պետք է վճարի հետևյալ մեծություններից առավելագույնը՝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չընդունված մասնաբաժնի գումարի նկատմամբ՝ 0.125% տարեկան դրույքի չափով,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չընդունված մասնաբաժնի համար սահմանված տոկոսադրույքի և (1 ամսյա EURIBOR - 0.125%) ցուցանիշի տարբերությունը: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տոկոսադրույք` ֆիքսված կամ լողացող` առանձին ամրագրվում է յուրաքանչյուր տրանշի համար՝ Վարկառուի հայտի հիման վրա: Լողացող տոկոսադրույքը հավասար է 6 ամսյա EURIBOR գումարած ֆիքսված մարժա (մարժան ֆիքսվում է Բանկի կողմից մասհանման առաջարկում): Ֆիքսված տոկոսադրույքը որոշվում է ԵՆԲ-ի ընթացակարգերին համապատասխան, և դրա մասին Բանկը տեղեկացնում է Վարկառուին մասհանման առաջարկում: 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մարման ժամկետ` յուրաքանչյուր մասնաբաժին ունենալու է մարման իր ժամանակացույցը՝ Վարկառուի հայտի հիման վրա: Վարկի մարման ժամկետը կարող է լինել 4-20 տարի, իսկ արտոնյալ ժամկետ` 1 ամսից մինչև 5 տարի,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ժամկետանց վճարումների համար հաշվարկվում է տույժ: Ֆիքսված տոկոսադրույքով տրանշների դեպքում` տրանշի համար ֆիքսված տոկոսադրույք+2% կամ համապատասխան ժամանակահատվածի EURIBOR+2% դրույքաչափերի առավելագույնով: Լողացող տոկոսադրույքով տրանշների դեպքում՝ համապատասխան ժամանակահատվածի լողացող տոկոսադրույք+2%,</w:t>
            </w:r>
          </w:p>
          <w:p w:rsidR="00E822D9" w:rsidRPr="00E822D9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միանվագ կոմիսիոն վճար՝ 50,000 EUR, որը Վարկառուն պետք է վճարի մինչև առաջին մասհանման հայտ ներկայացնելը: Եթե մասհանում չկատարվի, Վարկառուն պետք է վճարի կոմիսիոն վճարը մասհանման վերջնաժամկետի օրը,</w:t>
            </w:r>
          </w:p>
          <w:p w:rsidR="00E822D9" w:rsidRPr="006135DE" w:rsidRDefault="00E822D9" w:rsidP="00E822D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ab/>
              <w:t>չօգտագործման վճար՝ տարեկան 0.1%, որը հաշվարկվելու է վարկի չմասհանված և չչեղարկված մնացորդի նկատմամբ պայմանագրի ստորագրումից 3 տարի հետո մինչև պայմանագրով սահմանված մասհանման վերջնաժամկետը: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E3683D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E50A3" w:rsidP="001929C6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6C73E5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25.07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E3683D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8D6F1B" w:rsidP="00943C5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8D6F1B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№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="006C73E5" w:rsidRPr="006C73E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ԴԽ/17.1/25383-2025</w:t>
            </w:r>
          </w:p>
        </w:tc>
      </w:tr>
      <w:tr w:rsidR="00DE50A3" w:rsidTr="00E3683D">
        <w:trPr>
          <w:trHeight w:val="441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A3" w:rsidRPr="001929C6" w:rsidRDefault="00E822D9" w:rsidP="00E822D9">
            <w:pPr>
              <w:widowControl w:val="0"/>
              <w:spacing w:after="0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822D9">
              <w:rPr>
                <w:rFonts w:ascii="GHEA Grapalat" w:hAnsi="GHEA Grapalat"/>
                <w:sz w:val="24"/>
                <w:szCs w:val="24"/>
                <w:lang w:val="hy-AM"/>
              </w:rPr>
              <w:t>«Հայաստան – Դիմակայուն Սյունիք ծրագիր» ԿԶԵՀ+ Հատուկ ներդրումային պատուհան 1» ֆինանսական պայմանագրով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1929C6">
      <w:headerReference w:type="default" r:id="rId8"/>
      <w:pgSz w:w="12240" w:h="15840"/>
      <w:pgMar w:top="284" w:right="567" w:bottom="5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33C" w:rsidRDefault="004B533C" w:rsidP="00BF3235">
      <w:pPr>
        <w:spacing w:after="0" w:line="240" w:lineRule="auto"/>
      </w:pPr>
      <w:r>
        <w:separator/>
      </w:r>
    </w:p>
  </w:endnote>
  <w:endnote w:type="continuationSeparator" w:id="0">
    <w:p w:rsidR="004B533C" w:rsidRDefault="004B533C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33C" w:rsidRDefault="004B533C" w:rsidP="00BF3235">
      <w:pPr>
        <w:spacing w:after="0" w:line="240" w:lineRule="auto"/>
      </w:pPr>
      <w:r>
        <w:separator/>
      </w:r>
    </w:p>
  </w:footnote>
  <w:footnote w:type="continuationSeparator" w:id="0">
    <w:p w:rsidR="004B533C" w:rsidRDefault="004B533C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71D6C"/>
    <w:multiLevelType w:val="hybridMultilevel"/>
    <w:tmpl w:val="CDE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404661"/>
    <w:multiLevelType w:val="hybridMultilevel"/>
    <w:tmpl w:val="7980C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10519"/>
    <w:rsid w:val="0001312F"/>
    <w:rsid w:val="00017AA4"/>
    <w:rsid w:val="000351B3"/>
    <w:rsid w:val="000474F2"/>
    <w:rsid w:val="00074D10"/>
    <w:rsid w:val="000F1118"/>
    <w:rsid w:val="000F7619"/>
    <w:rsid w:val="001239C0"/>
    <w:rsid w:val="001262F2"/>
    <w:rsid w:val="00146E7C"/>
    <w:rsid w:val="00156D7D"/>
    <w:rsid w:val="00176956"/>
    <w:rsid w:val="001929C6"/>
    <w:rsid w:val="001B01C8"/>
    <w:rsid w:val="001C78D1"/>
    <w:rsid w:val="001D76A3"/>
    <w:rsid w:val="001E249D"/>
    <w:rsid w:val="00203F03"/>
    <w:rsid w:val="00221592"/>
    <w:rsid w:val="00226862"/>
    <w:rsid w:val="00240E13"/>
    <w:rsid w:val="00247F3B"/>
    <w:rsid w:val="0027136D"/>
    <w:rsid w:val="002776AB"/>
    <w:rsid w:val="0029363E"/>
    <w:rsid w:val="002A7086"/>
    <w:rsid w:val="002C0097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3D7E57"/>
    <w:rsid w:val="00402291"/>
    <w:rsid w:val="00416F0E"/>
    <w:rsid w:val="00475333"/>
    <w:rsid w:val="00476281"/>
    <w:rsid w:val="0048183D"/>
    <w:rsid w:val="004A7726"/>
    <w:rsid w:val="004B0574"/>
    <w:rsid w:val="004B3060"/>
    <w:rsid w:val="004B533C"/>
    <w:rsid w:val="004C6254"/>
    <w:rsid w:val="004E7DD4"/>
    <w:rsid w:val="004F5B3F"/>
    <w:rsid w:val="00501596"/>
    <w:rsid w:val="00503AA6"/>
    <w:rsid w:val="00507241"/>
    <w:rsid w:val="005219A9"/>
    <w:rsid w:val="005D648D"/>
    <w:rsid w:val="005E3152"/>
    <w:rsid w:val="006135DE"/>
    <w:rsid w:val="0062110E"/>
    <w:rsid w:val="00621C15"/>
    <w:rsid w:val="006325C0"/>
    <w:rsid w:val="00637723"/>
    <w:rsid w:val="00645AC5"/>
    <w:rsid w:val="00665F18"/>
    <w:rsid w:val="006944DF"/>
    <w:rsid w:val="006A3D13"/>
    <w:rsid w:val="006B0A11"/>
    <w:rsid w:val="006C73E5"/>
    <w:rsid w:val="006E4E09"/>
    <w:rsid w:val="006F1330"/>
    <w:rsid w:val="00704EC7"/>
    <w:rsid w:val="00707572"/>
    <w:rsid w:val="007111CA"/>
    <w:rsid w:val="007438E2"/>
    <w:rsid w:val="00771C35"/>
    <w:rsid w:val="00781AF4"/>
    <w:rsid w:val="007B10DF"/>
    <w:rsid w:val="007B6172"/>
    <w:rsid w:val="008109AE"/>
    <w:rsid w:val="00811C34"/>
    <w:rsid w:val="00830058"/>
    <w:rsid w:val="00833C30"/>
    <w:rsid w:val="008570D4"/>
    <w:rsid w:val="008629AF"/>
    <w:rsid w:val="00890161"/>
    <w:rsid w:val="008A3BDF"/>
    <w:rsid w:val="008B6280"/>
    <w:rsid w:val="008D0974"/>
    <w:rsid w:val="008D3172"/>
    <w:rsid w:val="008D6F1B"/>
    <w:rsid w:val="008E6FDD"/>
    <w:rsid w:val="008F2152"/>
    <w:rsid w:val="008F5262"/>
    <w:rsid w:val="009059C4"/>
    <w:rsid w:val="00943C52"/>
    <w:rsid w:val="00960977"/>
    <w:rsid w:val="00964E6E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71E4D"/>
    <w:rsid w:val="00A82130"/>
    <w:rsid w:val="00A82CC9"/>
    <w:rsid w:val="00AA71C7"/>
    <w:rsid w:val="00AC4B46"/>
    <w:rsid w:val="00AF18A3"/>
    <w:rsid w:val="00B033DD"/>
    <w:rsid w:val="00B0523F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569D7"/>
    <w:rsid w:val="00C87E80"/>
    <w:rsid w:val="00CA4CBB"/>
    <w:rsid w:val="00CD78E7"/>
    <w:rsid w:val="00CF1BB9"/>
    <w:rsid w:val="00CF3FEE"/>
    <w:rsid w:val="00D009FB"/>
    <w:rsid w:val="00D332D0"/>
    <w:rsid w:val="00D5185E"/>
    <w:rsid w:val="00D63F3C"/>
    <w:rsid w:val="00D70E61"/>
    <w:rsid w:val="00D826B4"/>
    <w:rsid w:val="00DA1DD9"/>
    <w:rsid w:val="00DC7DAE"/>
    <w:rsid w:val="00DE50A3"/>
    <w:rsid w:val="00E06F7D"/>
    <w:rsid w:val="00E3683D"/>
    <w:rsid w:val="00E60F71"/>
    <w:rsid w:val="00E822D9"/>
    <w:rsid w:val="00E84D2A"/>
    <w:rsid w:val="00ED1666"/>
    <w:rsid w:val="00EF21EE"/>
    <w:rsid w:val="00F253F8"/>
    <w:rsid w:val="00F33DD2"/>
    <w:rsid w:val="00F34200"/>
    <w:rsid w:val="00F3436E"/>
    <w:rsid w:val="00F4465E"/>
    <w:rsid w:val="00F601E3"/>
    <w:rsid w:val="00F83A92"/>
    <w:rsid w:val="00F87584"/>
    <w:rsid w:val="00F933B6"/>
    <w:rsid w:val="00FA2C81"/>
    <w:rsid w:val="00FB5887"/>
    <w:rsid w:val="00FC5B47"/>
    <w:rsid w:val="00FC6AE8"/>
    <w:rsid w:val="00FE3C5F"/>
    <w:rsid w:val="00FF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A781B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0">
    <w:name w:val="Body text_"/>
    <w:basedOn w:val="DefaultParagraphFont"/>
    <w:link w:val="BodyText1"/>
    <w:locked/>
    <w:rsid w:val="001929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1929C6"/>
    <w:pPr>
      <w:widowControl w:val="0"/>
      <w:shd w:val="clear" w:color="auto" w:fill="FFFFFF"/>
      <w:spacing w:after="100"/>
    </w:pPr>
    <w:rPr>
      <w:rFonts w:ascii="Times New Roman" w:eastAsia="Times New Roman" w:hAnsi="Times New Roman"/>
      <w:lang w:val="en-US"/>
    </w:rPr>
  </w:style>
  <w:style w:type="paragraph" w:customStyle="1" w:styleId="Default">
    <w:name w:val="Default"/>
    <w:rsid w:val="001929C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9C37F-8495-44DD-BB93-3E82660AD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744</Words>
  <Characters>5581</Characters>
  <Application>Microsoft Office Word</Application>
  <DocSecurity>0</DocSecurity>
  <Lines>145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https://mul2.gov.am/tasks/1205768/oneclick?token=5fce64ddee5e2f4969a112d9aa45287a</cp:keywords>
  <dc:description/>
  <cp:lastModifiedBy>Nona Mheryan</cp:lastModifiedBy>
  <cp:revision>128</cp:revision>
  <dcterms:created xsi:type="dcterms:W3CDTF">2019-12-03T11:27:00Z</dcterms:created>
  <dcterms:modified xsi:type="dcterms:W3CDTF">2025-08-25T07:48:00Z</dcterms:modified>
</cp:coreProperties>
</file>