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809E0" w14:textId="77777777" w:rsidR="00643887" w:rsidRPr="00643887" w:rsidRDefault="00643887" w:rsidP="00643887">
      <w:pPr>
        <w:ind w:firstLine="720"/>
        <w:jc w:val="center"/>
        <w:rPr>
          <w:rFonts w:ascii="GHEA Grapalat" w:hAnsi="GHEA Grapalat"/>
          <w:b/>
          <w:color w:val="000000"/>
          <w:sz w:val="23"/>
          <w:szCs w:val="23"/>
          <w:shd w:val="clear" w:color="auto" w:fill="FFFFFF"/>
        </w:rPr>
      </w:pPr>
      <w:r w:rsidRPr="00643887">
        <w:rPr>
          <w:rFonts w:ascii="GHEA Grapalat" w:hAnsi="GHEA Grapalat"/>
          <w:b/>
          <w:color w:val="000000"/>
          <w:sz w:val="23"/>
          <w:szCs w:val="23"/>
          <w:shd w:val="clear" w:color="auto" w:fill="FFFFFF"/>
        </w:rPr>
        <w:t>ՏԵՂԵԿԱՆՔ</w:t>
      </w:r>
    </w:p>
    <w:p w14:paraId="373FB4A3" w14:textId="77777777" w:rsidR="00643887" w:rsidRPr="00643887" w:rsidRDefault="00643887" w:rsidP="00643887">
      <w:pPr>
        <w:jc w:val="center"/>
        <w:rPr>
          <w:rFonts w:ascii="GHEA Grapalat" w:hAnsi="GHEA Grapalat"/>
          <w:b/>
          <w:sz w:val="23"/>
          <w:szCs w:val="23"/>
        </w:rPr>
      </w:pPr>
      <w:r w:rsidRPr="00643887">
        <w:rPr>
          <w:rFonts w:ascii="GHEA Grapalat" w:hAnsi="GHEA Grapalat"/>
          <w:b/>
          <w:color w:val="000000"/>
          <w:sz w:val="23"/>
          <w:szCs w:val="23"/>
          <w:shd w:val="clear" w:color="auto" w:fill="FFFFFF"/>
        </w:rPr>
        <w:t>Հայաստանի Հանրապետության և Եվրոպական ներդրումային բանկի միջև «Հայաստան - Դիմակայուն Սյունիք ծրագիր» ԿԶԵՀ+ Հատուկ ներդրումային պատուհան 1»</w:t>
      </w:r>
      <w:r w:rsidRPr="00643887">
        <w:rPr>
          <w:rFonts w:ascii="GHEA Grapalat" w:hAnsi="GHEA Grapalat"/>
          <w:color w:val="000000"/>
          <w:sz w:val="23"/>
          <w:szCs w:val="23"/>
          <w:shd w:val="clear" w:color="auto" w:fill="FFFFFF"/>
          <w:lang w:eastAsia="ru-RU"/>
        </w:rPr>
        <w:t xml:space="preserve"> </w:t>
      </w:r>
      <w:r w:rsidRPr="00643887">
        <w:rPr>
          <w:rFonts w:ascii="GHEA Grapalat" w:hAnsi="GHEA Grapalat"/>
          <w:b/>
          <w:color w:val="000000"/>
          <w:sz w:val="23"/>
          <w:szCs w:val="23"/>
          <w:shd w:val="clear" w:color="auto" w:fill="FFFFFF"/>
        </w:rPr>
        <w:t xml:space="preserve"> ֆինանսական պայմանագրի վավերացման նպատակահարմարության մասին</w:t>
      </w:r>
    </w:p>
    <w:p w14:paraId="22019806" w14:textId="77777777" w:rsidR="00643887" w:rsidRPr="00643887" w:rsidRDefault="00643887" w:rsidP="00643887">
      <w:pPr>
        <w:pStyle w:val="ListParagraph"/>
        <w:widowControl w:val="0"/>
        <w:tabs>
          <w:tab w:val="left" w:pos="1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ind w:left="0"/>
        <w:jc w:val="both"/>
        <w:rPr>
          <w:rFonts w:ascii="GHEA Grapalat" w:hAnsi="GHEA Grapalat"/>
          <w:color w:val="000000"/>
          <w:sz w:val="23"/>
          <w:szCs w:val="23"/>
          <w:shd w:val="clear" w:color="auto" w:fill="FFFFFF"/>
          <w:lang w:eastAsia="ru-RU"/>
        </w:rPr>
      </w:pPr>
    </w:p>
    <w:p w14:paraId="3231EA9C" w14:textId="56B9AD7A" w:rsidR="00643887" w:rsidRPr="00643887" w:rsidRDefault="00643887" w:rsidP="00643887">
      <w:pPr>
        <w:pStyle w:val="ListParagraph"/>
        <w:widowControl w:val="0"/>
        <w:tabs>
          <w:tab w:val="left" w:pos="1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left="0" w:firstLine="720"/>
        <w:jc w:val="both"/>
        <w:rPr>
          <w:rFonts w:ascii="GHEA Grapalat" w:hAnsi="GHEA Grapalat"/>
          <w:color w:val="000000"/>
          <w:sz w:val="23"/>
          <w:szCs w:val="23"/>
          <w:shd w:val="clear" w:color="auto" w:fill="FFFFFF"/>
          <w:lang w:eastAsia="ru-RU"/>
        </w:rPr>
      </w:pPr>
      <w:r w:rsidRPr="00643887">
        <w:rPr>
          <w:rFonts w:ascii="GHEA Grapalat" w:hAnsi="GHEA Grapalat"/>
          <w:color w:val="000000"/>
          <w:sz w:val="23"/>
          <w:szCs w:val="23"/>
          <w:shd w:val="clear" w:color="auto" w:fill="FFFFFF"/>
          <w:lang w:eastAsia="ru-RU"/>
        </w:rPr>
        <w:t>Հայաստանի Հանրապետության և Եվրոպական ներդրումային բանկի միջև 2025 թվականի հուլիսի 16-ին ստորագրվել է «Հայաստան - Դիմակայուն Սյունիք ծրագիր» ԿԶԵՀ+ Հատուկ ներդրումային պատուհան 1» (Ծրագիր) ֆինանսական պայմանագիրը (Ֆինանսական պայմանագիր):</w:t>
      </w:r>
    </w:p>
    <w:p w14:paraId="400220A3" w14:textId="77777777" w:rsidR="00643887" w:rsidRPr="00643887" w:rsidRDefault="00643887" w:rsidP="00643887">
      <w:pPr>
        <w:pStyle w:val="ListParagraph"/>
        <w:widowControl w:val="0"/>
        <w:tabs>
          <w:tab w:val="left" w:pos="1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left="0" w:firstLine="720"/>
        <w:jc w:val="both"/>
        <w:rPr>
          <w:rFonts w:ascii="GHEA Grapalat" w:hAnsi="GHEA Grapalat"/>
          <w:color w:val="000000"/>
          <w:sz w:val="23"/>
          <w:szCs w:val="23"/>
          <w:shd w:val="clear" w:color="auto" w:fill="FFFFFF"/>
          <w:lang w:eastAsia="ru-RU"/>
        </w:rPr>
      </w:pPr>
      <w:r w:rsidRPr="00643887">
        <w:rPr>
          <w:rFonts w:ascii="GHEA Grapalat" w:hAnsi="GHEA Grapalat"/>
          <w:color w:val="000000"/>
          <w:sz w:val="23"/>
          <w:szCs w:val="23"/>
          <w:shd w:val="clear" w:color="auto" w:fill="FFFFFF"/>
          <w:lang w:eastAsia="ru-RU"/>
        </w:rPr>
        <w:t>Ֆինանսական պայմանագրով սահմանվում է, որ</w:t>
      </w:r>
      <w:r w:rsidRPr="00643887">
        <w:rPr>
          <w:rFonts w:ascii="GHEA Grapalat" w:hAnsi="GHEA Grapalat"/>
          <w:sz w:val="23"/>
          <w:szCs w:val="23"/>
        </w:rPr>
        <w:t xml:space="preserve"> Ծրագրի ընդհանուր արժեքը կազմում է </w:t>
      </w:r>
      <w:r w:rsidRPr="00643887">
        <w:rPr>
          <w:rFonts w:ascii="GHEA Grapalat" w:hAnsi="GHEA Grapalat"/>
          <w:b/>
          <w:sz w:val="23"/>
          <w:szCs w:val="23"/>
        </w:rPr>
        <w:t>50,000,000</w:t>
      </w:r>
      <w:r w:rsidRPr="00643887">
        <w:rPr>
          <w:rFonts w:ascii="GHEA Grapalat" w:hAnsi="GHEA Grapalat"/>
          <w:sz w:val="23"/>
          <w:szCs w:val="23"/>
        </w:rPr>
        <w:t xml:space="preserve"> եվրո վարկային միջոց: </w:t>
      </w:r>
      <w:r w:rsidRPr="00643887">
        <w:rPr>
          <w:rFonts w:ascii="GHEA Grapalat" w:hAnsi="GHEA Grapalat"/>
          <w:color w:val="000000"/>
          <w:sz w:val="23"/>
          <w:szCs w:val="23"/>
          <w:shd w:val="clear" w:color="auto" w:fill="FFFFFF"/>
          <w:lang w:eastAsia="ru-RU"/>
        </w:rPr>
        <w:t xml:space="preserve">ՀՀ կառավարությունը պարտավորվում է  համաֆինանսավորել այն ծախսերը (հարկեր, տուրքեր, Ծրագրի իրականացման հետ կապված գործառնական ծախսեր), որոնք չեն կարող  իրականացվել վարկային միջոցների հաշվին։ </w:t>
      </w:r>
    </w:p>
    <w:p w14:paraId="34ADE767" w14:textId="77777777" w:rsidR="00643887" w:rsidRPr="00643887" w:rsidRDefault="00643887" w:rsidP="00643887">
      <w:pPr>
        <w:spacing w:line="276" w:lineRule="auto"/>
        <w:ind w:firstLine="720"/>
        <w:jc w:val="both"/>
        <w:rPr>
          <w:rFonts w:ascii="GHEA Grapalat" w:hAnsi="GHEA Grapalat"/>
          <w:b/>
          <w:sz w:val="23"/>
          <w:szCs w:val="23"/>
        </w:rPr>
      </w:pPr>
      <w:r w:rsidRPr="00643887">
        <w:rPr>
          <w:rFonts w:ascii="GHEA Grapalat" w:hAnsi="GHEA Grapalat"/>
          <w:b/>
          <w:sz w:val="23"/>
          <w:szCs w:val="23"/>
        </w:rPr>
        <w:t>Ծրագրի ինստիտուցիոնալ կառուցվածքը</w:t>
      </w:r>
    </w:p>
    <w:p w14:paraId="0E9336BC" w14:textId="77777777" w:rsidR="00643887" w:rsidRPr="00643887" w:rsidRDefault="00643887" w:rsidP="00643887">
      <w:pPr>
        <w:pStyle w:val="NoIndentEIB"/>
        <w:spacing w:line="276" w:lineRule="auto"/>
        <w:ind w:firstLine="720"/>
        <w:rPr>
          <w:rFonts w:ascii="GHEA Grapalat" w:hAnsi="GHEA Grapalat"/>
          <w:sz w:val="23"/>
          <w:szCs w:val="23"/>
          <w:lang w:val="hy-AM"/>
        </w:rPr>
      </w:pPr>
      <w:bookmarkStart w:id="0" w:name="_Ref430937797"/>
      <w:bookmarkEnd w:id="0"/>
      <w:r w:rsidRPr="00643887">
        <w:rPr>
          <w:rFonts w:ascii="GHEA Grapalat" w:hAnsi="GHEA Grapalat"/>
          <w:sz w:val="23"/>
          <w:szCs w:val="23"/>
          <w:lang w:val="hy-AM"/>
        </w:rPr>
        <w:t>Ծրագրի իրականացնող մարմինը  ՀՀ տարածքային կառավարման և ենթակառուցվածքների նախարարությունն է: Համաձայն Ֆինանսական պայմանագրի՝ Հայաստանի տարածքային զարգացման հիմնադրամը (ՀՏԶՀ) սահմանված է որպես Ծրագրերի իրականացման գրասենյակ: Հաշվի առնելով Ծրագրի իրականացման վերաբերյալ վերջնական քննարկումների արդյունքները, որոնք արտացոլված են Զարգացման ֆրանսիական գործակալության (AFD) կողմից խմբագրված «Դիմակայուն Սյունիք» (RESYP) ծրագրի պատրաստման համար Տեխնիկական աջակցության փաստաթղթի 4.3.2 կետում, խմելու ջրամատակարարման բաղադրիչն իրականացնող մարմին(ներ)ը կլինի/կլինեն ՀՏԶՀ-ն և/կամ Ջրային կոմիտեն։</w:t>
      </w:r>
    </w:p>
    <w:p w14:paraId="40A77562" w14:textId="77777777" w:rsidR="00643887" w:rsidRPr="00643887" w:rsidRDefault="00643887" w:rsidP="00643887">
      <w:pPr>
        <w:pStyle w:val="NoIndentEIB"/>
        <w:spacing w:after="0" w:line="276" w:lineRule="auto"/>
        <w:ind w:firstLine="720"/>
        <w:rPr>
          <w:rFonts w:ascii="GHEA Grapalat" w:hAnsi="GHEA Grapalat"/>
          <w:b/>
          <w:sz w:val="23"/>
          <w:szCs w:val="23"/>
          <w:lang w:val="hy-AM"/>
        </w:rPr>
      </w:pPr>
      <w:r w:rsidRPr="00643887">
        <w:rPr>
          <w:rFonts w:ascii="GHEA Grapalat" w:hAnsi="GHEA Grapalat"/>
          <w:b/>
          <w:sz w:val="23"/>
          <w:szCs w:val="23"/>
          <w:lang w:val="hy-AM"/>
        </w:rPr>
        <w:t>Ծրագրի նպատակը և նկարագիրը</w:t>
      </w:r>
    </w:p>
    <w:p w14:paraId="734EF515" w14:textId="77777777" w:rsidR="00643887" w:rsidRPr="00643887" w:rsidRDefault="00643887" w:rsidP="00643887">
      <w:pPr>
        <w:pStyle w:val="NoIndentEIB"/>
        <w:spacing w:after="0" w:line="276" w:lineRule="auto"/>
        <w:ind w:firstLine="720"/>
        <w:rPr>
          <w:rFonts w:ascii="GHEA Grapalat" w:hAnsi="GHEA Grapalat"/>
          <w:sz w:val="23"/>
          <w:szCs w:val="23"/>
          <w:lang w:val="hy-AM"/>
        </w:rPr>
      </w:pPr>
      <w:r w:rsidRPr="00643887">
        <w:rPr>
          <w:rFonts w:ascii="GHEA Grapalat" w:hAnsi="GHEA Grapalat"/>
          <w:sz w:val="23"/>
          <w:szCs w:val="23"/>
          <w:lang w:val="hy-AM"/>
        </w:rPr>
        <w:t>Ծրագրի հիմնական նպատակն է Սյունիքի մարզում ապահովել թիրախային աջակցություն բազմաոլորտ ներդրումների միջոցով՝ արձագանքելով վերջին հակամարտությունների հետևանքով առաջացած սոցիալ-տնտեսական խնդիրներին։</w:t>
      </w:r>
    </w:p>
    <w:p w14:paraId="371D2795" w14:textId="77777777" w:rsidR="00643887" w:rsidRPr="00643887" w:rsidRDefault="00643887" w:rsidP="00643887">
      <w:pPr>
        <w:pStyle w:val="NoIndentEIB"/>
        <w:spacing w:after="0" w:line="276" w:lineRule="auto"/>
        <w:ind w:firstLine="720"/>
        <w:rPr>
          <w:rFonts w:ascii="GHEA Grapalat" w:hAnsi="GHEA Grapalat"/>
          <w:sz w:val="23"/>
          <w:szCs w:val="23"/>
          <w:lang w:val="hy-AM"/>
        </w:rPr>
      </w:pPr>
      <w:r w:rsidRPr="00643887">
        <w:rPr>
          <w:rFonts w:ascii="GHEA Grapalat" w:hAnsi="GHEA Grapalat"/>
          <w:sz w:val="23"/>
          <w:szCs w:val="23"/>
          <w:lang w:val="hy-AM"/>
        </w:rPr>
        <w:t>Ծրագիրն ընդգրկում է Սյունիքի մարզի այն համայնքները, որոնք զգալիորեն տուժել են պատերազմից՝ հատկապես կենտրոնանալով այն տարածքների վրա, որոնք հյուրընկալում են տեղահանված անձանց կամ վերականգնվում են հակամարտության հետևանքներից։</w:t>
      </w:r>
    </w:p>
    <w:p w14:paraId="748449D4" w14:textId="7908C38D" w:rsidR="00643887" w:rsidRPr="00643887" w:rsidRDefault="00643887" w:rsidP="00643887">
      <w:pPr>
        <w:pStyle w:val="NormalWeb"/>
        <w:spacing w:before="0" w:beforeAutospacing="0" w:after="0" w:afterAutospacing="0" w:line="276" w:lineRule="auto"/>
        <w:ind w:firstLine="720"/>
        <w:jc w:val="both"/>
        <w:rPr>
          <w:rFonts w:ascii="GHEA Grapalat" w:hAnsi="GHEA Grapalat"/>
          <w:sz w:val="23"/>
          <w:szCs w:val="23"/>
          <w:lang w:val="hy-AM"/>
        </w:rPr>
      </w:pPr>
      <w:r w:rsidRPr="00643887">
        <w:rPr>
          <w:rFonts w:ascii="GHEA Grapalat" w:hAnsi="GHEA Grapalat"/>
          <w:sz w:val="23"/>
          <w:szCs w:val="23"/>
          <w:lang w:val="hy-AM"/>
        </w:rPr>
        <w:t>Ծրագրի շրջանակում կապահովվի արդյունավետ տեխնիկական աջակցություն և կվերահսկվի  ենթածրագրեր</w:t>
      </w:r>
      <w:r w:rsidR="00466FDC">
        <w:rPr>
          <w:rFonts w:ascii="GHEA Grapalat" w:hAnsi="GHEA Grapalat"/>
          <w:sz w:val="23"/>
          <w:szCs w:val="23"/>
          <w:lang w:val="hy-AM"/>
        </w:rPr>
        <w:t>ի իրականացումն ու մոնիթորինգը (ե</w:t>
      </w:r>
      <w:bookmarkStart w:id="1" w:name="_GoBack"/>
      <w:bookmarkEnd w:id="1"/>
      <w:r w:rsidRPr="00643887">
        <w:rPr>
          <w:rFonts w:ascii="GHEA Grapalat" w:hAnsi="GHEA Grapalat"/>
          <w:sz w:val="23"/>
          <w:szCs w:val="23"/>
          <w:lang w:val="hy-AM"/>
        </w:rPr>
        <w:t xml:space="preserve">նթածրագրերի վերջնական ցանկը կհաստատվի ԵՆԲ-ի կողմից՝ համապատասխան սքրինինգի արդյունքներով), որոնք նպատակաուղղված կլինեն ենթակառուցվածքների բարելավմանը, մասնավորապես՝ ջրամատակարարման, առողջապահության և կրթության ոլորտներում՝ համայնքի դիմակայունությունը և տնտեսական վերականգնումը խթանելու համար: </w:t>
      </w:r>
    </w:p>
    <w:p w14:paraId="12114DE4" w14:textId="77777777" w:rsidR="00643887" w:rsidRPr="00643887" w:rsidRDefault="00643887" w:rsidP="00643887">
      <w:pPr>
        <w:spacing w:line="276" w:lineRule="auto"/>
        <w:ind w:firstLine="720"/>
        <w:jc w:val="both"/>
        <w:rPr>
          <w:rFonts w:ascii="GHEA Grapalat" w:hAnsi="GHEA Grapalat"/>
          <w:sz w:val="23"/>
          <w:szCs w:val="23"/>
        </w:rPr>
      </w:pPr>
      <w:r w:rsidRPr="00643887">
        <w:rPr>
          <w:rFonts w:ascii="GHEA Grapalat" w:hAnsi="GHEA Grapalat"/>
          <w:sz w:val="23"/>
          <w:szCs w:val="23"/>
        </w:rPr>
        <w:t xml:space="preserve">Եվրոպական ներդրումային բանկի (ԵՆԲ) գործողություններն ուղղված են ՀՀ կառավարության Սյունիքի մարզի զարգացման ռազմավարական առաջնահերթությունների աջակցմանը, ոլորտային բարեփոխումներին և տարբեր զարգացման գործընկերների </w:t>
      </w:r>
      <w:r w:rsidRPr="00643887">
        <w:rPr>
          <w:rFonts w:ascii="GHEA Grapalat" w:hAnsi="GHEA Grapalat"/>
          <w:sz w:val="23"/>
          <w:szCs w:val="23"/>
        </w:rPr>
        <w:lastRenderedPageBreak/>
        <w:t>գործողությունների հետ համակարգմանը։ Ծրագիրը միտված է համապարփակ լուծումներ առաջարկել՝ ձևավորելու Սյունիքի մարզի դիմակայուն զարգացումը։</w:t>
      </w:r>
    </w:p>
    <w:p w14:paraId="3CE5F1AE" w14:textId="77777777" w:rsidR="00643887" w:rsidRPr="00643887" w:rsidRDefault="00643887" w:rsidP="00643887">
      <w:pPr>
        <w:pStyle w:val="NormalWeb"/>
        <w:spacing w:before="0" w:beforeAutospacing="0" w:after="0" w:afterAutospacing="0" w:line="276" w:lineRule="auto"/>
        <w:ind w:firstLine="720"/>
        <w:jc w:val="both"/>
        <w:rPr>
          <w:rFonts w:ascii="GHEA Grapalat" w:hAnsi="GHEA Grapalat"/>
          <w:sz w:val="23"/>
          <w:szCs w:val="23"/>
          <w:lang w:val="hy-AM"/>
        </w:rPr>
      </w:pPr>
      <w:r w:rsidRPr="00643887">
        <w:rPr>
          <w:rFonts w:ascii="GHEA Grapalat" w:hAnsi="GHEA Grapalat"/>
          <w:sz w:val="23"/>
          <w:szCs w:val="23"/>
          <w:lang w:val="hy-AM"/>
        </w:rPr>
        <w:t>Ծրագրի հիմնական ներդրումային ուղղություններն են՝</w:t>
      </w:r>
    </w:p>
    <w:p w14:paraId="5C756F7C" w14:textId="77777777" w:rsidR="00643887" w:rsidRPr="00643887" w:rsidRDefault="00643887" w:rsidP="00643887">
      <w:pPr>
        <w:pStyle w:val="NormalWeb"/>
        <w:numPr>
          <w:ilvl w:val="0"/>
          <w:numId w:val="27"/>
        </w:numPr>
        <w:spacing w:before="0" w:beforeAutospacing="0" w:after="0" w:afterAutospacing="0" w:line="276" w:lineRule="auto"/>
        <w:jc w:val="both"/>
        <w:rPr>
          <w:rFonts w:ascii="GHEA Grapalat" w:hAnsi="GHEA Grapalat"/>
          <w:sz w:val="23"/>
          <w:szCs w:val="23"/>
          <w:lang w:val="hy-AM"/>
        </w:rPr>
      </w:pPr>
      <w:r w:rsidRPr="00643887">
        <w:rPr>
          <w:rFonts w:ascii="GHEA Grapalat" w:hAnsi="GHEA Grapalat"/>
          <w:sz w:val="23"/>
          <w:szCs w:val="23"/>
          <w:lang w:val="hy-AM"/>
        </w:rPr>
        <w:t>որակյալ առողջապահական և բժշկական ծառայությունների հասանելիության բարելավում,</w:t>
      </w:r>
    </w:p>
    <w:p w14:paraId="2042C8A2" w14:textId="77777777" w:rsidR="00643887" w:rsidRPr="00643887" w:rsidRDefault="00643887" w:rsidP="00643887">
      <w:pPr>
        <w:pStyle w:val="NormalWeb"/>
        <w:numPr>
          <w:ilvl w:val="0"/>
          <w:numId w:val="27"/>
        </w:numPr>
        <w:spacing w:before="0" w:beforeAutospacing="0" w:after="0" w:afterAutospacing="0" w:line="276" w:lineRule="auto"/>
        <w:jc w:val="both"/>
        <w:rPr>
          <w:rFonts w:ascii="GHEA Grapalat" w:hAnsi="GHEA Grapalat"/>
          <w:sz w:val="23"/>
          <w:szCs w:val="23"/>
          <w:lang w:val="hy-AM"/>
        </w:rPr>
      </w:pPr>
      <w:r w:rsidRPr="00643887">
        <w:rPr>
          <w:rFonts w:ascii="GHEA Grapalat" w:hAnsi="GHEA Grapalat"/>
          <w:sz w:val="23"/>
          <w:szCs w:val="23"/>
          <w:lang w:val="hy-AM"/>
        </w:rPr>
        <w:t>որակյալ տեխնիկական և մասնագիտական կրթության հասանելիության ընդլայնում,</w:t>
      </w:r>
    </w:p>
    <w:p w14:paraId="3D17A77F" w14:textId="77777777" w:rsidR="00643887" w:rsidRPr="00643887" w:rsidRDefault="00643887" w:rsidP="00643887">
      <w:pPr>
        <w:pStyle w:val="NormalWeb"/>
        <w:numPr>
          <w:ilvl w:val="0"/>
          <w:numId w:val="27"/>
        </w:numPr>
        <w:spacing w:before="0" w:beforeAutospacing="0" w:after="0" w:afterAutospacing="0" w:line="276" w:lineRule="auto"/>
        <w:jc w:val="both"/>
        <w:rPr>
          <w:rFonts w:ascii="GHEA Grapalat" w:hAnsi="GHEA Grapalat"/>
          <w:sz w:val="23"/>
          <w:szCs w:val="23"/>
          <w:lang w:val="hy-AM"/>
        </w:rPr>
      </w:pPr>
      <w:r w:rsidRPr="00643887">
        <w:rPr>
          <w:rFonts w:ascii="GHEA Grapalat" w:hAnsi="GHEA Grapalat"/>
          <w:sz w:val="23"/>
          <w:szCs w:val="23"/>
          <w:lang w:val="hy-AM"/>
        </w:rPr>
        <w:t>համայնքների և տնային տնտեսությունների ջրամատակարարման համակարգերի զարգացում։</w:t>
      </w:r>
    </w:p>
    <w:p w14:paraId="4F819943" w14:textId="77777777" w:rsidR="00643887" w:rsidRPr="00643887" w:rsidRDefault="00643887" w:rsidP="00643887">
      <w:pPr>
        <w:pStyle w:val="NormalWeb"/>
        <w:spacing w:before="0" w:beforeAutospacing="0" w:after="0" w:afterAutospacing="0" w:line="276" w:lineRule="auto"/>
        <w:ind w:firstLine="360"/>
        <w:jc w:val="both"/>
        <w:rPr>
          <w:rFonts w:ascii="GHEA Grapalat" w:hAnsi="GHEA Grapalat"/>
          <w:sz w:val="23"/>
          <w:szCs w:val="23"/>
          <w:lang w:val="hy-AM"/>
        </w:rPr>
      </w:pPr>
      <w:r w:rsidRPr="00643887">
        <w:rPr>
          <w:rFonts w:ascii="GHEA Grapalat" w:hAnsi="GHEA Grapalat"/>
          <w:sz w:val="23"/>
          <w:szCs w:val="23"/>
          <w:lang w:val="hy-AM"/>
        </w:rPr>
        <w:t>Ծրագրի իրականացման արդյունքում կբարելավվի՝</w:t>
      </w:r>
    </w:p>
    <w:p w14:paraId="39E18F49" w14:textId="77777777" w:rsidR="00643887" w:rsidRPr="00643887" w:rsidRDefault="00643887" w:rsidP="00643887">
      <w:pPr>
        <w:pStyle w:val="NormalWeb"/>
        <w:numPr>
          <w:ilvl w:val="0"/>
          <w:numId w:val="28"/>
        </w:numPr>
        <w:spacing w:before="0" w:beforeAutospacing="0" w:after="0" w:afterAutospacing="0" w:line="276" w:lineRule="auto"/>
        <w:jc w:val="both"/>
        <w:rPr>
          <w:rFonts w:ascii="GHEA Grapalat" w:hAnsi="GHEA Grapalat"/>
          <w:sz w:val="23"/>
          <w:szCs w:val="23"/>
          <w:lang w:val="hy-AM"/>
        </w:rPr>
      </w:pPr>
      <w:r w:rsidRPr="00643887">
        <w:rPr>
          <w:rFonts w:ascii="GHEA Grapalat" w:hAnsi="GHEA Grapalat"/>
          <w:sz w:val="23"/>
          <w:szCs w:val="23"/>
          <w:lang w:val="hy-AM"/>
        </w:rPr>
        <w:t>տնային տնտեսությունների և համայնքների կենսապահովման միջոցների և սոցիալական ծառայությունների (առողջապահություն, կրթություն, ջրամատակարարում) հասանելիությունը։</w:t>
      </w:r>
    </w:p>
    <w:p w14:paraId="1D42A53C" w14:textId="77777777" w:rsidR="00643887" w:rsidRPr="00643887" w:rsidRDefault="00643887" w:rsidP="00643887">
      <w:pPr>
        <w:pStyle w:val="NormalWeb"/>
        <w:numPr>
          <w:ilvl w:val="0"/>
          <w:numId w:val="28"/>
        </w:numPr>
        <w:spacing w:before="0" w:beforeAutospacing="0" w:after="0" w:afterAutospacing="0" w:line="276" w:lineRule="auto"/>
        <w:jc w:val="both"/>
        <w:rPr>
          <w:rFonts w:ascii="GHEA Grapalat" w:hAnsi="GHEA Grapalat"/>
          <w:sz w:val="23"/>
          <w:szCs w:val="23"/>
          <w:lang w:val="hy-AM"/>
        </w:rPr>
      </w:pPr>
      <w:r w:rsidRPr="00643887">
        <w:rPr>
          <w:rFonts w:ascii="GHEA Grapalat" w:hAnsi="GHEA Grapalat"/>
          <w:sz w:val="23"/>
          <w:szCs w:val="23"/>
          <w:lang w:val="hy-AM"/>
        </w:rPr>
        <w:t>տնտեսական գործունեության և զբաղվածության հնարավորությունները։</w:t>
      </w:r>
    </w:p>
    <w:p w14:paraId="20C9ADBD" w14:textId="77777777" w:rsidR="00643887" w:rsidRPr="00643887" w:rsidRDefault="00643887" w:rsidP="00643887">
      <w:pPr>
        <w:pStyle w:val="NormalWeb"/>
        <w:numPr>
          <w:ilvl w:val="0"/>
          <w:numId w:val="28"/>
        </w:numPr>
        <w:spacing w:before="0" w:beforeAutospacing="0" w:after="0" w:afterAutospacing="0" w:line="276" w:lineRule="auto"/>
        <w:jc w:val="both"/>
        <w:rPr>
          <w:rFonts w:ascii="GHEA Grapalat" w:hAnsi="GHEA Grapalat"/>
          <w:sz w:val="23"/>
          <w:szCs w:val="23"/>
          <w:lang w:val="hy-AM"/>
        </w:rPr>
      </w:pPr>
      <w:r w:rsidRPr="00643887">
        <w:rPr>
          <w:rFonts w:ascii="GHEA Grapalat" w:hAnsi="GHEA Grapalat"/>
          <w:sz w:val="23"/>
          <w:szCs w:val="23"/>
          <w:lang w:val="hy-AM"/>
        </w:rPr>
        <w:t>հակամարտությունից տուժած և տեղահանված անձանց մուտքը որակյալ ծառայություններ՝ մասնավորապես առողջապահության և կենսապահովման ոլորտներում։</w:t>
      </w:r>
    </w:p>
    <w:p w14:paraId="741AF550" w14:textId="77777777" w:rsidR="00643887" w:rsidRPr="00643887" w:rsidRDefault="00643887" w:rsidP="00643887">
      <w:pPr>
        <w:pStyle w:val="NormalWeb"/>
        <w:spacing w:before="0" w:beforeAutospacing="0" w:line="276" w:lineRule="auto"/>
        <w:ind w:firstLine="720"/>
        <w:jc w:val="both"/>
        <w:rPr>
          <w:rFonts w:ascii="GHEA Grapalat" w:hAnsi="GHEA Grapalat"/>
          <w:sz w:val="23"/>
          <w:szCs w:val="23"/>
          <w:lang w:val="hy-AM"/>
        </w:rPr>
      </w:pPr>
      <w:r w:rsidRPr="00643887">
        <w:rPr>
          <w:rFonts w:ascii="GHEA Grapalat" w:hAnsi="GHEA Grapalat"/>
          <w:sz w:val="23"/>
          <w:szCs w:val="23"/>
          <w:lang w:val="hy-AM"/>
        </w:rPr>
        <w:t xml:space="preserve">Ծրագիրն ընդգրկում է նաև առողջապահական և կրթական հաստատությունների վերակառուցում, ջրամատակարարման ենթակառուցվածքների արդիականացում, էներգաարդյունավետության բարձրացում և մասնագիտական խորհրդատվություն՝ ծրագրի արդյունավետ կառավարումն ապահովելու նպատակով։ </w:t>
      </w:r>
    </w:p>
    <w:p w14:paraId="4941ED1B" w14:textId="77777777" w:rsidR="00643887" w:rsidRPr="00643887" w:rsidRDefault="00643887" w:rsidP="00643887">
      <w:pPr>
        <w:spacing w:before="100" w:beforeAutospacing="1" w:line="276" w:lineRule="auto"/>
        <w:ind w:firstLine="720"/>
        <w:jc w:val="both"/>
        <w:rPr>
          <w:rFonts w:ascii="GHEA Grapalat" w:hAnsi="GHEA Grapalat"/>
          <w:b/>
          <w:sz w:val="23"/>
          <w:szCs w:val="23"/>
        </w:rPr>
      </w:pPr>
      <w:r w:rsidRPr="00643887">
        <w:rPr>
          <w:rFonts w:ascii="GHEA Grapalat" w:hAnsi="GHEA Grapalat"/>
          <w:b/>
          <w:sz w:val="23"/>
          <w:szCs w:val="23"/>
        </w:rPr>
        <w:t xml:space="preserve">Ֆինանսական պայմանագրի վարկավորման պայմանները </w:t>
      </w:r>
      <w:r w:rsidRPr="00643887">
        <w:rPr>
          <w:rFonts w:ascii="GHEA Grapalat" w:hAnsi="GHEA Grapalat"/>
          <w:sz w:val="23"/>
          <w:szCs w:val="23"/>
        </w:rPr>
        <w:t>հետևյալն են.</w:t>
      </w:r>
    </w:p>
    <w:p w14:paraId="01320625" w14:textId="5412A403" w:rsidR="00643887" w:rsidRPr="00643887" w:rsidRDefault="00643887" w:rsidP="00643887">
      <w:pPr>
        <w:pStyle w:val="ListParagraph"/>
        <w:numPr>
          <w:ilvl w:val="0"/>
          <w:numId w:val="29"/>
        </w:numPr>
        <w:jc w:val="both"/>
        <w:rPr>
          <w:rFonts w:ascii="GHEA Grapalat" w:hAnsi="GHEA Grapalat"/>
          <w:sz w:val="23"/>
          <w:szCs w:val="23"/>
        </w:rPr>
      </w:pPr>
      <w:r w:rsidRPr="00643887">
        <w:rPr>
          <w:rFonts w:ascii="GHEA Grapalat" w:hAnsi="GHEA Grapalat"/>
          <w:sz w:val="23"/>
          <w:szCs w:val="23"/>
        </w:rPr>
        <w:t>վարկի գումար՝ 50 մլն եվրո (վարկի ստացումը և սպասարկումն իրականացվելու է եվրոյով),</w:t>
      </w:r>
    </w:p>
    <w:p w14:paraId="77226B0A" w14:textId="77777777" w:rsidR="00643887" w:rsidRPr="00643887" w:rsidRDefault="00643887" w:rsidP="00643887">
      <w:pPr>
        <w:pStyle w:val="ListParagraph"/>
        <w:numPr>
          <w:ilvl w:val="0"/>
          <w:numId w:val="29"/>
        </w:numPr>
        <w:spacing w:before="100" w:beforeAutospacing="1"/>
        <w:jc w:val="both"/>
        <w:rPr>
          <w:rFonts w:ascii="GHEA Grapalat" w:hAnsi="GHEA Grapalat"/>
          <w:sz w:val="23"/>
          <w:szCs w:val="23"/>
        </w:rPr>
      </w:pPr>
      <w:r w:rsidRPr="00643887">
        <w:rPr>
          <w:rFonts w:ascii="GHEA Grapalat" w:hAnsi="GHEA Grapalat"/>
          <w:sz w:val="23"/>
          <w:szCs w:val="23"/>
        </w:rPr>
        <w:t>մասհանման վերջնաժամկետ` պայմանագրի ուժի մեջ մտնելուց հետո 5 տարի,</w:t>
      </w:r>
    </w:p>
    <w:p w14:paraId="7E716846" w14:textId="77777777" w:rsidR="00643887" w:rsidRPr="00643887" w:rsidRDefault="00643887" w:rsidP="00643887">
      <w:pPr>
        <w:pStyle w:val="ListParagraph"/>
        <w:numPr>
          <w:ilvl w:val="0"/>
          <w:numId w:val="29"/>
        </w:numPr>
        <w:spacing w:before="100" w:beforeAutospacing="1"/>
        <w:jc w:val="both"/>
        <w:rPr>
          <w:rFonts w:ascii="GHEA Grapalat" w:hAnsi="GHEA Grapalat"/>
          <w:sz w:val="23"/>
          <w:szCs w:val="23"/>
        </w:rPr>
      </w:pPr>
      <w:r w:rsidRPr="00643887">
        <w:rPr>
          <w:rFonts w:ascii="GHEA Grapalat" w:hAnsi="GHEA Grapalat"/>
          <w:sz w:val="23"/>
          <w:szCs w:val="23"/>
        </w:rPr>
        <w:t>վարկային միջոցները տրամադրվելու են մի քանի մասնաբաժիններով (առավելագույնը 15 մասնաբաժին, յուրաքանչյուրն առնվազն 1 մլն եվրո, առավելագույնը՝ 5 մլն եվրո),</w:t>
      </w:r>
    </w:p>
    <w:p w14:paraId="5FBA44BB" w14:textId="77777777" w:rsidR="00643887" w:rsidRPr="00643887" w:rsidRDefault="00643887" w:rsidP="00643887">
      <w:pPr>
        <w:pStyle w:val="ListParagraph"/>
        <w:numPr>
          <w:ilvl w:val="0"/>
          <w:numId w:val="29"/>
        </w:numPr>
        <w:spacing w:before="100" w:beforeAutospacing="1"/>
        <w:jc w:val="both"/>
        <w:rPr>
          <w:rFonts w:ascii="GHEA Grapalat" w:hAnsi="GHEA Grapalat"/>
          <w:sz w:val="23"/>
          <w:szCs w:val="23"/>
        </w:rPr>
      </w:pPr>
      <w:r w:rsidRPr="00643887">
        <w:rPr>
          <w:rFonts w:ascii="GHEA Grapalat" w:hAnsi="GHEA Grapalat"/>
          <w:sz w:val="23"/>
          <w:szCs w:val="23"/>
        </w:rPr>
        <w:t>հերթական մասնաբաժնի մասհանման նպատակով Վարկառուի հայտի հիման վրա ԵՆԲ-ն ներկայացնում է մասհանման առաջարկ (Disbursement Offer), որտեղ ներկայացվում են մասհանման պայմանները (տրանշի գումար, մասհանման նախատեսված ամսաթիվ, տրանշի տոկոսադրույքի տեսակ, սպասարկման վճարումների հաճախականություն, վճարումների ամսաթվեր և առաջին վճարման ամսաթիվ, մայր գումարի մարման պայմաններ և առաջին ու վերջին վճարումների ամսաթվեր, ֆիքսված տոկոսադրույքով տրանշի համար՝ ֆիքսված տոկոսադրույք, իսկ լողացող տոկոսադրույքով տրանշի համար՝ ֆիքսված մարժա): Նախքան մասհանման առաջարկի ներկայացնելը ԵՆԲ-ն կարող է կազմակերպել առցանց գնանշման զանգ (ձայնագրվող), որի ընթացքում կքննարկվեն պայմանները: Ներկայացված պայմաններն ընդունելի լինելու դեպքում Վարկառուն սահմանված ժամկետում ԵՆԲ-ին է ներկայացնում Disbursement Acceptance («մասհանման ընդունման») փաստաթուղթը,</w:t>
      </w:r>
    </w:p>
    <w:p w14:paraId="07EBAB27" w14:textId="77777777" w:rsidR="00643887" w:rsidRPr="00643887" w:rsidRDefault="00643887" w:rsidP="00643887">
      <w:pPr>
        <w:pStyle w:val="ListParagraph"/>
        <w:numPr>
          <w:ilvl w:val="0"/>
          <w:numId w:val="29"/>
        </w:numPr>
        <w:spacing w:before="100" w:beforeAutospacing="1"/>
        <w:jc w:val="both"/>
        <w:rPr>
          <w:rFonts w:ascii="GHEA Grapalat" w:hAnsi="GHEA Grapalat"/>
          <w:sz w:val="23"/>
          <w:szCs w:val="23"/>
        </w:rPr>
      </w:pPr>
      <w:r w:rsidRPr="00643887">
        <w:rPr>
          <w:rFonts w:ascii="GHEA Grapalat" w:hAnsi="GHEA Grapalat"/>
          <w:sz w:val="23"/>
          <w:szCs w:val="23"/>
        </w:rPr>
        <w:lastRenderedPageBreak/>
        <w:t>ԵՆԲ-ի կողմից տրամադրված մասհանման առաջարկի չընդունման կամ ամրագրված մասհանման օրվա հետաձգման դեպքում Վարկառուն որպես «Հետաձգման վճար» պետք է վճարի հետևյալ մեծություններից առավելագույնը՝</w:t>
      </w:r>
    </w:p>
    <w:p w14:paraId="7711BC40" w14:textId="77777777" w:rsidR="00643887" w:rsidRPr="00643887" w:rsidRDefault="00643887" w:rsidP="00643887">
      <w:pPr>
        <w:pStyle w:val="ListParagraph"/>
        <w:numPr>
          <w:ilvl w:val="1"/>
          <w:numId w:val="29"/>
        </w:numPr>
        <w:spacing w:before="100" w:beforeAutospacing="1"/>
        <w:jc w:val="both"/>
        <w:rPr>
          <w:rFonts w:ascii="GHEA Grapalat" w:hAnsi="GHEA Grapalat"/>
          <w:sz w:val="23"/>
          <w:szCs w:val="23"/>
        </w:rPr>
      </w:pPr>
      <w:r w:rsidRPr="00643887">
        <w:rPr>
          <w:rFonts w:ascii="GHEA Grapalat" w:hAnsi="GHEA Grapalat"/>
          <w:sz w:val="23"/>
          <w:szCs w:val="23"/>
        </w:rPr>
        <w:t>չընդունված մասնաբաժնի գումարի նկատմամբ՝ 0.125% տարեկան դրույքի չափով,</w:t>
      </w:r>
    </w:p>
    <w:p w14:paraId="7E6FCF38" w14:textId="77777777" w:rsidR="00643887" w:rsidRPr="00643887" w:rsidRDefault="00643887" w:rsidP="00643887">
      <w:pPr>
        <w:pStyle w:val="ListParagraph"/>
        <w:numPr>
          <w:ilvl w:val="1"/>
          <w:numId w:val="29"/>
        </w:numPr>
        <w:spacing w:before="100" w:beforeAutospacing="1"/>
        <w:jc w:val="both"/>
        <w:rPr>
          <w:rFonts w:ascii="GHEA Grapalat" w:hAnsi="GHEA Grapalat"/>
          <w:sz w:val="23"/>
          <w:szCs w:val="23"/>
        </w:rPr>
      </w:pPr>
      <w:r w:rsidRPr="00643887">
        <w:rPr>
          <w:rFonts w:ascii="GHEA Grapalat" w:hAnsi="GHEA Grapalat"/>
          <w:sz w:val="23"/>
          <w:szCs w:val="23"/>
        </w:rPr>
        <w:t>չընդունված մասնաբաժնի համար սահմանված տոկոսադրույքի և (1 ամսյա EURIBOR - 0.125%) ցուցանիշի տարբերությունը:</w:t>
      </w:r>
    </w:p>
    <w:p w14:paraId="226D8DCF" w14:textId="77777777" w:rsidR="00643887" w:rsidRPr="00643887" w:rsidRDefault="00643887" w:rsidP="00643887">
      <w:pPr>
        <w:pStyle w:val="ListParagraph"/>
        <w:numPr>
          <w:ilvl w:val="0"/>
          <w:numId w:val="29"/>
        </w:numPr>
        <w:spacing w:before="100" w:beforeAutospacing="1"/>
        <w:jc w:val="both"/>
        <w:rPr>
          <w:rFonts w:ascii="GHEA Grapalat" w:hAnsi="GHEA Grapalat"/>
          <w:sz w:val="23"/>
          <w:szCs w:val="23"/>
        </w:rPr>
      </w:pPr>
      <w:r w:rsidRPr="00643887">
        <w:rPr>
          <w:rFonts w:ascii="GHEA Grapalat" w:hAnsi="GHEA Grapalat"/>
          <w:sz w:val="23"/>
          <w:szCs w:val="23"/>
        </w:rPr>
        <w:t xml:space="preserve">տոկոսադրույք` ֆիքսված կամ լողացող` առանձին ամրագրվում է յուրաքանչյուր տրանշի համար՝ Վարկառուի հայտի հիման վրա: Լողացող տոկոսադրույքը հավասար է 6 ամսյա EURIBOR գումարած ֆիքսված մարժա (մարժան ֆիքսվում է ԵՆԲ-ի կողմից մասհանման առաջարկում): Ֆիքսված տոկոսադրույքը որոշվում է ԵՆԲ-ի ընթացակարգերին համապատասխան, և դրա մասին վերջինս տեղեկացնում է Վարկառուին մասհանման առաջարկում: </w:t>
      </w:r>
    </w:p>
    <w:p w14:paraId="5FE5F86B" w14:textId="77777777" w:rsidR="00643887" w:rsidRPr="00643887" w:rsidRDefault="00643887" w:rsidP="00643887">
      <w:pPr>
        <w:pStyle w:val="ListParagraph"/>
        <w:numPr>
          <w:ilvl w:val="0"/>
          <w:numId w:val="29"/>
        </w:numPr>
        <w:spacing w:before="100" w:beforeAutospacing="1"/>
        <w:jc w:val="both"/>
        <w:rPr>
          <w:rFonts w:ascii="GHEA Grapalat" w:hAnsi="GHEA Grapalat"/>
          <w:sz w:val="23"/>
          <w:szCs w:val="23"/>
        </w:rPr>
      </w:pPr>
      <w:r w:rsidRPr="00643887">
        <w:rPr>
          <w:rFonts w:ascii="GHEA Grapalat" w:hAnsi="GHEA Grapalat"/>
          <w:sz w:val="23"/>
          <w:szCs w:val="23"/>
        </w:rPr>
        <w:t>մարման ժամկետ` յուրաքանչյուր մասնաբաժին ունենալու է մարման իր ժամանակացույցը՝ Վարկառուի հայտի հիման վրա: Վարկի մարման ժամկետը կարող է լինել 4-20 տարի, իսկ արտոնյալ ժամկետ` 1 ամսից մինչև 5 տարի,</w:t>
      </w:r>
    </w:p>
    <w:p w14:paraId="1477FFE2" w14:textId="77777777" w:rsidR="00643887" w:rsidRPr="00643887" w:rsidRDefault="00643887" w:rsidP="00643887">
      <w:pPr>
        <w:pStyle w:val="ListParagraph"/>
        <w:numPr>
          <w:ilvl w:val="0"/>
          <w:numId w:val="29"/>
        </w:numPr>
        <w:spacing w:before="100" w:beforeAutospacing="1"/>
        <w:jc w:val="both"/>
        <w:rPr>
          <w:rFonts w:ascii="GHEA Grapalat" w:hAnsi="GHEA Grapalat"/>
          <w:sz w:val="23"/>
          <w:szCs w:val="23"/>
        </w:rPr>
      </w:pPr>
      <w:r w:rsidRPr="00643887">
        <w:rPr>
          <w:rFonts w:ascii="GHEA Grapalat" w:hAnsi="GHEA Grapalat"/>
          <w:sz w:val="23"/>
          <w:szCs w:val="23"/>
        </w:rPr>
        <w:t>ժամկետանց վճարումների համար հաշվարկվում է տույժ: Ֆիքսված տոկոսադրույքով տրանշների դեպքում` տրանշի համար ֆիքսված տոկոսադրույք+2% կամ համապատասխան ժամանակահատվածի EURIBOR+2% դրույքաչափերի առավելագույնով: Լողացող տոկոսադրույքով տրանշների դեպքում՝ համապատասխան ժամանակահատվածի լողացող տոկոսադրույք+2%,</w:t>
      </w:r>
    </w:p>
    <w:p w14:paraId="5AA040DD" w14:textId="77777777" w:rsidR="00643887" w:rsidRPr="00643887" w:rsidRDefault="00643887" w:rsidP="00643887">
      <w:pPr>
        <w:pStyle w:val="ListParagraph"/>
        <w:numPr>
          <w:ilvl w:val="0"/>
          <w:numId w:val="29"/>
        </w:numPr>
        <w:spacing w:before="100" w:beforeAutospacing="1"/>
        <w:jc w:val="both"/>
        <w:rPr>
          <w:rFonts w:ascii="GHEA Grapalat" w:hAnsi="GHEA Grapalat"/>
          <w:sz w:val="23"/>
          <w:szCs w:val="23"/>
        </w:rPr>
      </w:pPr>
      <w:r w:rsidRPr="00643887">
        <w:rPr>
          <w:rFonts w:ascii="GHEA Grapalat" w:hAnsi="GHEA Grapalat"/>
          <w:sz w:val="23"/>
          <w:szCs w:val="23"/>
        </w:rPr>
        <w:t>միանվագ կոմիսիոն վճար՝ 50,000 եվրո, որը Վարկառուն պետք է վճարի մինչև առաջին մասհանման հայտ ներկայացնելը: Եթե մասհանում չկատարվի, Վարկառուն պետք է վճարի կոմիսիոն վճարը մասհանման վերջնաժամկետի օրը,</w:t>
      </w:r>
    </w:p>
    <w:p w14:paraId="50E54E3A" w14:textId="77777777" w:rsidR="00643887" w:rsidRPr="00643887" w:rsidRDefault="00643887" w:rsidP="00643887">
      <w:pPr>
        <w:pStyle w:val="ListParagraph"/>
        <w:numPr>
          <w:ilvl w:val="0"/>
          <w:numId w:val="29"/>
        </w:numPr>
        <w:spacing w:before="100" w:beforeAutospacing="1" w:after="0"/>
        <w:jc w:val="both"/>
        <w:rPr>
          <w:rFonts w:ascii="GHEA Grapalat" w:hAnsi="GHEA Grapalat"/>
          <w:sz w:val="23"/>
          <w:szCs w:val="23"/>
        </w:rPr>
      </w:pPr>
      <w:r w:rsidRPr="00643887">
        <w:rPr>
          <w:rFonts w:ascii="GHEA Grapalat" w:hAnsi="GHEA Grapalat"/>
          <w:sz w:val="23"/>
          <w:szCs w:val="23"/>
        </w:rPr>
        <w:t xml:space="preserve">չօգտագործման վճար՝ տարեկան 0.1%, որը հաշվարկվելու է վարկի չմասհանված և չչեղարկված մնացորդի նկատմամբ պայմանագրի ստորագրումից 3 տարի հետո մինչև պայմանագրով սահմանված մասհանման վերջնաժամկետը: </w:t>
      </w:r>
    </w:p>
    <w:p w14:paraId="07F6EF26" w14:textId="77777777" w:rsidR="00643887" w:rsidRPr="00643887" w:rsidRDefault="00643887" w:rsidP="00643887">
      <w:pPr>
        <w:spacing w:after="240" w:line="276" w:lineRule="auto"/>
        <w:ind w:firstLine="720"/>
        <w:jc w:val="both"/>
        <w:rPr>
          <w:rFonts w:ascii="GHEA Grapalat" w:hAnsi="GHEA Grapalat"/>
          <w:color w:val="000000"/>
          <w:sz w:val="23"/>
          <w:szCs w:val="23"/>
          <w:shd w:val="clear" w:color="auto" w:fill="FFFFFF"/>
        </w:rPr>
      </w:pPr>
      <w:r w:rsidRPr="00643887">
        <w:rPr>
          <w:rFonts w:ascii="GHEA Grapalat" w:hAnsi="GHEA Grapalat"/>
          <w:sz w:val="23"/>
          <w:szCs w:val="23"/>
        </w:rPr>
        <w:t>Հաշվի առնելով, որ Ծրագիրը ներառված չէ ՀՀ 2025 թվականի  պետական բյուջեում, Ֆինանսական պայմանագիրը</w:t>
      </w:r>
      <w:r w:rsidRPr="00643887">
        <w:rPr>
          <w:rFonts w:ascii="GHEA Grapalat" w:hAnsi="GHEA Grapalat"/>
          <w:b/>
          <w:sz w:val="23"/>
          <w:szCs w:val="23"/>
        </w:rPr>
        <w:t xml:space="preserve"> </w:t>
      </w:r>
      <w:r w:rsidRPr="00643887">
        <w:rPr>
          <w:rFonts w:ascii="GHEA Grapalat" w:hAnsi="GHEA Grapalat"/>
          <w:color w:val="000000"/>
          <w:sz w:val="23"/>
          <w:szCs w:val="23"/>
          <w:shd w:val="clear" w:color="auto" w:fill="FFFFFF"/>
        </w:rPr>
        <w:t>Հայաստանի Հանրապետության պետական բյուջեի համար առաջացնում է լրացուցիչ ֆինանսական պարտավորություններ:</w:t>
      </w:r>
    </w:p>
    <w:p w14:paraId="274143BF" w14:textId="77777777" w:rsidR="00643887" w:rsidRPr="00643887" w:rsidRDefault="00643887" w:rsidP="00643887">
      <w:pPr>
        <w:spacing w:line="276" w:lineRule="auto"/>
        <w:ind w:right="-20" w:firstLine="360"/>
        <w:jc w:val="both"/>
        <w:rPr>
          <w:rFonts w:ascii="GHEA Grapalat" w:hAnsi="GHEA Grapalat"/>
          <w:b/>
          <w:sz w:val="23"/>
          <w:szCs w:val="23"/>
        </w:rPr>
      </w:pPr>
      <w:r w:rsidRPr="00643887">
        <w:rPr>
          <w:rFonts w:ascii="GHEA Grapalat" w:hAnsi="GHEA Grapalat"/>
          <w:b/>
          <w:sz w:val="23"/>
          <w:szCs w:val="23"/>
        </w:rPr>
        <w:t>Կապը ռազմավարական փաստաթղթերի հետ</w:t>
      </w:r>
    </w:p>
    <w:p w14:paraId="0DD0C00B" w14:textId="77777777" w:rsidR="00643887" w:rsidRPr="00643887" w:rsidRDefault="00643887" w:rsidP="00643887">
      <w:pPr>
        <w:spacing w:line="276" w:lineRule="auto"/>
        <w:ind w:firstLine="360"/>
        <w:jc w:val="both"/>
        <w:rPr>
          <w:rFonts w:ascii="GHEA Grapalat" w:hAnsi="GHEA Grapalat"/>
          <w:b/>
          <w:sz w:val="23"/>
          <w:szCs w:val="23"/>
        </w:rPr>
      </w:pPr>
      <w:r w:rsidRPr="00643887">
        <w:rPr>
          <w:rFonts w:ascii="GHEA Grapalat" w:hAnsi="GHEA Grapalat"/>
          <w:sz w:val="23"/>
          <w:szCs w:val="23"/>
        </w:rPr>
        <w:t>Ծրագրի իրականացումը բխում է Հայաստանի Հանրապետության 2021 թվականի օգոստոսի 18-ի «Հայաստանի Հանրապետության կառավարության 2021-2026 թվականների ծրագիրը հաստատելու մասին» թիվ 1363-Ա որոշման «3</w:t>
      </w:r>
      <w:r w:rsidRPr="00643887">
        <w:rPr>
          <w:rFonts w:ascii="Cambria Math" w:eastAsia="MS Mincho" w:hAnsi="Cambria Math" w:cs="Cambria Math"/>
          <w:sz w:val="23"/>
          <w:szCs w:val="23"/>
        </w:rPr>
        <w:t>․</w:t>
      </w:r>
      <w:r w:rsidRPr="00643887">
        <w:rPr>
          <w:rFonts w:ascii="GHEA Grapalat" w:hAnsi="GHEA Grapalat"/>
          <w:sz w:val="23"/>
          <w:szCs w:val="23"/>
        </w:rPr>
        <w:t xml:space="preserve">3 </w:t>
      </w:r>
      <w:r w:rsidRPr="00643887">
        <w:rPr>
          <w:rFonts w:ascii="GHEA Grapalat" w:hAnsi="GHEA Grapalat" w:cs="GHEA Grapalat"/>
          <w:sz w:val="23"/>
          <w:szCs w:val="23"/>
        </w:rPr>
        <w:t>Ջրային</w:t>
      </w:r>
      <w:r w:rsidRPr="00643887">
        <w:rPr>
          <w:rFonts w:ascii="GHEA Grapalat" w:hAnsi="GHEA Grapalat"/>
          <w:sz w:val="23"/>
          <w:szCs w:val="23"/>
        </w:rPr>
        <w:t xml:space="preserve"> </w:t>
      </w:r>
      <w:r w:rsidRPr="00643887">
        <w:rPr>
          <w:rFonts w:ascii="GHEA Grapalat" w:hAnsi="GHEA Grapalat" w:cs="GHEA Grapalat"/>
          <w:sz w:val="23"/>
          <w:szCs w:val="23"/>
        </w:rPr>
        <w:t>տնտեսություն»</w:t>
      </w:r>
      <w:r w:rsidRPr="00643887">
        <w:rPr>
          <w:rFonts w:ascii="GHEA Grapalat" w:hAnsi="GHEA Grapalat"/>
          <w:sz w:val="23"/>
          <w:szCs w:val="23"/>
        </w:rPr>
        <w:t>, «3</w:t>
      </w:r>
      <w:r w:rsidRPr="00643887">
        <w:rPr>
          <w:rFonts w:ascii="Cambria Math" w:eastAsia="MS Mincho" w:hAnsi="Cambria Math" w:cs="Cambria Math"/>
          <w:sz w:val="23"/>
          <w:szCs w:val="23"/>
        </w:rPr>
        <w:t>․</w:t>
      </w:r>
      <w:r w:rsidRPr="00643887">
        <w:rPr>
          <w:rFonts w:ascii="GHEA Grapalat" w:hAnsi="GHEA Grapalat"/>
          <w:sz w:val="23"/>
          <w:szCs w:val="23"/>
        </w:rPr>
        <w:t xml:space="preserve">4 </w:t>
      </w:r>
      <w:r w:rsidRPr="00643887">
        <w:rPr>
          <w:rFonts w:ascii="GHEA Grapalat" w:hAnsi="GHEA Grapalat" w:cs="GHEA Grapalat"/>
          <w:sz w:val="23"/>
          <w:szCs w:val="23"/>
        </w:rPr>
        <w:t>Էներգետիկա»</w:t>
      </w:r>
      <w:r w:rsidRPr="00643887">
        <w:rPr>
          <w:rFonts w:ascii="GHEA Grapalat" w:hAnsi="GHEA Grapalat"/>
          <w:sz w:val="23"/>
          <w:szCs w:val="23"/>
        </w:rPr>
        <w:t xml:space="preserve">, </w:t>
      </w:r>
      <w:r w:rsidRPr="00643887">
        <w:rPr>
          <w:rFonts w:ascii="GHEA Grapalat" w:hAnsi="GHEA Grapalat" w:cs="GHEA Grapalat"/>
          <w:sz w:val="23"/>
          <w:szCs w:val="23"/>
        </w:rPr>
        <w:t>«</w:t>
      </w:r>
      <w:r w:rsidRPr="00643887">
        <w:rPr>
          <w:rFonts w:ascii="GHEA Grapalat" w:hAnsi="GHEA Grapalat"/>
          <w:sz w:val="23"/>
          <w:szCs w:val="23"/>
        </w:rPr>
        <w:t>4</w:t>
      </w:r>
      <w:r w:rsidRPr="00643887">
        <w:rPr>
          <w:rFonts w:ascii="Cambria Math" w:eastAsia="MS Mincho" w:hAnsi="Cambria Math" w:cs="Cambria Math"/>
          <w:sz w:val="23"/>
          <w:szCs w:val="23"/>
        </w:rPr>
        <w:t>․</w:t>
      </w:r>
      <w:r w:rsidRPr="00643887">
        <w:rPr>
          <w:rFonts w:ascii="GHEA Grapalat" w:hAnsi="GHEA Grapalat"/>
          <w:sz w:val="23"/>
          <w:szCs w:val="23"/>
        </w:rPr>
        <w:t xml:space="preserve">3 </w:t>
      </w:r>
      <w:r w:rsidRPr="00643887">
        <w:rPr>
          <w:rFonts w:ascii="GHEA Grapalat" w:hAnsi="GHEA Grapalat" w:cs="GHEA Grapalat"/>
          <w:sz w:val="23"/>
          <w:szCs w:val="23"/>
        </w:rPr>
        <w:t>Զբոսաշրջություն»</w:t>
      </w:r>
      <w:r w:rsidRPr="00643887">
        <w:rPr>
          <w:rFonts w:ascii="GHEA Grapalat" w:hAnsi="GHEA Grapalat"/>
          <w:sz w:val="23"/>
          <w:szCs w:val="23"/>
        </w:rPr>
        <w:t xml:space="preserve"> և «4</w:t>
      </w:r>
      <w:r w:rsidRPr="00643887">
        <w:rPr>
          <w:rFonts w:ascii="Cambria Math" w:eastAsia="MS Mincho" w:hAnsi="Cambria Math" w:cs="Cambria Math"/>
          <w:sz w:val="23"/>
          <w:szCs w:val="23"/>
        </w:rPr>
        <w:t>․</w:t>
      </w:r>
      <w:r w:rsidRPr="00643887">
        <w:rPr>
          <w:rFonts w:ascii="GHEA Grapalat" w:hAnsi="GHEA Grapalat"/>
          <w:sz w:val="23"/>
          <w:szCs w:val="23"/>
        </w:rPr>
        <w:t xml:space="preserve">5 </w:t>
      </w:r>
      <w:r w:rsidRPr="00643887">
        <w:rPr>
          <w:rFonts w:ascii="GHEA Grapalat" w:hAnsi="GHEA Grapalat" w:cs="GHEA Grapalat"/>
          <w:sz w:val="23"/>
          <w:szCs w:val="23"/>
        </w:rPr>
        <w:t>Առողջապահություն»</w:t>
      </w:r>
      <w:r w:rsidRPr="00643887">
        <w:rPr>
          <w:rFonts w:ascii="GHEA Grapalat" w:hAnsi="GHEA Grapalat"/>
          <w:sz w:val="23"/>
          <w:szCs w:val="23"/>
        </w:rPr>
        <w:t xml:space="preserve"> </w:t>
      </w:r>
      <w:r w:rsidRPr="00643887">
        <w:rPr>
          <w:rFonts w:ascii="GHEA Grapalat" w:hAnsi="GHEA Grapalat" w:cs="GHEA Grapalat"/>
          <w:sz w:val="23"/>
          <w:szCs w:val="23"/>
        </w:rPr>
        <w:t>բաժինների</w:t>
      </w:r>
      <w:r w:rsidRPr="00643887">
        <w:rPr>
          <w:rFonts w:ascii="GHEA Grapalat" w:hAnsi="GHEA Grapalat"/>
          <w:sz w:val="23"/>
          <w:szCs w:val="23"/>
        </w:rPr>
        <w:t xml:space="preserve"> իրականացման համար նախատեսված միջոցառումների կատարումն ապահովելու անհրաժեշտությունից։</w:t>
      </w:r>
      <w:r w:rsidRPr="00643887">
        <w:rPr>
          <w:rFonts w:ascii="GHEA Grapalat" w:hAnsi="GHEA Grapalat"/>
          <w:b/>
          <w:bCs/>
          <w:sz w:val="23"/>
          <w:szCs w:val="23"/>
        </w:rPr>
        <w:t xml:space="preserve"> </w:t>
      </w:r>
    </w:p>
    <w:p w14:paraId="1C642EAE" w14:textId="77777777" w:rsidR="00643887" w:rsidRPr="00643887" w:rsidRDefault="00643887" w:rsidP="00643887">
      <w:pPr>
        <w:tabs>
          <w:tab w:val="left" w:pos="709"/>
        </w:tabs>
        <w:spacing w:line="276" w:lineRule="auto"/>
        <w:jc w:val="both"/>
        <w:rPr>
          <w:rFonts w:ascii="GHEA Grapalat" w:hAnsi="GHEA Grapalat"/>
          <w:sz w:val="23"/>
          <w:szCs w:val="23"/>
        </w:rPr>
      </w:pPr>
      <w:r w:rsidRPr="00643887">
        <w:rPr>
          <w:rFonts w:ascii="GHEA Grapalat" w:hAnsi="GHEA Grapalat"/>
          <w:sz w:val="23"/>
          <w:szCs w:val="23"/>
        </w:rPr>
        <w:tab/>
        <w:t>Հաշվի առնելով վերոգրյալը և ենթակառուցվածքների զարգացմանն ուղղված ՀՀ կառավարության որդեգրած քաղաքականության շարունակականության ապահովման անհրաժեշտությունը, հիմք ընդունելով Ֆինանսական պայմանագրի 12-րդ հոդվածի 12</w:t>
      </w:r>
      <w:r w:rsidRPr="00643887">
        <w:rPr>
          <w:rFonts w:ascii="Cambria Math" w:eastAsia="MS Mincho" w:hAnsi="Cambria Math" w:cs="Cambria Math"/>
          <w:sz w:val="23"/>
          <w:szCs w:val="23"/>
        </w:rPr>
        <w:t>․</w:t>
      </w:r>
      <w:r w:rsidRPr="00643887">
        <w:rPr>
          <w:rFonts w:ascii="GHEA Grapalat" w:hAnsi="GHEA Grapalat"/>
          <w:sz w:val="23"/>
          <w:szCs w:val="23"/>
        </w:rPr>
        <w:t xml:space="preserve">3 </w:t>
      </w:r>
      <w:r w:rsidRPr="00643887">
        <w:rPr>
          <w:rFonts w:ascii="GHEA Grapalat" w:hAnsi="GHEA Grapalat" w:cs="GHEA Grapalat"/>
          <w:sz w:val="23"/>
          <w:szCs w:val="23"/>
        </w:rPr>
        <w:lastRenderedPageBreak/>
        <w:t>կետը</w:t>
      </w:r>
      <w:r w:rsidRPr="00643887">
        <w:rPr>
          <w:rFonts w:ascii="GHEA Grapalat" w:hAnsi="GHEA Grapalat"/>
          <w:sz w:val="23"/>
          <w:szCs w:val="23"/>
        </w:rPr>
        <w:t>՝ առաջարկվող Ֆինանսական պայմանագրի վավերացումը համարվում է նպատակահարմար։</w:t>
      </w:r>
    </w:p>
    <w:p w14:paraId="4A5F8408" w14:textId="77777777" w:rsidR="00643887" w:rsidRPr="00643887" w:rsidRDefault="00643887" w:rsidP="00643887">
      <w:pPr>
        <w:spacing w:before="100" w:beforeAutospacing="1" w:line="276" w:lineRule="auto"/>
        <w:jc w:val="both"/>
        <w:rPr>
          <w:rFonts w:ascii="GHEA Grapalat" w:hAnsi="GHEA Grapalat"/>
          <w:sz w:val="23"/>
          <w:szCs w:val="23"/>
        </w:rPr>
      </w:pPr>
    </w:p>
    <w:p w14:paraId="48EDE0F5" w14:textId="77777777" w:rsidR="00982626" w:rsidRPr="00643887" w:rsidRDefault="00982626" w:rsidP="00643887">
      <w:pPr>
        <w:rPr>
          <w:sz w:val="23"/>
          <w:szCs w:val="23"/>
        </w:rPr>
      </w:pPr>
    </w:p>
    <w:sectPr w:rsidR="00982626" w:rsidRPr="00643887" w:rsidSect="00A5600C">
      <w:footerReference w:type="default" r:id="rId8"/>
      <w:pgSz w:w="11909" w:h="16834" w:code="9"/>
      <w:pgMar w:top="630" w:right="749" w:bottom="432" w:left="1350" w:header="720" w:footer="43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36374" w14:textId="77777777" w:rsidR="008A3869" w:rsidRDefault="008A3869">
      <w:r>
        <w:separator/>
      </w:r>
    </w:p>
  </w:endnote>
  <w:endnote w:type="continuationSeparator" w:id="0">
    <w:p w14:paraId="23137BE3" w14:textId="77777777" w:rsidR="008A3869" w:rsidRDefault="008A3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89997" w14:textId="77777777" w:rsidR="00CF7608" w:rsidRDefault="00CF7608">
    <w:pPr>
      <w:pStyle w:val="Footer"/>
    </w:pPr>
  </w:p>
  <w:tbl>
    <w:tblPr>
      <w:tblpPr w:leftFromText="180" w:rightFromText="180" w:vertAnchor="text" w:horzAnchor="margin" w:tblpY="38"/>
      <w:tblW w:w="0" w:type="auto"/>
      <w:tblLayout w:type="fixed"/>
      <w:tblLook w:val="0000" w:firstRow="0" w:lastRow="0" w:firstColumn="0" w:lastColumn="0" w:noHBand="0" w:noVBand="0"/>
    </w:tblPr>
    <w:tblGrid>
      <w:gridCol w:w="4788"/>
      <w:gridCol w:w="4410"/>
    </w:tblGrid>
    <w:tr w:rsidR="00CF7608" w:rsidRPr="00693BD4" w14:paraId="7BFD3B25" w14:textId="77777777" w:rsidTr="00DE3F02">
      <w:trPr>
        <w:trHeight w:val="540"/>
      </w:trPr>
      <w:tc>
        <w:tcPr>
          <w:tcW w:w="4788" w:type="dxa"/>
        </w:tcPr>
        <w:p w14:paraId="4A51CC09" w14:textId="14EFA8EC" w:rsidR="00CF7608" w:rsidRPr="00693BD4" w:rsidRDefault="00CF7608" w:rsidP="00DE3F02">
          <w:pPr>
            <w:pStyle w:val="Footer"/>
            <w:rPr>
              <w:rFonts w:ascii="GHEA Grapalat" w:hAnsi="GHEA Grapalat"/>
              <w:sz w:val="16"/>
            </w:rPr>
          </w:pPr>
        </w:p>
      </w:tc>
      <w:tc>
        <w:tcPr>
          <w:tcW w:w="4410" w:type="dxa"/>
        </w:tcPr>
        <w:p w14:paraId="7A3C7263" w14:textId="43906140" w:rsidR="00CF7608" w:rsidRPr="00693BD4" w:rsidRDefault="00CF7608" w:rsidP="00DE3F02">
          <w:pPr>
            <w:pStyle w:val="Footer"/>
            <w:rPr>
              <w:rFonts w:ascii="GHEA Grapalat" w:hAnsi="GHEA Grapalat"/>
              <w:sz w:val="16"/>
            </w:rPr>
          </w:pPr>
        </w:p>
      </w:tc>
    </w:tr>
  </w:tbl>
  <w:p w14:paraId="3CD2EBF5" w14:textId="77777777" w:rsidR="00CF7608" w:rsidRDefault="00CF7608">
    <w:pPr>
      <w:pStyle w:val="Footer"/>
    </w:pPr>
  </w:p>
  <w:p w14:paraId="02B2F70A" w14:textId="77777777" w:rsidR="00CF7608" w:rsidRDefault="00CF76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52CFB" w14:textId="77777777" w:rsidR="008A3869" w:rsidRDefault="008A3869">
      <w:r>
        <w:separator/>
      </w:r>
    </w:p>
  </w:footnote>
  <w:footnote w:type="continuationSeparator" w:id="0">
    <w:p w14:paraId="58772F13" w14:textId="77777777" w:rsidR="008A3869" w:rsidRDefault="008A38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7469"/>
    <w:multiLevelType w:val="hybridMultilevel"/>
    <w:tmpl w:val="535C55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4A668C"/>
    <w:multiLevelType w:val="hybridMultilevel"/>
    <w:tmpl w:val="79622D46"/>
    <w:lvl w:ilvl="0" w:tplc="3378D7E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923CE"/>
    <w:multiLevelType w:val="hybridMultilevel"/>
    <w:tmpl w:val="CEEA99C2"/>
    <w:lvl w:ilvl="0" w:tplc="A5BCB80A">
      <w:start w:val="1"/>
      <w:numFmt w:val="decimal"/>
      <w:lvlText w:val="%1."/>
      <w:lvlJc w:val="left"/>
      <w:pPr>
        <w:ind w:left="1080" w:hanging="360"/>
      </w:pPr>
      <w:rPr>
        <w:rFonts w:ascii="GHEA Grapalat" w:hAnsi="GHEA Grapalat" w:cs="Times Armeni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0E573B"/>
    <w:multiLevelType w:val="hybridMultilevel"/>
    <w:tmpl w:val="502E6290"/>
    <w:lvl w:ilvl="0" w:tplc="5906AE52">
      <w:start w:val="1"/>
      <w:numFmt w:val="lowerRoman"/>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 w15:restartNumberingAfterBreak="0">
    <w:nsid w:val="0F28136B"/>
    <w:multiLevelType w:val="hybridMultilevel"/>
    <w:tmpl w:val="B99E6380"/>
    <w:lvl w:ilvl="0" w:tplc="3A2284D6">
      <w:start w:val="2"/>
      <w:numFmt w:val="bullet"/>
      <w:lvlText w:val="-"/>
      <w:lvlJc w:val="left"/>
      <w:pPr>
        <w:ind w:left="1062" w:hanging="360"/>
      </w:pPr>
      <w:rPr>
        <w:rFonts w:ascii="Times New Roman" w:eastAsia="Times New Roman" w:hAnsi="Times New Roman"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5" w15:restartNumberingAfterBreak="0">
    <w:nsid w:val="12310DCA"/>
    <w:multiLevelType w:val="multilevel"/>
    <w:tmpl w:val="77BA8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19615583"/>
    <w:multiLevelType w:val="hybridMultilevel"/>
    <w:tmpl w:val="8F10FB64"/>
    <w:lvl w:ilvl="0" w:tplc="6AE8D4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C202788"/>
    <w:multiLevelType w:val="hybridMultilevel"/>
    <w:tmpl w:val="86A266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7327EB"/>
    <w:multiLevelType w:val="hybridMultilevel"/>
    <w:tmpl w:val="B2F26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D55F64"/>
    <w:multiLevelType w:val="hybridMultilevel"/>
    <w:tmpl w:val="422ACDC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36785270"/>
    <w:multiLevelType w:val="hybridMultilevel"/>
    <w:tmpl w:val="C6DEA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0F7C77"/>
    <w:multiLevelType w:val="hybridMultilevel"/>
    <w:tmpl w:val="61E2A1AE"/>
    <w:lvl w:ilvl="0" w:tplc="50125872">
      <w:start w:val="1"/>
      <w:numFmt w:val="upperRoman"/>
      <w:lvlText w:val="%1."/>
      <w:lvlJc w:val="left"/>
      <w:pPr>
        <w:ind w:left="1080" w:hanging="720"/>
      </w:pPr>
      <w:rPr>
        <w:rFonts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1E09ED"/>
    <w:multiLevelType w:val="hybridMultilevel"/>
    <w:tmpl w:val="263C2A86"/>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1495290"/>
    <w:multiLevelType w:val="hybridMultilevel"/>
    <w:tmpl w:val="F5903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B24221"/>
    <w:multiLevelType w:val="hybridMultilevel"/>
    <w:tmpl w:val="A14C715C"/>
    <w:lvl w:ilvl="0" w:tplc="3CCCC83C">
      <w:start w:val="1"/>
      <w:numFmt w:val="decimal"/>
      <w:lvlText w:val="%1."/>
      <w:lvlJc w:val="left"/>
      <w:pPr>
        <w:ind w:left="1710" w:hanging="360"/>
      </w:pPr>
      <w:rPr>
        <w:rFonts w:ascii="Sylfaen" w:hAnsi="Sylfaen" w:cstheme="minorHAnsi" w:hint="default"/>
        <w:b w:val="0"/>
        <w:bCs/>
        <w:i w:val="0"/>
        <w:iCs w:val="0"/>
        <w:color w:val="auto"/>
        <w:sz w:val="22"/>
        <w:szCs w:val="22"/>
        <w:vertAlign w:val="baseline"/>
        <w:lang w:val="hy-AM"/>
      </w:rPr>
    </w:lvl>
    <w:lvl w:ilvl="1" w:tplc="DCA07676">
      <w:start w:val="1"/>
      <w:numFmt w:val="bullet"/>
      <w:lvlText w:val=""/>
      <w:lvlJc w:val="left"/>
      <w:pPr>
        <w:ind w:left="990" w:hanging="360"/>
      </w:pPr>
      <w:rPr>
        <w:rFonts w:ascii="Symbol" w:hAnsi="Symbol" w:hint="default"/>
      </w:rPr>
    </w:lvl>
    <w:lvl w:ilvl="2" w:tplc="ECD06E4E" w:tentative="1">
      <w:start w:val="1"/>
      <w:numFmt w:val="lowerRoman"/>
      <w:lvlText w:val="%3."/>
      <w:lvlJc w:val="right"/>
      <w:pPr>
        <w:ind w:left="1890" w:hanging="180"/>
      </w:pPr>
    </w:lvl>
    <w:lvl w:ilvl="3" w:tplc="1F043A38" w:tentative="1">
      <w:start w:val="1"/>
      <w:numFmt w:val="decimal"/>
      <w:lvlText w:val="%4."/>
      <w:lvlJc w:val="left"/>
      <w:pPr>
        <w:ind w:left="2610" w:hanging="360"/>
      </w:pPr>
    </w:lvl>
    <w:lvl w:ilvl="4" w:tplc="E8EE7532" w:tentative="1">
      <w:start w:val="1"/>
      <w:numFmt w:val="lowerLetter"/>
      <w:lvlText w:val="%5."/>
      <w:lvlJc w:val="left"/>
      <w:pPr>
        <w:ind w:left="3330" w:hanging="360"/>
      </w:pPr>
    </w:lvl>
    <w:lvl w:ilvl="5" w:tplc="80B062FE" w:tentative="1">
      <w:start w:val="1"/>
      <w:numFmt w:val="lowerRoman"/>
      <w:lvlText w:val="%6."/>
      <w:lvlJc w:val="right"/>
      <w:pPr>
        <w:ind w:left="4050" w:hanging="180"/>
      </w:pPr>
    </w:lvl>
    <w:lvl w:ilvl="6" w:tplc="102A8012" w:tentative="1">
      <w:start w:val="1"/>
      <w:numFmt w:val="decimal"/>
      <w:lvlText w:val="%7."/>
      <w:lvlJc w:val="left"/>
      <w:pPr>
        <w:ind w:left="4770" w:hanging="360"/>
      </w:pPr>
    </w:lvl>
    <w:lvl w:ilvl="7" w:tplc="AD9499C4" w:tentative="1">
      <w:start w:val="1"/>
      <w:numFmt w:val="lowerLetter"/>
      <w:lvlText w:val="%8."/>
      <w:lvlJc w:val="left"/>
      <w:pPr>
        <w:ind w:left="5490" w:hanging="360"/>
      </w:pPr>
    </w:lvl>
    <w:lvl w:ilvl="8" w:tplc="9120043A" w:tentative="1">
      <w:start w:val="1"/>
      <w:numFmt w:val="lowerRoman"/>
      <w:lvlText w:val="%9."/>
      <w:lvlJc w:val="right"/>
      <w:pPr>
        <w:ind w:left="6210" w:hanging="180"/>
      </w:pPr>
    </w:lvl>
  </w:abstractNum>
  <w:abstractNum w:abstractNumId="16" w15:restartNumberingAfterBreak="0">
    <w:nsid w:val="4AED1822"/>
    <w:multiLevelType w:val="hybridMultilevel"/>
    <w:tmpl w:val="18668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C96CAC"/>
    <w:multiLevelType w:val="hybridMultilevel"/>
    <w:tmpl w:val="7D7EAE44"/>
    <w:lvl w:ilvl="0" w:tplc="3378D7E2">
      <w:start w:val="1"/>
      <w:numFmt w:val="bullet"/>
      <w:lvlText w:val="-"/>
      <w:lvlJc w:val="left"/>
      <w:pPr>
        <w:ind w:left="144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9E6C57"/>
    <w:multiLevelType w:val="hybridMultilevel"/>
    <w:tmpl w:val="192AD774"/>
    <w:lvl w:ilvl="0" w:tplc="04090001">
      <w:start w:val="1"/>
      <w:numFmt w:val="bullet"/>
      <w:lvlText w:val=""/>
      <w:lvlJc w:val="left"/>
      <w:pPr>
        <w:ind w:left="720" w:hanging="360"/>
      </w:pPr>
      <w:rPr>
        <w:rFonts w:ascii="Symbol" w:hAnsi="Symbol" w:hint="default"/>
      </w:rPr>
    </w:lvl>
    <w:lvl w:ilvl="1" w:tplc="05FCDE7A">
      <w:numFmt w:val="bullet"/>
      <w:lvlText w:val="-"/>
      <w:lvlJc w:val="left"/>
      <w:pPr>
        <w:ind w:left="1440" w:hanging="360"/>
      </w:pPr>
      <w:rPr>
        <w:rFonts w:ascii="GHEA Grapalat" w:eastAsia="Times New Roman" w:hAnsi="GHEA Grapalat"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B54DB0"/>
    <w:multiLevelType w:val="hybridMultilevel"/>
    <w:tmpl w:val="287439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542A56"/>
    <w:multiLevelType w:val="hybridMultilevel"/>
    <w:tmpl w:val="A14C715C"/>
    <w:lvl w:ilvl="0" w:tplc="3CCCC83C">
      <w:start w:val="1"/>
      <w:numFmt w:val="decimal"/>
      <w:lvlText w:val="%1."/>
      <w:lvlJc w:val="left"/>
      <w:pPr>
        <w:ind w:left="1710" w:hanging="360"/>
      </w:pPr>
      <w:rPr>
        <w:rFonts w:ascii="Sylfaen" w:hAnsi="Sylfaen" w:cstheme="minorHAnsi" w:hint="default"/>
        <w:b w:val="0"/>
        <w:bCs/>
        <w:i w:val="0"/>
        <w:iCs w:val="0"/>
        <w:color w:val="auto"/>
        <w:sz w:val="22"/>
        <w:szCs w:val="22"/>
        <w:vertAlign w:val="baseline"/>
        <w:lang w:val="hy-AM"/>
      </w:rPr>
    </w:lvl>
    <w:lvl w:ilvl="1" w:tplc="DCA07676">
      <w:start w:val="1"/>
      <w:numFmt w:val="bullet"/>
      <w:lvlText w:val=""/>
      <w:lvlJc w:val="left"/>
      <w:pPr>
        <w:ind w:left="990" w:hanging="360"/>
      </w:pPr>
      <w:rPr>
        <w:rFonts w:ascii="Symbol" w:hAnsi="Symbol" w:hint="default"/>
      </w:rPr>
    </w:lvl>
    <w:lvl w:ilvl="2" w:tplc="ECD06E4E" w:tentative="1">
      <w:start w:val="1"/>
      <w:numFmt w:val="lowerRoman"/>
      <w:lvlText w:val="%3."/>
      <w:lvlJc w:val="right"/>
      <w:pPr>
        <w:ind w:left="1890" w:hanging="180"/>
      </w:pPr>
    </w:lvl>
    <w:lvl w:ilvl="3" w:tplc="1F043A38" w:tentative="1">
      <w:start w:val="1"/>
      <w:numFmt w:val="decimal"/>
      <w:lvlText w:val="%4."/>
      <w:lvlJc w:val="left"/>
      <w:pPr>
        <w:ind w:left="2610" w:hanging="360"/>
      </w:pPr>
    </w:lvl>
    <w:lvl w:ilvl="4" w:tplc="E8EE7532" w:tentative="1">
      <w:start w:val="1"/>
      <w:numFmt w:val="lowerLetter"/>
      <w:lvlText w:val="%5."/>
      <w:lvlJc w:val="left"/>
      <w:pPr>
        <w:ind w:left="3330" w:hanging="360"/>
      </w:pPr>
    </w:lvl>
    <w:lvl w:ilvl="5" w:tplc="80B062FE" w:tentative="1">
      <w:start w:val="1"/>
      <w:numFmt w:val="lowerRoman"/>
      <w:lvlText w:val="%6."/>
      <w:lvlJc w:val="right"/>
      <w:pPr>
        <w:ind w:left="4050" w:hanging="180"/>
      </w:pPr>
    </w:lvl>
    <w:lvl w:ilvl="6" w:tplc="102A8012" w:tentative="1">
      <w:start w:val="1"/>
      <w:numFmt w:val="decimal"/>
      <w:lvlText w:val="%7."/>
      <w:lvlJc w:val="left"/>
      <w:pPr>
        <w:ind w:left="4770" w:hanging="360"/>
      </w:pPr>
    </w:lvl>
    <w:lvl w:ilvl="7" w:tplc="AD9499C4" w:tentative="1">
      <w:start w:val="1"/>
      <w:numFmt w:val="lowerLetter"/>
      <w:lvlText w:val="%8."/>
      <w:lvlJc w:val="left"/>
      <w:pPr>
        <w:ind w:left="5490" w:hanging="360"/>
      </w:pPr>
    </w:lvl>
    <w:lvl w:ilvl="8" w:tplc="9120043A" w:tentative="1">
      <w:start w:val="1"/>
      <w:numFmt w:val="lowerRoman"/>
      <w:lvlText w:val="%9."/>
      <w:lvlJc w:val="right"/>
      <w:pPr>
        <w:ind w:left="6210" w:hanging="180"/>
      </w:pPr>
    </w:lvl>
  </w:abstractNum>
  <w:abstractNum w:abstractNumId="21" w15:restartNumberingAfterBreak="0">
    <w:nsid w:val="5B187CBF"/>
    <w:multiLevelType w:val="hybridMultilevel"/>
    <w:tmpl w:val="ECB2071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5D5727CF"/>
    <w:multiLevelType w:val="multilevel"/>
    <w:tmpl w:val="B71A12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E9414E4"/>
    <w:multiLevelType w:val="hybridMultilevel"/>
    <w:tmpl w:val="0CCE9DF6"/>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4" w15:restartNumberingAfterBreak="0">
    <w:nsid w:val="713719B5"/>
    <w:multiLevelType w:val="hybridMultilevel"/>
    <w:tmpl w:val="87DA45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5C2978"/>
    <w:multiLevelType w:val="hybridMultilevel"/>
    <w:tmpl w:val="2EE687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9797064"/>
    <w:multiLevelType w:val="hybridMultilevel"/>
    <w:tmpl w:val="EF788E30"/>
    <w:lvl w:ilvl="0" w:tplc="3378D7E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9"/>
  </w:num>
  <w:num w:numId="5">
    <w:abstractNumId w:val="9"/>
  </w:num>
  <w:num w:numId="6">
    <w:abstractNumId w:val="25"/>
  </w:num>
  <w:num w:numId="7">
    <w:abstractNumId w:val="14"/>
  </w:num>
  <w:num w:numId="8">
    <w:abstractNumId w:val="11"/>
  </w:num>
  <w:num w:numId="9">
    <w:abstractNumId w:val="7"/>
  </w:num>
  <w:num w:numId="10">
    <w:abstractNumId w:val="2"/>
  </w:num>
  <w:num w:numId="11">
    <w:abstractNumId w:val="12"/>
  </w:num>
  <w:num w:numId="12">
    <w:abstractNumId w:val="17"/>
  </w:num>
  <w:num w:numId="13">
    <w:abstractNumId w:val="13"/>
  </w:num>
  <w:num w:numId="14">
    <w:abstractNumId w:val="8"/>
  </w:num>
  <w:num w:numId="15">
    <w:abstractNumId w:val="20"/>
  </w:num>
  <w:num w:numId="16">
    <w:abstractNumId w:val="24"/>
  </w:num>
  <w:num w:numId="17">
    <w:abstractNumId w:val="26"/>
  </w:num>
  <w:num w:numId="18">
    <w:abstractNumId w:val="1"/>
  </w:num>
  <w:num w:numId="19">
    <w:abstractNumId w:val="6"/>
  </w:num>
  <w:num w:numId="20">
    <w:abstractNumId w:val="6"/>
  </w:num>
  <w:num w:numId="21">
    <w:abstractNumId w:val="15"/>
  </w:num>
  <w:num w:numId="22">
    <w:abstractNumId w:val="16"/>
  </w:num>
  <w:num w:numId="23">
    <w:abstractNumId w:val="3"/>
  </w:num>
  <w:num w:numId="24">
    <w:abstractNumId w:val="23"/>
  </w:num>
  <w:num w:numId="25">
    <w:abstractNumId w:val="4"/>
  </w:num>
  <w:num w:numId="26">
    <w:abstractNumId w:val="1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A4E"/>
    <w:rsid w:val="00002A50"/>
    <w:rsid w:val="00002B0D"/>
    <w:rsid w:val="00003924"/>
    <w:rsid w:val="0000649B"/>
    <w:rsid w:val="00006803"/>
    <w:rsid w:val="00010162"/>
    <w:rsid w:val="00010904"/>
    <w:rsid w:val="00013543"/>
    <w:rsid w:val="0001737B"/>
    <w:rsid w:val="0002089B"/>
    <w:rsid w:val="0002102A"/>
    <w:rsid w:val="000211BE"/>
    <w:rsid w:val="00021E42"/>
    <w:rsid w:val="000240AF"/>
    <w:rsid w:val="0002535F"/>
    <w:rsid w:val="000259BC"/>
    <w:rsid w:val="00025E11"/>
    <w:rsid w:val="000270CB"/>
    <w:rsid w:val="00031432"/>
    <w:rsid w:val="00031625"/>
    <w:rsid w:val="0003167E"/>
    <w:rsid w:val="00035B11"/>
    <w:rsid w:val="00036570"/>
    <w:rsid w:val="000370D5"/>
    <w:rsid w:val="00040F31"/>
    <w:rsid w:val="000414D7"/>
    <w:rsid w:val="00042F75"/>
    <w:rsid w:val="00043039"/>
    <w:rsid w:val="00044B03"/>
    <w:rsid w:val="00046E1C"/>
    <w:rsid w:val="0005234A"/>
    <w:rsid w:val="00052987"/>
    <w:rsid w:val="000530DC"/>
    <w:rsid w:val="000546C3"/>
    <w:rsid w:val="00061B8B"/>
    <w:rsid w:val="00067B8A"/>
    <w:rsid w:val="00070AD1"/>
    <w:rsid w:val="00070E47"/>
    <w:rsid w:val="00071A97"/>
    <w:rsid w:val="00072057"/>
    <w:rsid w:val="000730A9"/>
    <w:rsid w:val="000735CF"/>
    <w:rsid w:val="00073DAE"/>
    <w:rsid w:val="0007409A"/>
    <w:rsid w:val="00084701"/>
    <w:rsid w:val="00090EDB"/>
    <w:rsid w:val="00094A13"/>
    <w:rsid w:val="000A1858"/>
    <w:rsid w:val="000A216D"/>
    <w:rsid w:val="000A3679"/>
    <w:rsid w:val="000A6CD9"/>
    <w:rsid w:val="000A737E"/>
    <w:rsid w:val="000B09CA"/>
    <w:rsid w:val="000B118C"/>
    <w:rsid w:val="000B1779"/>
    <w:rsid w:val="000B4998"/>
    <w:rsid w:val="000B60A8"/>
    <w:rsid w:val="000B7B26"/>
    <w:rsid w:val="000C2AEA"/>
    <w:rsid w:val="000C6EE1"/>
    <w:rsid w:val="000D1131"/>
    <w:rsid w:val="000D1BC3"/>
    <w:rsid w:val="000D1CD6"/>
    <w:rsid w:val="000D494C"/>
    <w:rsid w:val="000D4DD0"/>
    <w:rsid w:val="000D7AAD"/>
    <w:rsid w:val="000E30BC"/>
    <w:rsid w:val="000E44E5"/>
    <w:rsid w:val="000E4AA8"/>
    <w:rsid w:val="000E590E"/>
    <w:rsid w:val="000E6792"/>
    <w:rsid w:val="000F33AA"/>
    <w:rsid w:val="000F3B73"/>
    <w:rsid w:val="000F5164"/>
    <w:rsid w:val="000F6F38"/>
    <w:rsid w:val="000F7C20"/>
    <w:rsid w:val="00100EE7"/>
    <w:rsid w:val="0010558B"/>
    <w:rsid w:val="00106489"/>
    <w:rsid w:val="0011229B"/>
    <w:rsid w:val="00114EFB"/>
    <w:rsid w:val="00115016"/>
    <w:rsid w:val="00123C1B"/>
    <w:rsid w:val="00130A46"/>
    <w:rsid w:val="00131247"/>
    <w:rsid w:val="00134ECC"/>
    <w:rsid w:val="00141061"/>
    <w:rsid w:val="00141A54"/>
    <w:rsid w:val="001427C2"/>
    <w:rsid w:val="0014409E"/>
    <w:rsid w:val="00144FD5"/>
    <w:rsid w:val="00145667"/>
    <w:rsid w:val="00145949"/>
    <w:rsid w:val="00146B17"/>
    <w:rsid w:val="00151A05"/>
    <w:rsid w:val="00151A8C"/>
    <w:rsid w:val="00156C58"/>
    <w:rsid w:val="00166807"/>
    <w:rsid w:val="00171C20"/>
    <w:rsid w:val="00171F96"/>
    <w:rsid w:val="0017317F"/>
    <w:rsid w:val="00174076"/>
    <w:rsid w:val="0017494D"/>
    <w:rsid w:val="00182ADF"/>
    <w:rsid w:val="00182B85"/>
    <w:rsid w:val="001835CD"/>
    <w:rsid w:val="00187490"/>
    <w:rsid w:val="001917A4"/>
    <w:rsid w:val="001930B2"/>
    <w:rsid w:val="0019433F"/>
    <w:rsid w:val="001A1014"/>
    <w:rsid w:val="001A1781"/>
    <w:rsid w:val="001A226A"/>
    <w:rsid w:val="001A23EC"/>
    <w:rsid w:val="001A38F5"/>
    <w:rsid w:val="001A3C3C"/>
    <w:rsid w:val="001A72DD"/>
    <w:rsid w:val="001B0473"/>
    <w:rsid w:val="001B48BB"/>
    <w:rsid w:val="001C3C33"/>
    <w:rsid w:val="001C71B3"/>
    <w:rsid w:val="001D00AE"/>
    <w:rsid w:val="001D2127"/>
    <w:rsid w:val="001D287D"/>
    <w:rsid w:val="001D59C9"/>
    <w:rsid w:val="001D678C"/>
    <w:rsid w:val="001D6E07"/>
    <w:rsid w:val="001E09E0"/>
    <w:rsid w:val="001E3C60"/>
    <w:rsid w:val="001F0B61"/>
    <w:rsid w:val="001F1411"/>
    <w:rsid w:val="001F160B"/>
    <w:rsid w:val="001F189B"/>
    <w:rsid w:val="001F3B8F"/>
    <w:rsid w:val="001F6900"/>
    <w:rsid w:val="002025E8"/>
    <w:rsid w:val="00202D22"/>
    <w:rsid w:val="002037DB"/>
    <w:rsid w:val="0020455F"/>
    <w:rsid w:val="002136D1"/>
    <w:rsid w:val="002256E9"/>
    <w:rsid w:val="00231D46"/>
    <w:rsid w:val="0023292D"/>
    <w:rsid w:val="00236D71"/>
    <w:rsid w:val="00243DA0"/>
    <w:rsid w:val="00244CD0"/>
    <w:rsid w:val="00251118"/>
    <w:rsid w:val="002511CE"/>
    <w:rsid w:val="0025332A"/>
    <w:rsid w:val="00255F1F"/>
    <w:rsid w:val="00256F6D"/>
    <w:rsid w:val="00261643"/>
    <w:rsid w:val="0027103F"/>
    <w:rsid w:val="002722AA"/>
    <w:rsid w:val="00272D83"/>
    <w:rsid w:val="002736D9"/>
    <w:rsid w:val="00276359"/>
    <w:rsid w:val="00276D1E"/>
    <w:rsid w:val="00276F5A"/>
    <w:rsid w:val="002847D5"/>
    <w:rsid w:val="002900D3"/>
    <w:rsid w:val="00293FCC"/>
    <w:rsid w:val="002A1B38"/>
    <w:rsid w:val="002A4C89"/>
    <w:rsid w:val="002A6AAB"/>
    <w:rsid w:val="002A7238"/>
    <w:rsid w:val="002B0FB4"/>
    <w:rsid w:val="002B2495"/>
    <w:rsid w:val="002C2B0D"/>
    <w:rsid w:val="002D1606"/>
    <w:rsid w:val="002D1C9E"/>
    <w:rsid w:val="002D24F0"/>
    <w:rsid w:val="002D2FAF"/>
    <w:rsid w:val="002E11C0"/>
    <w:rsid w:val="002E16BB"/>
    <w:rsid w:val="002E3C66"/>
    <w:rsid w:val="002E7D9A"/>
    <w:rsid w:val="002F0316"/>
    <w:rsid w:val="002F1229"/>
    <w:rsid w:val="002F6670"/>
    <w:rsid w:val="003000C2"/>
    <w:rsid w:val="0030016F"/>
    <w:rsid w:val="0030087F"/>
    <w:rsid w:val="00300C64"/>
    <w:rsid w:val="00301999"/>
    <w:rsid w:val="003030A8"/>
    <w:rsid w:val="00303B47"/>
    <w:rsid w:val="00306215"/>
    <w:rsid w:val="00307DE7"/>
    <w:rsid w:val="0031310E"/>
    <w:rsid w:val="0031311E"/>
    <w:rsid w:val="00313715"/>
    <w:rsid w:val="0031644F"/>
    <w:rsid w:val="00317E7C"/>
    <w:rsid w:val="00322A64"/>
    <w:rsid w:val="003241F8"/>
    <w:rsid w:val="003247E0"/>
    <w:rsid w:val="0032603F"/>
    <w:rsid w:val="00332286"/>
    <w:rsid w:val="003322E3"/>
    <w:rsid w:val="00334FC7"/>
    <w:rsid w:val="0033662C"/>
    <w:rsid w:val="0034112F"/>
    <w:rsid w:val="0034126D"/>
    <w:rsid w:val="00342A7E"/>
    <w:rsid w:val="00344882"/>
    <w:rsid w:val="00347625"/>
    <w:rsid w:val="00347848"/>
    <w:rsid w:val="00350760"/>
    <w:rsid w:val="003522DD"/>
    <w:rsid w:val="003530F1"/>
    <w:rsid w:val="003537D9"/>
    <w:rsid w:val="00354B28"/>
    <w:rsid w:val="00356A6F"/>
    <w:rsid w:val="00362048"/>
    <w:rsid w:val="00362AEF"/>
    <w:rsid w:val="00364960"/>
    <w:rsid w:val="00367116"/>
    <w:rsid w:val="00370E06"/>
    <w:rsid w:val="003728D5"/>
    <w:rsid w:val="003734A3"/>
    <w:rsid w:val="00377491"/>
    <w:rsid w:val="00383A0F"/>
    <w:rsid w:val="00385501"/>
    <w:rsid w:val="00390545"/>
    <w:rsid w:val="003931D9"/>
    <w:rsid w:val="00393D7A"/>
    <w:rsid w:val="003955D0"/>
    <w:rsid w:val="003A080B"/>
    <w:rsid w:val="003A376B"/>
    <w:rsid w:val="003A5BCB"/>
    <w:rsid w:val="003A6548"/>
    <w:rsid w:val="003B07FE"/>
    <w:rsid w:val="003B1751"/>
    <w:rsid w:val="003B78BA"/>
    <w:rsid w:val="003C0009"/>
    <w:rsid w:val="003C3D8D"/>
    <w:rsid w:val="003C6D30"/>
    <w:rsid w:val="003D330E"/>
    <w:rsid w:val="003D3A81"/>
    <w:rsid w:val="003D74D5"/>
    <w:rsid w:val="003E2475"/>
    <w:rsid w:val="003E461F"/>
    <w:rsid w:val="003E5EFE"/>
    <w:rsid w:val="003F365F"/>
    <w:rsid w:val="003F5565"/>
    <w:rsid w:val="00401A9D"/>
    <w:rsid w:val="004226AE"/>
    <w:rsid w:val="0042433A"/>
    <w:rsid w:val="00424B6A"/>
    <w:rsid w:val="00425454"/>
    <w:rsid w:val="00431211"/>
    <w:rsid w:val="004316DB"/>
    <w:rsid w:val="00431AE8"/>
    <w:rsid w:val="00434463"/>
    <w:rsid w:val="004367ED"/>
    <w:rsid w:val="004457CF"/>
    <w:rsid w:val="00445C38"/>
    <w:rsid w:val="0044706A"/>
    <w:rsid w:val="00447E8F"/>
    <w:rsid w:val="00450610"/>
    <w:rsid w:val="00450CAF"/>
    <w:rsid w:val="0045383D"/>
    <w:rsid w:val="00456565"/>
    <w:rsid w:val="00464240"/>
    <w:rsid w:val="004659E4"/>
    <w:rsid w:val="00466FDC"/>
    <w:rsid w:val="004742DA"/>
    <w:rsid w:val="004746D2"/>
    <w:rsid w:val="004749C2"/>
    <w:rsid w:val="00482743"/>
    <w:rsid w:val="00492F73"/>
    <w:rsid w:val="00495989"/>
    <w:rsid w:val="00495BF3"/>
    <w:rsid w:val="00496054"/>
    <w:rsid w:val="0049678B"/>
    <w:rsid w:val="004A5A9D"/>
    <w:rsid w:val="004A6CF7"/>
    <w:rsid w:val="004A7F77"/>
    <w:rsid w:val="004B1B3D"/>
    <w:rsid w:val="004C0051"/>
    <w:rsid w:val="004C29D1"/>
    <w:rsid w:val="004C316D"/>
    <w:rsid w:val="004C5ABF"/>
    <w:rsid w:val="004C61B3"/>
    <w:rsid w:val="004C6B92"/>
    <w:rsid w:val="004D28B3"/>
    <w:rsid w:val="004D39B2"/>
    <w:rsid w:val="004D3F6E"/>
    <w:rsid w:val="004D40FC"/>
    <w:rsid w:val="004D6AC4"/>
    <w:rsid w:val="004E299A"/>
    <w:rsid w:val="004E2CB1"/>
    <w:rsid w:val="004E79D7"/>
    <w:rsid w:val="004F0490"/>
    <w:rsid w:val="004F7B7A"/>
    <w:rsid w:val="00504A4E"/>
    <w:rsid w:val="00506DEB"/>
    <w:rsid w:val="00511FD4"/>
    <w:rsid w:val="00512CF4"/>
    <w:rsid w:val="00513088"/>
    <w:rsid w:val="0051674D"/>
    <w:rsid w:val="00517632"/>
    <w:rsid w:val="005208E5"/>
    <w:rsid w:val="005233CF"/>
    <w:rsid w:val="00523743"/>
    <w:rsid w:val="00523BD5"/>
    <w:rsid w:val="00526C62"/>
    <w:rsid w:val="00527DD3"/>
    <w:rsid w:val="00527E67"/>
    <w:rsid w:val="0053023C"/>
    <w:rsid w:val="00531B85"/>
    <w:rsid w:val="005324BD"/>
    <w:rsid w:val="0054200C"/>
    <w:rsid w:val="00553A21"/>
    <w:rsid w:val="00556A58"/>
    <w:rsid w:val="00556B33"/>
    <w:rsid w:val="00562052"/>
    <w:rsid w:val="005642E4"/>
    <w:rsid w:val="00565238"/>
    <w:rsid w:val="00571D75"/>
    <w:rsid w:val="00572F1F"/>
    <w:rsid w:val="0057323E"/>
    <w:rsid w:val="005745A3"/>
    <w:rsid w:val="00574AF1"/>
    <w:rsid w:val="00575E3F"/>
    <w:rsid w:val="005800F8"/>
    <w:rsid w:val="00582D7D"/>
    <w:rsid w:val="00583FD4"/>
    <w:rsid w:val="00587132"/>
    <w:rsid w:val="00587F62"/>
    <w:rsid w:val="005920AD"/>
    <w:rsid w:val="0059339E"/>
    <w:rsid w:val="00595818"/>
    <w:rsid w:val="00597297"/>
    <w:rsid w:val="00597423"/>
    <w:rsid w:val="00597BC0"/>
    <w:rsid w:val="005A0978"/>
    <w:rsid w:val="005A20CC"/>
    <w:rsid w:val="005A45DC"/>
    <w:rsid w:val="005A56DA"/>
    <w:rsid w:val="005A5701"/>
    <w:rsid w:val="005A721A"/>
    <w:rsid w:val="005B19E6"/>
    <w:rsid w:val="005C31C4"/>
    <w:rsid w:val="005C421C"/>
    <w:rsid w:val="005C4738"/>
    <w:rsid w:val="005C77EA"/>
    <w:rsid w:val="005D0A39"/>
    <w:rsid w:val="005D1078"/>
    <w:rsid w:val="005D4DA4"/>
    <w:rsid w:val="005D6AE7"/>
    <w:rsid w:val="005E0F3C"/>
    <w:rsid w:val="005E15B2"/>
    <w:rsid w:val="005E29C4"/>
    <w:rsid w:val="005E31D7"/>
    <w:rsid w:val="005E5020"/>
    <w:rsid w:val="005F5178"/>
    <w:rsid w:val="00605318"/>
    <w:rsid w:val="00605B29"/>
    <w:rsid w:val="00607528"/>
    <w:rsid w:val="00610E1F"/>
    <w:rsid w:val="00612624"/>
    <w:rsid w:val="00612908"/>
    <w:rsid w:val="006140B8"/>
    <w:rsid w:val="00615342"/>
    <w:rsid w:val="006153AD"/>
    <w:rsid w:val="006203D0"/>
    <w:rsid w:val="006209B7"/>
    <w:rsid w:val="00620DBD"/>
    <w:rsid w:val="00623B9A"/>
    <w:rsid w:val="00626E45"/>
    <w:rsid w:val="00631956"/>
    <w:rsid w:val="0063245B"/>
    <w:rsid w:val="0063374B"/>
    <w:rsid w:val="00641C7C"/>
    <w:rsid w:val="00643887"/>
    <w:rsid w:val="00646D03"/>
    <w:rsid w:val="00650376"/>
    <w:rsid w:val="006517F1"/>
    <w:rsid w:val="00652106"/>
    <w:rsid w:val="006534EA"/>
    <w:rsid w:val="00656291"/>
    <w:rsid w:val="006579B8"/>
    <w:rsid w:val="006612D3"/>
    <w:rsid w:val="006714EB"/>
    <w:rsid w:val="0067382F"/>
    <w:rsid w:val="00674352"/>
    <w:rsid w:val="00676078"/>
    <w:rsid w:val="00676481"/>
    <w:rsid w:val="00677BE2"/>
    <w:rsid w:val="00681BD8"/>
    <w:rsid w:val="00681CBF"/>
    <w:rsid w:val="00682B41"/>
    <w:rsid w:val="00683189"/>
    <w:rsid w:val="00686D10"/>
    <w:rsid w:val="00691739"/>
    <w:rsid w:val="006924F5"/>
    <w:rsid w:val="00693BD4"/>
    <w:rsid w:val="0069499B"/>
    <w:rsid w:val="00695273"/>
    <w:rsid w:val="006A0826"/>
    <w:rsid w:val="006A0B74"/>
    <w:rsid w:val="006A1223"/>
    <w:rsid w:val="006A3A9D"/>
    <w:rsid w:val="006A43F6"/>
    <w:rsid w:val="006A6294"/>
    <w:rsid w:val="006A75FA"/>
    <w:rsid w:val="006B6AEA"/>
    <w:rsid w:val="006B788B"/>
    <w:rsid w:val="006C06F9"/>
    <w:rsid w:val="006C319A"/>
    <w:rsid w:val="006D1F93"/>
    <w:rsid w:val="006D2AFB"/>
    <w:rsid w:val="006D2C47"/>
    <w:rsid w:val="006D41A5"/>
    <w:rsid w:val="006E1571"/>
    <w:rsid w:val="006E1C31"/>
    <w:rsid w:val="006E2B58"/>
    <w:rsid w:val="006E3075"/>
    <w:rsid w:val="006E3CC0"/>
    <w:rsid w:val="006E589C"/>
    <w:rsid w:val="006F126F"/>
    <w:rsid w:val="006F1685"/>
    <w:rsid w:val="006F1A65"/>
    <w:rsid w:val="006F3445"/>
    <w:rsid w:val="006F468E"/>
    <w:rsid w:val="006F7756"/>
    <w:rsid w:val="007041A5"/>
    <w:rsid w:val="0070436D"/>
    <w:rsid w:val="00706D28"/>
    <w:rsid w:val="0071218A"/>
    <w:rsid w:val="007140B5"/>
    <w:rsid w:val="0072000F"/>
    <w:rsid w:val="00720489"/>
    <w:rsid w:val="007204B2"/>
    <w:rsid w:val="0072187B"/>
    <w:rsid w:val="00722A2C"/>
    <w:rsid w:val="00723046"/>
    <w:rsid w:val="0072426E"/>
    <w:rsid w:val="007273C3"/>
    <w:rsid w:val="00727BF8"/>
    <w:rsid w:val="00727C0D"/>
    <w:rsid w:val="0073228B"/>
    <w:rsid w:val="00733489"/>
    <w:rsid w:val="00736493"/>
    <w:rsid w:val="00743844"/>
    <w:rsid w:val="00745D94"/>
    <w:rsid w:val="00751EB8"/>
    <w:rsid w:val="00761435"/>
    <w:rsid w:val="00765B51"/>
    <w:rsid w:val="00765ED8"/>
    <w:rsid w:val="00765F5B"/>
    <w:rsid w:val="00766494"/>
    <w:rsid w:val="00767053"/>
    <w:rsid w:val="007675F4"/>
    <w:rsid w:val="00770B82"/>
    <w:rsid w:val="00770FED"/>
    <w:rsid w:val="00771CB4"/>
    <w:rsid w:val="0078209E"/>
    <w:rsid w:val="0078298D"/>
    <w:rsid w:val="0078777B"/>
    <w:rsid w:val="00787AB9"/>
    <w:rsid w:val="007934A0"/>
    <w:rsid w:val="0079397E"/>
    <w:rsid w:val="00797590"/>
    <w:rsid w:val="00797B41"/>
    <w:rsid w:val="007A1939"/>
    <w:rsid w:val="007A6C76"/>
    <w:rsid w:val="007B279E"/>
    <w:rsid w:val="007C252C"/>
    <w:rsid w:val="007C3187"/>
    <w:rsid w:val="007C55EB"/>
    <w:rsid w:val="007D3CE4"/>
    <w:rsid w:val="007D6F13"/>
    <w:rsid w:val="007E2163"/>
    <w:rsid w:val="007E41D6"/>
    <w:rsid w:val="007E50FD"/>
    <w:rsid w:val="007F0994"/>
    <w:rsid w:val="007F4581"/>
    <w:rsid w:val="008026C4"/>
    <w:rsid w:val="00804683"/>
    <w:rsid w:val="0080694A"/>
    <w:rsid w:val="0081003A"/>
    <w:rsid w:val="008113B8"/>
    <w:rsid w:val="00811AEF"/>
    <w:rsid w:val="008142B9"/>
    <w:rsid w:val="00817482"/>
    <w:rsid w:val="008215E9"/>
    <w:rsid w:val="008234F3"/>
    <w:rsid w:val="008265A2"/>
    <w:rsid w:val="00832C05"/>
    <w:rsid w:val="00833303"/>
    <w:rsid w:val="008360D1"/>
    <w:rsid w:val="00846924"/>
    <w:rsid w:val="00846A42"/>
    <w:rsid w:val="00854228"/>
    <w:rsid w:val="00861C54"/>
    <w:rsid w:val="00861D7D"/>
    <w:rsid w:val="00863E3C"/>
    <w:rsid w:val="0086687A"/>
    <w:rsid w:val="0086691A"/>
    <w:rsid w:val="008707BD"/>
    <w:rsid w:val="00871A44"/>
    <w:rsid w:val="00871FF1"/>
    <w:rsid w:val="0087291B"/>
    <w:rsid w:val="00874E28"/>
    <w:rsid w:val="0087678D"/>
    <w:rsid w:val="00877C69"/>
    <w:rsid w:val="0088031B"/>
    <w:rsid w:val="0088258B"/>
    <w:rsid w:val="00891F48"/>
    <w:rsid w:val="008A0687"/>
    <w:rsid w:val="008A3869"/>
    <w:rsid w:val="008A5557"/>
    <w:rsid w:val="008A59C9"/>
    <w:rsid w:val="008B3C89"/>
    <w:rsid w:val="008B7F2F"/>
    <w:rsid w:val="008C2098"/>
    <w:rsid w:val="008C291B"/>
    <w:rsid w:val="008C3022"/>
    <w:rsid w:val="008C529C"/>
    <w:rsid w:val="008C537C"/>
    <w:rsid w:val="008C578A"/>
    <w:rsid w:val="008D0AAF"/>
    <w:rsid w:val="008D1291"/>
    <w:rsid w:val="008D5D56"/>
    <w:rsid w:val="008D689C"/>
    <w:rsid w:val="008D6F05"/>
    <w:rsid w:val="008E5EA2"/>
    <w:rsid w:val="008E70A8"/>
    <w:rsid w:val="008F0FA8"/>
    <w:rsid w:val="008F1E33"/>
    <w:rsid w:val="008F3BFB"/>
    <w:rsid w:val="008F3E0E"/>
    <w:rsid w:val="008F47AB"/>
    <w:rsid w:val="008F6789"/>
    <w:rsid w:val="00901F7A"/>
    <w:rsid w:val="00903A2B"/>
    <w:rsid w:val="00904E2C"/>
    <w:rsid w:val="0090626A"/>
    <w:rsid w:val="00906A44"/>
    <w:rsid w:val="00906B59"/>
    <w:rsid w:val="00907806"/>
    <w:rsid w:val="00907B97"/>
    <w:rsid w:val="009101EA"/>
    <w:rsid w:val="0091300F"/>
    <w:rsid w:val="0091517D"/>
    <w:rsid w:val="00915762"/>
    <w:rsid w:val="00916421"/>
    <w:rsid w:val="00917FFA"/>
    <w:rsid w:val="00920FF3"/>
    <w:rsid w:val="00921A2D"/>
    <w:rsid w:val="00923B8E"/>
    <w:rsid w:val="00924865"/>
    <w:rsid w:val="009249A9"/>
    <w:rsid w:val="0092539F"/>
    <w:rsid w:val="0092636E"/>
    <w:rsid w:val="00931923"/>
    <w:rsid w:val="0093411B"/>
    <w:rsid w:val="0094062B"/>
    <w:rsid w:val="009473EF"/>
    <w:rsid w:val="00952FA9"/>
    <w:rsid w:val="0095668C"/>
    <w:rsid w:val="00961FF2"/>
    <w:rsid w:val="009642AB"/>
    <w:rsid w:val="00966441"/>
    <w:rsid w:val="00967429"/>
    <w:rsid w:val="00973650"/>
    <w:rsid w:val="0097435C"/>
    <w:rsid w:val="009763A7"/>
    <w:rsid w:val="00976455"/>
    <w:rsid w:val="00976FC8"/>
    <w:rsid w:val="00977F75"/>
    <w:rsid w:val="00982626"/>
    <w:rsid w:val="0098304E"/>
    <w:rsid w:val="009A06E0"/>
    <w:rsid w:val="009A1297"/>
    <w:rsid w:val="009A2C6C"/>
    <w:rsid w:val="009A6553"/>
    <w:rsid w:val="009A6ADE"/>
    <w:rsid w:val="009A6CE3"/>
    <w:rsid w:val="009A6D32"/>
    <w:rsid w:val="009A750F"/>
    <w:rsid w:val="009A7711"/>
    <w:rsid w:val="009A7BA0"/>
    <w:rsid w:val="009B17E8"/>
    <w:rsid w:val="009B3198"/>
    <w:rsid w:val="009B3DD0"/>
    <w:rsid w:val="009B434B"/>
    <w:rsid w:val="009B7D3B"/>
    <w:rsid w:val="009C0759"/>
    <w:rsid w:val="009C0E11"/>
    <w:rsid w:val="009C223C"/>
    <w:rsid w:val="009C27AA"/>
    <w:rsid w:val="009C3581"/>
    <w:rsid w:val="009C51BD"/>
    <w:rsid w:val="009C6FA7"/>
    <w:rsid w:val="009D0A2F"/>
    <w:rsid w:val="009D3CB1"/>
    <w:rsid w:val="009E274D"/>
    <w:rsid w:val="009E43FC"/>
    <w:rsid w:val="009E500D"/>
    <w:rsid w:val="009E779E"/>
    <w:rsid w:val="009E788D"/>
    <w:rsid w:val="009F0E1C"/>
    <w:rsid w:val="009F2EF6"/>
    <w:rsid w:val="009F3CF6"/>
    <w:rsid w:val="009F5203"/>
    <w:rsid w:val="00A043BE"/>
    <w:rsid w:val="00A055BF"/>
    <w:rsid w:val="00A07359"/>
    <w:rsid w:val="00A077B9"/>
    <w:rsid w:val="00A10ACD"/>
    <w:rsid w:val="00A11532"/>
    <w:rsid w:val="00A11E8E"/>
    <w:rsid w:val="00A13C10"/>
    <w:rsid w:val="00A166AE"/>
    <w:rsid w:val="00A214C1"/>
    <w:rsid w:val="00A21B76"/>
    <w:rsid w:val="00A2367B"/>
    <w:rsid w:val="00A244A8"/>
    <w:rsid w:val="00A2774B"/>
    <w:rsid w:val="00A30979"/>
    <w:rsid w:val="00A358B1"/>
    <w:rsid w:val="00A358E5"/>
    <w:rsid w:val="00A35F4A"/>
    <w:rsid w:val="00A36779"/>
    <w:rsid w:val="00A42BA0"/>
    <w:rsid w:val="00A44E4E"/>
    <w:rsid w:val="00A45A23"/>
    <w:rsid w:val="00A46554"/>
    <w:rsid w:val="00A5088D"/>
    <w:rsid w:val="00A521A6"/>
    <w:rsid w:val="00A53497"/>
    <w:rsid w:val="00A543E2"/>
    <w:rsid w:val="00A5600C"/>
    <w:rsid w:val="00A56B13"/>
    <w:rsid w:val="00A57700"/>
    <w:rsid w:val="00A62F4B"/>
    <w:rsid w:val="00A63245"/>
    <w:rsid w:val="00A6360E"/>
    <w:rsid w:val="00A65FF2"/>
    <w:rsid w:val="00A66A39"/>
    <w:rsid w:val="00A67C9F"/>
    <w:rsid w:val="00A700C7"/>
    <w:rsid w:val="00A7213D"/>
    <w:rsid w:val="00A7612B"/>
    <w:rsid w:val="00A773CF"/>
    <w:rsid w:val="00A84210"/>
    <w:rsid w:val="00A8563D"/>
    <w:rsid w:val="00A85D83"/>
    <w:rsid w:val="00A90014"/>
    <w:rsid w:val="00A91851"/>
    <w:rsid w:val="00A943CB"/>
    <w:rsid w:val="00A94821"/>
    <w:rsid w:val="00A94ECA"/>
    <w:rsid w:val="00A94FF2"/>
    <w:rsid w:val="00A952BD"/>
    <w:rsid w:val="00A97970"/>
    <w:rsid w:val="00A97FD4"/>
    <w:rsid w:val="00AA0141"/>
    <w:rsid w:val="00AA1F75"/>
    <w:rsid w:val="00AA3347"/>
    <w:rsid w:val="00AA54BF"/>
    <w:rsid w:val="00AA5B1A"/>
    <w:rsid w:val="00AA5DC1"/>
    <w:rsid w:val="00AB0D3F"/>
    <w:rsid w:val="00AB1011"/>
    <w:rsid w:val="00AB1D2F"/>
    <w:rsid w:val="00AB2030"/>
    <w:rsid w:val="00AB226A"/>
    <w:rsid w:val="00AB58AC"/>
    <w:rsid w:val="00AC0664"/>
    <w:rsid w:val="00AC3819"/>
    <w:rsid w:val="00AC57F1"/>
    <w:rsid w:val="00AC5DC3"/>
    <w:rsid w:val="00AC6DC1"/>
    <w:rsid w:val="00AC7691"/>
    <w:rsid w:val="00AD0313"/>
    <w:rsid w:val="00AD1592"/>
    <w:rsid w:val="00AD2E7D"/>
    <w:rsid w:val="00AD3A96"/>
    <w:rsid w:val="00AD4103"/>
    <w:rsid w:val="00AD6066"/>
    <w:rsid w:val="00AD7CB2"/>
    <w:rsid w:val="00AE3B49"/>
    <w:rsid w:val="00AE6F6A"/>
    <w:rsid w:val="00AE6F7E"/>
    <w:rsid w:val="00AE73FA"/>
    <w:rsid w:val="00AE79D5"/>
    <w:rsid w:val="00AF40E6"/>
    <w:rsid w:val="00AF750F"/>
    <w:rsid w:val="00B00BFA"/>
    <w:rsid w:val="00B00F49"/>
    <w:rsid w:val="00B01429"/>
    <w:rsid w:val="00B021F2"/>
    <w:rsid w:val="00B02B84"/>
    <w:rsid w:val="00B06941"/>
    <w:rsid w:val="00B075E8"/>
    <w:rsid w:val="00B113CC"/>
    <w:rsid w:val="00B11BB6"/>
    <w:rsid w:val="00B11C3D"/>
    <w:rsid w:val="00B13980"/>
    <w:rsid w:val="00B156FE"/>
    <w:rsid w:val="00B1634B"/>
    <w:rsid w:val="00B16C5F"/>
    <w:rsid w:val="00B17136"/>
    <w:rsid w:val="00B20733"/>
    <w:rsid w:val="00B20F19"/>
    <w:rsid w:val="00B218AD"/>
    <w:rsid w:val="00B21A4D"/>
    <w:rsid w:val="00B2363A"/>
    <w:rsid w:val="00B252A7"/>
    <w:rsid w:val="00B259BB"/>
    <w:rsid w:val="00B26518"/>
    <w:rsid w:val="00B26EFC"/>
    <w:rsid w:val="00B2782D"/>
    <w:rsid w:val="00B30BE3"/>
    <w:rsid w:val="00B31586"/>
    <w:rsid w:val="00B34166"/>
    <w:rsid w:val="00B41497"/>
    <w:rsid w:val="00B421FC"/>
    <w:rsid w:val="00B44065"/>
    <w:rsid w:val="00B459A3"/>
    <w:rsid w:val="00B468D3"/>
    <w:rsid w:val="00B46B96"/>
    <w:rsid w:val="00B50469"/>
    <w:rsid w:val="00B5526F"/>
    <w:rsid w:val="00B56D56"/>
    <w:rsid w:val="00B61DE9"/>
    <w:rsid w:val="00B6275B"/>
    <w:rsid w:val="00B658E0"/>
    <w:rsid w:val="00B660F2"/>
    <w:rsid w:val="00B66A2D"/>
    <w:rsid w:val="00B72061"/>
    <w:rsid w:val="00B72A55"/>
    <w:rsid w:val="00B80C1A"/>
    <w:rsid w:val="00B82EB1"/>
    <w:rsid w:val="00B8527C"/>
    <w:rsid w:val="00B85ED1"/>
    <w:rsid w:val="00B8691A"/>
    <w:rsid w:val="00B955FD"/>
    <w:rsid w:val="00B95D77"/>
    <w:rsid w:val="00B97769"/>
    <w:rsid w:val="00BA48E1"/>
    <w:rsid w:val="00BA7A4A"/>
    <w:rsid w:val="00BB104F"/>
    <w:rsid w:val="00BB1B0F"/>
    <w:rsid w:val="00BB1C06"/>
    <w:rsid w:val="00BB3767"/>
    <w:rsid w:val="00BB6F4F"/>
    <w:rsid w:val="00BC16C3"/>
    <w:rsid w:val="00BC30C9"/>
    <w:rsid w:val="00BC33A6"/>
    <w:rsid w:val="00BC4237"/>
    <w:rsid w:val="00BC7537"/>
    <w:rsid w:val="00BC77AE"/>
    <w:rsid w:val="00BD09C3"/>
    <w:rsid w:val="00BD0A08"/>
    <w:rsid w:val="00BD30AE"/>
    <w:rsid w:val="00BD3955"/>
    <w:rsid w:val="00BD5159"/>
    <w:rsid w:val="00BD6D77"/>
    <w:rsid w:val="00BE1666"/>
    <w:rsid w:val="00BE427A"/>
    <w:rsid w:val="00BE5509"/>
    <w:rsid w:val="00BE6396"/>
    <w:rsid w:val="00BE6A7C"/>
    <w:rsid w:val="00BF1690"/>
    <w:rsid w:val="00BF22F9"/>
    <w:rsid w:val="00BF39E1"/>
    <w:rsid w:val="00BF3FDF"/>
    <w:rsid w:val="00BF5D5F"/>
    <w:rsid w:val="00BF7181"/>
    <w:rsid w:val="00BF7475"/>
    <w:rsid w:val="00C01B87"/>
    <w:rsid w:val="00C021C6"/>
    <w:rsid w:val="00C025B4"/>
    <w:rsid w:val="00C03B27"/>
    <w:rsid w:val="00C05D30"/>
    <w:rsid w:val="00C06D8F"/>
    <w:rsid w:val="00C078A1"/>
    <w:rsid w:val="00C11A66"/>
    <w:rsid w:val="00C14F9D"/>
    <w:rsid w:val="00C16D40"/>
    <w:rsid w:val="00C21EE3"/>
    <w:rsid w:val="00C225FB"/>
    <w:rsid w:val="00C228FA"/>
    <w:rsid w:val="00C239D7"/>
    <w:rsid w:val="00C31675"/>
    <w:rsid w:val="00C31C5D"/>
    <w:rsid w:val="00C426AB"/>
    <w:rsid w:val="00C4440B"/>
    <w:rsid w:val="00C45ACF"/>
    <w:rsid w:val="00C52F47"/>
    <w:rsid w:val="00C54AF9"/>
    <w:rsid w:val="00C600D9"/>
    <w:rsid w:val="00C605C6"/>
    <w:rsid w:val="00C626A4"/>
    <w:rsid w:val="00C65E4E"/>
    <w:rsid w:val="00C668B1"/>
    <w:rsid w:val="00C8060F"/>
    <w:rsid w:val="00C82280"/>
    <w:rsid w:val="00C82F0E"/>
    <w:rsid w:val="00C8312B"/>
    <w:rsid w:val="00C847B1"/>
    <w:rsid w:val="00C85094"/>
    <w:rsid w:val="00C87058"/>
    <w:rsid w:val="00C90AD9"/>
    <w:rsid w:val="00C90BC1"/>
    <w:rsid w:val="00C955D7"/>
    <w:rsid w:val="00C97E48"/>
    <w:rsid w:val="00CA57A2"/>
    <w:rsid w:val="00CA7252"/>
    <w:rsid w:val="00CA745E"/>
    <w:rsid w:val="00CB4A40"/>
    <w:rsid w:val="00CB7138"/>
    <w:rsid w:val="00CB7B3B"/>
    <w:rsid w:val="00CC50DD"/>
    <w:rsid w:val="00CC60CD"/>
    <w:rsid w:val="00CC62F2"/>
    <w:rsid w:val="00CD1B63"/>
    <w:rsid w:val="00CD3B24"/>
    <w:rsid w:val="00CD3B7A"/>
    <w:rsid w:val="00CD58F5"/>
    <w:rsid w:val="00CD5BEF"/>
    <w:rsid w:val="00CE1220"/>
    <w:rsid w:val="00CE42A6"/>
    <w:rsid w:val="00CE4437"/>
    <w:rsid w:val="00CE503A"/>
    <w:rsid w:val="00CE6254"/>
    <w:rsid w:val="00CE6801"/>
    <w:rsid w:val="00CF177B"/>
    <w:rsid w:val="00CF27DE"/>
    <w:rsid w:val="00CF4411"/>
    <w:rsid w:val="00CF55E7"/>
    <w:rsid w:val="00CF599B"/>
    <w:rsid w:val="00CF7608"/>
    <w:rsid w:val="00D01CE3"/>
    <w:rsid w:val="00D1375D"/>
    <w:rsid w:val="00D1378B"/>
    <w:rsid w:val="00D225DB"/>
    <w:rsid w:val="00D23824"/>
    <w:rsid w:val="00D24AC9"/>
    <w:rsid w:val="00D27DE8"/>
    <w:rsid w:val="00D302F5"/>
    <w:rsid w:val="00D33783"/>
    <w:rsid w:val="00D34583"/>
    <w:rsid w:val="00D367D9"/>
    <w:rsid w:val="00D45CDB"/>
    <w:rsid w:val="00D46044"/>
    <w:rsid w:val="00D46292"/>
    <w:rsid w:val="00D508ED"/>
    <w:rsid w:val="00D50AA2"/>
    <w:rsid w:val="00D50DB3"/>
    <w:rsid w:val="00D513A2"/>
    <w:rsid w:val="00D54371"/>
    <w:rsid w:val="00D56EBF"/>
    <w:rsid w:val="00D57E35"/>
    <w:rsid w:val="00D6387D"/>
    <w:rsid w:val="00D7139B"/>
    <w:rsid w:val="00D72399"/>
    <w:rsid w:val="00D76E8F"/>
    <w:rsid w:val="00D777CA"/>
    <w:rsid w:val="00D817ED"/>
    <w:rsid w:val="00D84A61"/>
    <w:rsid w:val="00D8588D"/>
    <w:rsid w:val="00D85892"/>
    <w:rsid w:val="00D877C0"/>
    <w:rsid w:val="00D903D4"/>
    <w:rsid w:val="00D9253D"/>
    <w:rsid w:val="00D950EB"/>
    <w:rsid w:val="00D952EA"/>
    <w:rsid w:val="00D9567E"/>
    <w:rsid w:val="00D961EC"/>
    <w:rsid w:val="00D979F7"/>
    <w:rsid w:val="00DA07B2"/>
    <w:rsid w:val="00DA10CE"/>
    <w:rsid w:val="00DA1FFD"/>
    <w:rsid w:val="00DA4C79"/>
    <w:rsid w:val="00DA57A6"/>
    <w:rsid w:val="00DA5DA8"/>
    <w:rsid w:val="00DA6CF1"/>
    <w:rsid w:val="00DA76EE"/>
    <w:rsid w:val="00DB000B"/>
    <w:rsid w:val="00DB0B8A"/>
    <w:rsid w:val="00DB5C41"/>
    <w:rsid w:val="00DB70F7"/>
    <w:rsid w:val="00DC10FE"/>
    <w:rsid w:val="00DC1646"/>
    <w:rsid w:val="00DC36DA"/>
    <w:rsid w:val="00DC3CBC"/>
    <w:rsid w:val="00DC7A0E"/>
    <w:rsid w:val="00DD1978"/>
    <w:rsid w:val="00DD7A59"/>
    <w:rsid w:val="00DE2501"/>
    <w:rsid w:val="00DE2BA2"/>
    <w:rsid w:val="00DE3374"/>
    <w:rsid w:val="00DE3F02"/>
    <w:rsid w:val="00DE40B1"/>
    <w:rsid w:val="00DE5BCA"/>
    <w:rsid w:val="00DE7C42"/>
    <w:rsid w:val="00DF1288"/>
    <w:rsid w:val="00DF3AF8"/>
    <w:rsid w:val="00DF4891"/>
    <w:rsid w:val="00DF4A13"/>
    <w:rsid w:val="00DF63ED"/>
    <w:rsid w:val="00E05CA9"/>
    <w:rsid w:val="00E06F91"/>
    <w:rsid w:val="00E071CD"/>
    <w:rsid w:val="00E07E08"/>
    <w:rsid w:val="00E113CB"/>
    <w:rsid w:val="00E122FC"/>
    <w:rsid w:val="00E13D78"/>
    <w:rsid w:val="00E2189C"/>
    <w:rsid w:val="00E23DF0"/>
    <w:rsid w:val="00E23F18"/>
    <w:rsid w:val="00E243ED"/>
    <w:rsid w:val="00E25E7A"/>
    <w:rsid w:val="00E2668F"/>
    <w:rsid w:val="00E30DA6"/>
    <w:rsid w:val="00E3669B"/>
    <w:rsid w:val="00E37C31"/>
    <w:rsid w:val="00E4288A"/>
    <w:rsid w:val="00E44E6B"/>
    <w:rsid w:val="00E462D6"/>
    <w:rsid w:val="00E47553"/>
    <w:rsid w:val="00E47D08"/>
    <w:rsid w:val="00E5272B"/>
    <w:rsid w:val="00E532EA"/>
    <w:rsid w:val="00E5664F"/>
    <w:rsid w:val="00E60D5A"/>
    <w:rsid w:val="00E61F55"/>
    <w:rsid w:val="00E62388"/>
    <w:rsid w:val="00E626D2"/>
    <w:rsid w:val="00E6491B"/>
    <w:rsid w:val="00E714FB"/>
    <w:rsid w:val="00E75354"/>
    <w:rsid w:val="00E8139B"/>
    <w:rsid w:val="00E82441"/>
    <w:rsid w:val="00E85829"/>
    <w:rsid w:val="00E8775E"/>
    <w:rsid w:val="00E9173A"/>
    <w:rsid w:val="00E91A69"/>
    <w:rsid w:val="00E93BAC"/>
    <w:rsid w:val="00E945D2"/>
    <w:rsid w:val="00E952B1"/>
    <w:rsid w:val="00E96F91"/>
    <w:rsid w:val="00E97BA3"/>
    <w:rsid w:val="00E97FD8"/>
    <w:rsid w:val="00EA02A6"/>
    <w:rsid w:val="00EA07BC"/>
    <w:rsid w:val="00EA32E6"/>
    <w:rsid w:val="00EA4013"/>
    <w:rsid w:val="00EA7A90"/>
    <w:rsid w:val="00EB0C90"/>
    <w:rsid w:val="00EB6275"/>
    <w:rsid w:val="00ED5BB1"/>
    <w:rsid w:val="00EE2D3E"/>
    <w:rsid w:val="00EE5CE1"/>
    <w:rsid w:val="00EE66B3"/>
    <w:rsid w:val="00EE787A"/>
    <w:rsid w:val="00EF07AF"/>
    <w:rsid w:val="00EF0A1A"/>
    <w:rsid w:val="00EF2BC9"/>
    <w:rsid w:val="00EF6585"/>
    <w:rsid w:val="00EF6EDC"/>
    <w:rsid w:val="00F00B56"/>
    <w:rsid w:val="00F03329"/>
    <w:rsid w:val="00F11132"/>
    <w:rsid w:val="00F11A8A"/>
    <w:rsid w:val="00F161CA"/>
    <w:rsid w:val="00F17548"/>
    <w:rsid w:val="00F216AB"/>
    <w:rsid w:val="00F22DC3"/>
    <w:rsid w:val="00F23EC1"/>
    <w:rsid w:val="00F2769C"/>
    <w:rsid w:val="00F31B66"/>
    <w:rsid w:val="00F3236F"/>
    <w:rsid w:val="00F35AA1"/>
    <w:rsid w:val="00F35E51"/>
    <w:rsid w:val="00F37C75"/>
    <w:rsid w:val="00F4251C"/>
    <w:rsid w:val="00F5258B"/>
    <w:rsid w:val="00F5365D"/>
    <w:rsid w:val="00F53EE7"/>
    <w:rsid w:val="00F57F2D"/>
    <w:rsid w:val="00F608E7"/>
    <w:rsid w:val="00F61BC8"/>
    <w:rsid w:val="00F62B78"/>
    <w:rsid w:val="00F63A18"/>
    <w:rsid w:val="00F6420F"/>
    <w:rsid w:val="00F7631B"/>
    <w:rsid w:val="00F81053"/>
    <w:rsid w:val="00F8426E"/>
    <w:rsid w:val="00F847A5"/>
    <w:rsid w:val="00F90B0D"/>
    <w:rsid w:val="00F911B3"/>
    <w:rsid w:val="00F92B94"/>
    <w:rsid w:val="00F93F23"/>
    <w:rsid w:val="00F97B23"/>
    <w:rsid w:val="00FA0678"/>
    <w:rsid w:val="00FA2326"/>
    <w:rsid w:val="00FA3320"/>
    <w:rsid w:val="00FA342A"/>
    <w:rsid w:val="00FA3514"/>
    <w:rsid w:val="00FA3986"/>
    <w:rsid w:val="00FB003C"/>
    <w:rsid w:val="00FB37E5"/>
    <w:rsid w:val="00FB62B1"/>
    <w:rsid w:val="00FC38EE"/>
    <w:rsid w:val="00FC3C45"/>
    <w:rsid w:val="00FC46EE"/>
    <w:rsid w:val="00FC48FD"/>
    <w:rsid w:val="00FC59D1"/>
    <w:rsid w:val="00FD100F"/>
    <w:rsid w:val="00FD4522"/>
    <w:rsid w:val="00FD5F02"/>
    <w:rsid w:val="00FD7C9F"/>
    <w:rsid w:val="00FE4783"/>
    <w:rsid w:val="00FE48E2"/>
    <w:rsid w:val="00FE6EC7"/>
    <w:rsid w:val="00FF4E4F"/>
    <w:rsid w:val="00FF5112"/>
    <w:rsid w:val="00FF7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5C4191"/>
  <w15:docId w15:val="{0D0676A1-C98D-4D85-A1AA-E30C720AB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semiHidden/>
    <w:pPr>
      <w:jc w:val="both"/>
    </w:pPr>
    <w:rPr>
      <w:rFonts w:ascii="Times Armenian" w:hAnsi="Times Armenian"/>
      <w:sz w:val="24"/>
      <w:lang w:val="en-GB"/>
    </w:rPr>
  </w:style>
  <w:style w:type="paragraph" w:styleId="BodyText2">
    <w:name w:val="Body Text 2"/>
    <w:basedOn w:val="Normal"/>
    <w:semiHidden/>
    <w:rPr>
      <w:rFonts w:ascii="Arial Armenian" w:hAnsi="Arial Armenian"/>
      <w:sz w:val="22"/>
    </w:rPr>
  </w:style>
  <w:style w:type="paragraph" w:styleId="BodyText3">
    <w:name w:val="Body Text 3"/>
    <w:basedOn w:val="Normal"/>
    <w:semiHidden/>
    <w:pPr>
      <w:tabs>
        <w:tab w:val="left" w:pos="2977"/>
      </w:tabs>
      <w:spacing w:line="480" w:lineRule="auto"/>
      <w:jc w:val="both"/>
    </w:pPr>
    <w:rPr>
      <w:rFonts w:ascii="Arial Armenian" w:hAnsi="Arial Armenian"/>
      <w:sz w:val="22"/>
    </w:rPr>
  </w:style>
  <w:style w:type="paragraph" w:styleId="BalloonText">
    <w:name w:val="Balloon Text"/>
    <w:basedOn w:val="Normal"/>
    <w:link w:val="BalloonTextChar"/>
    <w:uiPriority w:val="99"/>
    <w:semiHidden/>
    <w:unhideWhenUsed/>
    <w:rsid w:val="00DF3AF8"/>
    <w:rPr>
      <w:rFonts w:ascii="Tahoma" w:hAnsi="Tahoma" w:cs="Tahoma"/>
      <w:sz w:val="16"/>
      <w:szCs w:val="16"/>
    </w:rPr>
  </w:style>
  <w:style w:type="character" w:customStyle="1" w:styleId="BalloonTextChar">
    <w:name w:val="Balloon Text Char"/>
    <w:link w:val="BalloonText"/>
    <w:uiPriority w:val="99"/>
    <w:semiHidden/>
    <w:rsid w:val="00DF3AF8"/>
    <w:rPr>
      <w:rFonts w:ascii="Tahoma" w:hAnsi="Tahoma" w:cs="Tahoma"/>
      <w:sz w:val="16"/>
      <w:szCs w:val="16"/>
    </w:rPr>
  </w:style>
  <w:style w:type="character" w:customStyle="1" w:styleId="HeaderChar">
    <w:name w:val="Header Char"/>
    <w:link w:val="Header"/>
    <w:uiPriority w:val="99"/>
    <w:rsid w:val="00DC36DA"/>
  </w:style>
  <w:style w:type="table" w:styleId="TableGrid">
    <w:name w:val="Table Grid"/>
    <w:basedOn w:val="TableNormal"/>
    <w:uiPriority w:val="39"/>
    <w:rsid w:val="00FE6E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CF7608"/>
  </w:style>
  <w:style w:type="paragraph" w:styleId="ListParagraph">
    <w:name w:val="List Paragraph"/>
    <w:aliases w:val="Citation List,본문(내용),List Paragraph (numbered (a)),Akapit z listą BS,Bullet1,Bullets,Dot pt,IBL List Paragraph,List Paragraph 1,List Paragraph nowy,List Paragraph-ExecSummary,List Paragraph1,List_Paragraph,Multilevel para_II,References,Ha"/>
    <w:basedOn w:val="Normal"/>
    <w:link w:val="ListParagraphChar"/>
    <w:uiPriority w:val="34"/>
    <w:qFormat/>
    <w:rsid w:val="009E274D"/>
    <w:pPr>
      <w:spacing w:after="200" w:line="276" w:lineRule="auto"/>
      <w:ind w:left="720"/>
      <w:contextualSpacing/>
    </w:pPr>
    <w:rPr>
      <w:rFonts w:asciiTheme="minorHAnsi" w:eastAsiaTheme="minorHAnsi" w:hAnsiTheme="minorHAnsi" w:cstheme="minorBidi"/>
      <w:sz w:val="22"/>
      <w:szCs w:val="22"/>
    </w:rPr>
  </w:style>
  <w:style w:type="paragraph" w:styleId="BlockText">
    <w:name w:val="Block Text"/>
    <w:basedOn w:val="Normal"/>
    <w:rsid w:val="00344882"/>
    <w:pPr>
      <w:spacing w:line="360" w:lineRule="auto"/>
      <w:ind w:left="-284" w:right="-568" w:firstLine="1004"/>
      <w:jc w:val="both"/>
    </w:pPr>
    <w:rPr>
      <w:rFonts w:ascii="Arial Armenian" w:hAnsi="Arial Armenian"/>
      <w:sz w:val="22"/>
      <w:szCs w:val="24"/>
    </w:rPr>
  </w:style>
  <w:style w:type="paragraph" w:styleId="BodyTextIndent">
    <w:name w:val="Body Text Indent"/>
    <w:basedOn w:val="Normal"/>
    <w:link w:val="BodyTextIndentChar"/>
    <w:uiPriority w:val="99"/>
    <w:semiHidden/>
    <w:unhideWhenUsed/>
    <w:rsid w:val="001D6E07"/>
    <w:pPr>
      <w:spacing w:after="120"/>
      <w:ind w:left="360"/>
    </w:pPr>
  </w:style>
  <w:style w:type="character" w:customStyle="1" w:styleId="BodyTextIndentChar">
    <w:name w:val="Body Text Indent Char"/>
    <w:basedOn w:val="DefaultParagraphFont"/>
    <w:link w:val="BodyTextIndent"/>
    <w:uiPriority w:val="99"/>
    <w:semiHidden/>
    <w:rsid w:val="001D6E07"/>
  </w:style>
  <w:style w:type="character" w:styleId="Hyperlink">
    <w:name w:val="Hyperlink"/>
    <w:basedOn w:val="DefaultParagraphFont"/>
    <w:uiPriority w:val="99"/>
    <w:semiHidden/>
    <w:unhideWhenUsed/>
    <w:rsid w:val="009A1297"/>
    <w:rPr>
      <w:color w:val="0000FF"/>
      <w:u w:val="single"/>
    </w:rPr>
  </w:style>
  <w:style w:type="character" w:customStyle="1" w:styleId="downloadlinklink">
    <w:name w:val="download_link_link"/>
    <w:basedOn w:val="DefaultParagraphFont"/>
    <w:rsid w:val="009A1297"/>
  </w:style>
  <w:style w:type="paragraph" w:customStyle="1" w:styleId="Default">
    <w:name w:val="Default"/>
    <w:rsid w:val="0054200C"/>
    <w:pPr>
      <w:autoSpaceDE w:val="0"/>
      <w:autoSpaceDN w:val="0"/>
      <w:adjustRightInd w:val="0"/>
    </w:pPr>
    <w:rPr>
      <w:rFonts w:ascii="Calibri" w:eastAsiaTheme="minorHAnsi" w:hAnsi="Calibri" w:cs="Calibri"/>
      <w:color w:val="000000"/>
      <w:sz w:val="24"/>
      <w:szCs w:val="24"/>
    </w:rPr>
  </w:style>
  <w:style w:type="paragraph" w:styleId="FootnoteText">
    <w:name w:val="footnote text"/>
    <w:aliases w:val="AD,Boston 10,FOOTNOTES,Footnote Text Char1 Char Char,Footnote Text Char1 Char Char Char Char,Footnote Text Char2 Char,Footnote Text Char2 Char Char Char,Footnote Text Char2 Char Char Char Char Char,Geneva 9,fn,footnote text,ft,single space"/>
    <w:basedOn w:val="Normal"/>
    <w:link w:val="FootnoteTextChar"/>
    <w:uiPriority w:val="99"/>
    <w:unhideWhenUsed/>
    <w:qFormat/>
    <w:rsid w:val="00276D1E"/>
    <w:rPr>
      <w:lang w:val="en-US"/>
    </w:rPr>
  </w:style>
  <w:style w:type="character" w:customStyle="1" w:styleId="FootnoteTextChar">
    <w:name w:val="Footnote Text Char"/>
    <w:aliases w:val="AD Char,Boston 10 Char,FOOTNOTES Char,Footnote Text Char1 Char Char Char,Footnote Text Char1 Char Char Char Char Char,Footnote Text Char2 Char Char,Footnote Text Char2 Char Char Char Char,Geneva 9 Char,fn Char,footnote text Char"/>
    <w:basedOn w:val="DefaultParagraphFont"/>
    <w:link w:val="FootnoteText"/>
    <w:uiPriority w:val="99"/>
    <w:qFormat/>
    <w:rsid w:val="00276D1E"/>
  </w:style>
  <w:style w:type="character" w:styleId="FootnoteReference">
    <w:name w:val="footnote reference"/>
    <w:aliases w:val="BVI fnr,Char Char,10 pt,16 Point,Car Car Char Car Char Car Car Char Car Char Char,Char Char Char Char Car Char,Footnote,Ref,SUPERS,Superscript 6 Point,Used by Word for Help footnote symbols,de nota al pie,fr,ftref, BVI fnr,FO,R"/>
    <w:basedOn w:val="DefaultParagraphFont"/>
    <w:link w:val="BVIfnrCarCarCarCarChar"/>
    <w:uiPriority w:val="99"/>
    <w:unhideWhenUsed/>
    <w:qFormat/>
    <w:rsid w:val="00276D1E"/>
    <w:rPr>
      <w:vertAlign w:val="superscript"/>
    </w:rPr>
  </w:style>
  <w:style w:type="character" w:customStyle="1" w:styleId="ListParagraphChar">
    <w:name w:val="List Paragraph Char"/>
    <w:aliases w:val="Citation List Char,본문(내용) Char,List Paragraph (numbered (a)) Char,Akapit z listą BS Char,Bullet1 Char,Bullets Char,Dot pt Char,IBL List Paragraph Char,List Paragraph 1 Char,List Paragraph nowy Char,List Paragraph-ExecSummary Char"/>
    <w:basedOn w:val="DefaultParagraphFont"/>
    <w:link w:val="ListParagraph"/>
    <w:uiPriority w:val="34"/>
    <w:qFormat/>
    <w:locked/>
    <w:rsid w:val="00276D1E"/>
    <w:rPr>
      <w:rFonts w:asciiTheme="minorHAnsi" w:eastAsiaTheme="minorHAnsi" w:hAnsiTheme="minorHAnsi" w:cstheme="minorBidi"/>
      <w:sz w:val="22"/>
      <w:szCs w:val="22"/>
      <w:lang w:val="hy-AM"/>
    </w:rPr>
  </w:style>
  <w:style w:type="paragraph" w:customStyle="1" w:styleId="BVIfnrCarCarCarCarChar">
    <w:name w:val="BVI fnr Car Car Car Car Char"/>
    <w:aliases w:val="BVI fnr Car,BVI fnr Car Car,BVI fnr Car Car Car Car,Car,Car Car,Liste à puces Car, BVI fnr Car Car Car Car Char"/>
    <w:basedOn w:val="Normal"/>
    <w:link w:val="FootnoteReference"/>
    <w:uiPriority w:val="99"/>
    <w:qFormat/>
    <w:rsid w:val="00276D1E"/>
    <w:pPr>
      <w:spacing w:after="160" w:line="240" w:lineRule="exact"/>
    </w:pPr>
    <w:rPr>
      <w:vertAlign w:val="superscript"/>
      <w:lang w:val="en-US"/>
    </w:rPr>
  </w:style>
  <w:style w:type="character" w:styleId="CommentReference">
    <w:name w:val="annotation reference"/>
    <w:basedOn w:val="DefaultParagraphFont"/>
    <w:uiPriority w:val="99"/>
    <w:semiHidden/>
    <w:unhideWhenUsed/>
    <w:rsid w:val="00BA48E1"/>
    <w:rPr>
      <w:sz w:val="16"/>
      <w:szCs w:val="16"/>
    </w:rPr>
  </w:style>
  <w:style w:type="paragraph" w:styleId="CommentText">
    <w:name w:val="annotation text"/>
    <w:basedOn w:val="Normal"/>
    <w:link w:val="CommentTextChar"/>
    <w:uiPriority w:val="99"/>
    <w:semiHidden/>
    <w:unhideWhenUsed/>
    <w:rsid w:val="00BA48E1"/>
  </w:style>
  <w:style w:type="character" w:customStyle="1" w:styleId="CommentTextChar">
    <w:name w:val="Comment Text Char"/>
    <w:basedOn w:val="DefaultParagraphFont"/>
    <w:link w:val="CommentText"/>
    <w:uiPriority w:val="99"/>
    <w:semiHidden/>
    <w:rsid w:val="00BA48E1"/>
    <w:rPr>
      <w:lang w:val="hy-AM"/>
    </w:rPr>
  </w:style>
  <w:style w:type="paragraph" w:styleId="CommentSubject">
    <w:name w:val="annotation subject"/>
    <w:basedOn w:val="CommentText"/>
    <w:next w:val="CommentText"/>
    <w:link w:val="CommentSubjectChar"/>
    <w:uiPriority w:val="99"/>
    <w:semiHidden/>
    <w:unhideWhenUsed/>
    <w:rsid w:val="00BA48E1"/>
    <w:rPr>
      <w:b/>
      <w:bCs/>
    </w:rPr>
  </w:style>
  <w:style w:type="character" w:customStyle="1" w:styleId="CommentSubjectChar">
    <w:name w:val="Comment Subject Char"/>
    <w:basedOn w:val="CommentTextChar"/>
    <w:link w:val="CommentSubject"/>
    <w:uiPriority w:val="99"/>
    <w:semiHidden/>
    <w:rsid w:val="00BA48E1"/>
    <w:rPr>
      <w:b/>
      <w:bCs/>
      <w:lang w:val="hy-AM"/>
    </w:rPr>
  </w:style>
  <w:style w:type="character" w:customStyle="1" w:styleId="eop">
    <w:name w:val="eop"/>
    <w:rsid w:val="009E779E"/>
  </w:style>
  <w:style w:type="paragraph" w:customStyle="1" w:styleId="Body">
    <w:name w:val="Body"/>
    <w:rsid w:val="009E779E"/>
    <w:pPr>
      <w:pBdr>
        <w:top w:val="nil"/>
        <w:left w:val="nil"/>
        <w:bottom w:val="nil"/>
        <w:right w:val="nil"/>
        <w:between w:val="nil"/>
        <w:bar w:val="nil"/>
      </w:pBdr>
      <w:spacing w:line="259" w:lineRule="auto"/>
    </w:pPr>
    <w:rPr>
      <w:rFonts w:ascii="Calibri" w:eastAsia="Arial Unicode MS" w:hAnsi="Calibri" w:cs="Arial Unicode MS"/>
      <w:color w:val="000000"/>
      <w:sz w:val="22"/>
      <w:szCs w:val="22"/>
      <w:u w:color="000000"/>
      <w:bdr w:val="nil"/>
      <w14:textOutline w14:w="0" w14:cap="flat" w14:cmpd="sng" w14:algn="ctr">
        <w14:noFill/>
        <w14:prstDash w14:val="solid"/>
        <w14:bevel/>
      </w14:textOutline>
    </w:rPr>
  </w:style>
  <w:style w:type="paragraph" w:customStyle="1" w:styleId="Normal4">
    <w:name w:val="Normal_4"/>
    <w:qFormat/>
    <w:rsid w:val="00464240"/>
    <w:pPr>
      <w:pBdr>
        <w:top w:val="nil"/>
        <w:left w:val="nil"/>
        <w:bottom w:val="nil"/>
        <w:right w:val="nil"/>
        <w:between w:val="nil"/>
        <w:bar w:val="nil"/>
      </w:pBdr>
      <w:spacing w:line="259" w:lineRule="auto"/>
      <w:outlineLvl w:val="4"/>
    </w:pPr>
    <w:rPr>
      <w:rFonts w:ascii="Calibri" w:eastAsia="Calibri" w:hAnsi="Calibri" w:cs="Calibri"/>
      <w:b/>
      <w:bCs/>
      <w:color w:val="172D5F"/>
      <w:sz w:val="22"/>
      <w:szCs w:val="22"/>
      <w:u w:color="172D5F"/>
      <w:bdr w:val="nil"/>
    </w:rPr>
  </w:style>
  <w:style w:type="character" w:customStyle="1" w:styleId="None">
    <w:name w:val="None"/>
    <w:rsid w:val="00464240"/>
  </w:style>
  <w:style w:type="paragraph" w:customStyle="1" w:styleId="NoIndentEIB">
    <w:name w:val="No Indent EIB"/>
    <w:basedOn w:val="Normal"/>
    <w:link w:val="NoIndentEIBChar"/>
    <w:qFormat/>
    <w:rsid w:val="00C021C6"/>
    <w:pPr>
      <w:keepLines/>
      <w:spacing w:after="120"/>
      <w:jc w:val="both"/>
    </w:pPr>
    <w:rPr>
      <w:rFonts w:ascii="Arial" w:eastAsia="Calibri" w:hAnsi="Arial"/>
      <w:color w:val="000000"/>
      <w:lang w:val="en-GB"/>
    </w:rPr>
  </w:style>
  <w:style w:type="character" w:customStyle="1" w:styleId="NoIndentEIBChar">
    <w:name w:val="No Indent EIB Char"/>
    <w:link w:val="NoIndentEIB"/>
    <w:locked/>
    <w:rsid w:val="00C021C6"/>
    <w:rPr>
      <w:rFonts w:ascii="Arial" w:eastAsia="Calibri" w:hAnsi="Arial"/>
      <w:color w:val="000000"/>
      <w:lang w:val="en-GB"/>
    </w:rPr>
  </w:style>
  <w:style w:type="character" w:customStyle="1" w:styleId="BoldEIB">
    <w:name w:val="Bold EIB"/>
    <w:basedOn w:val="DefaultParagraphFont"/>
    <w:uiPriority w:val="1"/>
    <w:rsid w:val="007204B2"/>
    <w:rPr>
      <w:rFonts w:ascii="Arial" w:hAnsi="Arial" w:cs="Arial" w:hint="default"/>
      <w:b/>
      <w:bCs/>
    </w:rPr>
  </w:style>
  <w:style w:type="paragraph" w:styleId="NormalWeb">
    <w:name w:val="Normal (Web)"/>
    <w:basedOn w:val="Normal"/>
    <w:uiPriority w:val="99"/>
    <w:semiHidden/>
    <w:unhideWhenUsed/>
    <w:rsid w:val="00643887"/>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91830">
      <w:bodyDiv w:val="1"/>
      <w:marLeft w:val="0"/>
      <w:marRight w:val="0"/>
      <w:marTop w:val="0"/>
      <w:marBottom w:val="0"/>
      <w:divBdr>
        <w:top w:val="none" w:sz="0" w:space="0" w:color="auto"/>
        <w:left w:val="none" w:sz="0" w:space="0" w:color="auto"/>
        <w:bottom w:val="none" w:sz="0" w:space="0" w:color="auto"/>
        <w:right w:val="none" w:sz="0" w:space="0" w:color="auto"/>
      </w:divBdr>
    </w:div>
    <w:div w:id="102576339">
      <w:bodyDiv w:val="1"/>
      <w:marLeft w:val="0"/>
      <w:marRight w:val="0"/>
      <w:marTop w:val="0"/>
      <w:marBottom w:val="0"/>
      <w:divBdr>
        <w:top w:val="none" w:sz="0" w:space="0" w:color="auto"/>
        <w:left w:val="none" w:sz="0" w:space="0" w:color="auto"/>
        <w:bottom w:val="none" w:sz="0" w:space="0" w:color="auto"/>
        <w:right w:val="none" w:sz="0" w:space="0" w:color="auto"/>
      </w:divBdr>
    </w:div>
    <w:div w:id="121311692">
      <w:bodyDiv w:val="1"/>
      <w:marLeft w:val="0"/>
      <w:marRight w:val="0"/>
      <w:marTop w:val="0"/>
      <w:marBottom w:val="0"/>
      <w:divBdr>
        <w:top w:val="none" w:sz="0" w:space="0" w:color="auto"/>
        <w:left w:val="none" w:sz="0" w:space="0" w:color="auto"/>
        <w:bottom w:val="none" w:sz="0" w:space="0" w:color="auto"/>
        <w:right w:val="none" w:sz="0" w:space="0" w:color="auto"/>
      </w:divBdr>
    </w:div>
    <w:div w:id="256983739">
      <w:bodyDiv w:val="1"/>
      <w:marLeft w:val="0"/>
      <w:marRight w:val="0"/>
      <w:marTop w:val="0"/>
      <w:marBottom w:val="0"/>
      <w:divBdr>
        <w:top w:val="none" w:sz="0" w:space="0" w:color="auto"/>
        <w:left w:val="none" w:sz="0" w:space="0" w:color="auto"/>
        <w:bottom w:val="none" w:sz="0" w:space="0" w:color="auto"/>
        <w:right w:val="none" w:sz="0" w:space="0" w:color="auto"/>
      </w:divBdr>
    </w:div>
    <w:div w:id="434326991">
      <w:bodyDiv w:val="1"/>
      <w:marLeft w:val="0"/>
      <w:marRight w:val="0"/>
      <w:marTop w:val="0"/>
      <w:marBottom w:val="0"/>
      <w:divBdr>
        <w:top w:val="none" w:sz="0" w:space="0" w:color="auto"/>
        <w:left w:val="none" w:sz="0" w:space="0" w:color="auto"/>
        <w:bottom w:val="none" w:sz="0" w:space="0" w:color="auto"/>
        <w:right w:val="none" w:sz="0" w:space="0" w:color="auto"/>
      </w:divBdr>
    </w:div>
    <w:div w:id="981887725">
      <w:bodyDiv w:val="1"/>
      <w:marLeft w:val="0"/>
      <w:marRight w:val="0"/>
      <w:marTop w:val="0"/>
      <w:marBottom w:val="0"/>
      <w:divBdr>
        <w:top w:val="none" w:sz="0" w:space="0" w:color="auto"/>
        <w:left w:val="none" w:sz="0" w:space="0" w:color="auto"/>
        <w:bottom w:val="none" w:sz="0" w:space="0" w:color="auto"/>
        <w:right w:val="none" w:sz="0" w:space="0" w:color="auto"/>
      </w:divBdr>
    </w:div>
    <w:div w:id="1056927113">
      <w:bodyDiv w:val="1"/>
      <w:marLeft w:val="0"/>
      <w:marRight w:val="0"/>
      <w:marTop w:val="0"/>
      <w:marBottom w:val="0"/>
      <w:divBdr>
        <w:top w:val="none" w:sz="0" w:space="0" w:color="auto"/>
        <w:left w:val="none" w:sz="0" w:space="0" w:color="auto"/>
        <w:bottom w:val="none" w:sz="0" w:space="0" w:color="auto"/>
        <w:right w:val="none" w:sz="0" w:space="0" w:color="auto"/>
      </w:divBdr>
    </w:div>
    <w:div w:id="1145004608">
      <w:bodyDiv w:val="1"/>
      <w:marLeft w:val="0"/>
      <w:marRight w:val="0"/>
      <w:marTop w:val="0"/>
      <w:marBottom w:val="0"/>
      <w:divBdr>
        <w:top w:val="none" w:sz="0" w:space="0" w:color="auto"/>
        <w:left w:val="none" w:sz="0" w:space="0" w:color="auto"/>
        <w:bottom w:val="none" w:sz="0" w:space="0" w:color="auto"/>
        <w:right w:val="none" w:sz="0" w:space="0" w:color="auto"/>
      </w:divBdr>
    </w:div>
    <w:div w:id="1358391243">
      <w:bodyDiv w:val="1"/>
      <w:marLeft w:val="0"/>
      <w:marRight w:val="0"/>
      <w:marTop w:val="0"/>
      <w:marBottom w:val="0"/>
      <w:divBdr>
        <w:top w:val="none" w:sz="0" w:space="0" w:color="auto"/>
        <w:left w:val="none" w:sz="0" w:space="0" w:color="auto"/>
        <w:bottom w:val="none" w:sz="0" w:space="0" w:color="auto"/>
        <w:right w:val="none" w:sz="0" w:space="0" w:color="auto"/>
      </w:divBdr>
    </w:div>
    <w:div w:id="1381511846">
      <w:bodyDiv w:val="1"/>
      <w:marLeft w:val="0"/>
      <w:marRight w:val="0"/>
      <w:marTop w:val="0"/>
      <w:marBottom w:val="0"/>
      <w:divBdr>
        <w:top w:val="none" w:sz="0" w:space="0" w:color="auto"/>
        <w:left w:val="none" w:sz="0" w:space="0" w:color="auto"/>
        <w:bottom w:val="none" w:sz="0" w:space="0" w:color="auto"/>
        <w:right w:val="none" w:sz="0" w:space="0" w:color="auto"/>
      </w:divBdr>
    </w:div>
    <w:div w:id="1431123781">
      <w:bodyDiv w:val="1"/>
      <w:marLeft w:val="0"/>
      <w:marRight w:val="0"/>
      <w:marTop w:val="0"/>
      <w:marBottom w:val="0"/>
      <w:divBdr>
        <w:top w:val="none" w:sz="0" w:space="0" w:color="auto"/>
        <w:left w:val="none" w:sz="0" w:space="0" w:color="auto"/>
        <w:bottom w:val="none" w:sz="0" w:space="0" w:color="auto"/>
        <w:right w:val="none" w:sz="0" w:space="0" w:color="auto"/>
      </w:divBdr>
    </w:div>
    <w:div w:id="1557281946">
      <w:bodyDiv w:val="1"/>
      <w:marLeft w:val="0"/>
      <w:marRight w:val="0"/>
      <w:marTop w:val="0"/>
      <w:marBottom w:val="0"/>
      <w:divBdr>
        <w:top w:val="none" w:sz="0" w:space="0" w:color="auto"/>
        <w:left w:val="none" w:sz="0" w:space="0" w:color="auto"/>
        <w:bottom w:val="none" w:sz="0" w:space="0" w:color="auto"/>
        <w:right w:val="none" w:sz="0" w:space="0" w:color="auto"/>
      </w:divBdr>
    </w:div>
    <w:div w:id="1715688527">
      <w:bodyDiv w:val="1"/>
      <w:marLeft w:val="0"/>
      <w:marRight w:val="0"/>
      <w:marTop w:val="0"/>
      <w:marBottom w:val="0"/>
      <w:divBdr>
        <w:top w:val="none" w:sz="0" w:space="0" w:color="auto"/>
        <w:left w:val="none" w:sz="0" w:space="0" w:color="auto"/>
        <w:bottom w:val="none" w:sz="0" w:space="0" w:color="auto"/>
        <w:right w:val="none" w:sz="0" w:space="0" w:color="auto"/>
      </w:divBdr>
    </w:div>
    <w:div w:id="1795126736">
      <w:bodyDiv w:val="1"/>
      <w:marLeft w:val="0"/>
      <w:marRight w:val="0"/>
      <w:marTop w:val="0"/>
      <w:marBottom w:val="0"/>
      <w:divBdr>
        <w:top w:val="none" w:sz="0" w:space="0" w:color="auto"/>
        <w:left w:val="none" w:sz="0" w:space="0" w:color="auto"/>
        <w:bottom w:val="none" w:sz="0" w:space="0" w:color="auto"/>
        <w:right w:val="none" w:sz="0" w:space="0" w:color="auto"/>
      </w:divBdr>
    </w:div>
    <w:div w:id="2016764893">
      <w:bodyDiv w:val="1"/>
      <w:marLeft w:val="0"/>
      <w:marRight w:val="0"/>
      <w:marTop w:val="0"/>
      <w:marBottom w:val="0"/>
      <w:divBdr>
        <w:top w:val="none" w:sz="0" w:space="0" w:color="auto"/>
        <w:left w:val="none" w:sz="0" w:space="0" w:color="auto"/>
        <w:bottom w:val="none" w:sz="0" w:space="0" w:color="auto"/>
        <w:right w:val="none" w:sz="0" w:space="0" w:color="auto"/>
      </w:divBdr>
    </w:div>
    <w:div w:id="203970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8C23C-9F9B-4390-AAF3-CB9627F89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794</Words>
  <Characters>6394</Characters>
  <Application>Microsoft Office Word</Application>
  <DocSecurity>0</DocSecurity>
  <Lines>122</Lines>
  <Paragraphs>37</Paragraphs>
  <ScaleCrop>false</ScaleCrop>
  <HeadingPairs>
    <vt:vector size="2" baseType="variant">
      <vt:variant>
        <vt:lpstr>Title</vt:lpstr>
      </vt:variant>
      <vt:variant>
        <vt:i4>1</vt:i4>
      </vt:variant>
    </vt:vector>
  </HeadingPairs>
  <TitlesOfParts>
    <vt:vector size="1" baseType="lpstr">
      <vt:lpstr>ÐÐ ýÇÝ³ÝëÝ»ñÇ »õ ¿ÏáÝáÙÇÏ³ÛÇ Ý³Ë³ñ³ñ</vt:lpstr>
    </vt:vector>
  </TitlesOfParts>
  <Company>Vardanian</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»õ ¿ÏáÝáÙÇÏ³ÛÇ Ý³Ë³ñ³ñ</dc:title>
  <dc:creator>Mane Hovhannisyan</dc:creator>
  <cp:keywords>https://mul2.gov.am/tasks/1205768/oneclick?token=b2a76e71e36b423814fa294f45f7b2bc</cp:keywords>
  <cp:lastModifiedBy>Nona Mheryan</cp:lastModifiedBy>
  <cp:revision>24</cp:revision>
  <cp:lastPrinted>2025-04-30T10:08:00Z</cp:lastPrinted>
  <dcterms:created xsi:type="dcterms:W3CDTF">2025-07-02T13:55:00Z</dcterms:created>
  <dcterms:modified xsi:type="dcterms:W3CDTF">2025-08-26T11:31:00Z</dcterms:modified>
</cp:coreProperties>
</file>