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28639D" w:rsidRDefault="0028639D" w:rsidP="0028639D">
      <w:pPr>
        <w:pStyle w:val="NormalWeb"/>
        <w:tabs>
          <w:tab w:val="left" w:pos="1170"/>
        </w:tabs>
        <w:spacing w:before="0" w:beforeAutospacing="0" w:after="0" w:afterAutospacing="0" w:line="360" w:lineRule="auto"/>
        <w:ind w:left="810" w:hanging="450"/>
        <w:jc w:val="center"/>
        <w:rPr>
          <w:rStyle w:val="Strong"/>
          <w:rFonts w:ascii="GHEA Grapalat" w:hAnsi="GHEA Grapalat"/>
          <w:lang w:val="hy-AM"/>
        </w:rPr>
      </w:pPr>
      <w:r>
        <w:rPr>
          <w:rStyle w:val="Strong"/>
          <w:rFonts w:ascii="GHEA Grapalat" w:hAnsi="GHEA Grapalat"/>
          <w:lang w:val="hy-AM"/>
        </w:rPr>
        <w:t>ՀԻՄՆԱՎՈՐՈՒՄ</w:t>
      </w:r>
    </w:p>
    <w:p w:rsidR="0028639D" w:rsidRDefault="0028639D" w:rsidP="0028639D">
      <w:pPr>
        <w:pStyle w:val="NormalWeb"/>
        <w:tabs>
          <w:tab w:val="left" w:pos="1170"/>
        </w:tabs>
        <w:spacing w:before="0" w:beforeAutospacing="0" w:after="0" w:afterAutospacing="0" w:line="276" w:lineRule="auto"/>
        <w:ind w:left="810" w:hanging="450"/>
        <w:jc w:val="center"/>
        <w:rPr>
          <w:rStyle w:val="Strong"/>
          <w:rFonts w:ascii="GHEA Grapalat" w:hAnsi="GHEA Grapalat"/>
          <w:color w:val="000000"/>
          <w:lang w:val="hy-AM"/>
        </w:rPr>
      </w:pPr>
      <w:r>
        <w:rPr>
          <w:rStyle w:val="Strong"/>
          <w:rFonts w:ascii="GHEA Grapalat" w:hAnsi="GHEA Grapalat"/>
          <w:color w:val="000000"/>
          <w:lang w:val="hy-AM"/>
        </w:rPr>
        <w:t>«ՂԱՐԱԲԱՂԻՑ ԲՌՆԻ ՏԵՂԱՀԱՆՎԱԾ ԱՌԱՆՁԻՆ ԸՆՏԱՆԻՔՆԵՐԻ ԲՆԱԿԱՐԱՆԱՅԻՆ ԱՊԱՀՈՎՄԱՆ ՊԵՏԱԿԱՆ ԱՋԱԿՑՈՒԹՅԱՆ ԾՐԱԳՐԻ ՇԱՀԱՌՈՒՆԵՐԻ ՑԱՆԿԸ ՀԱՍՏԱՏԵԼՈՒ ԵՎ ԱՋԱԿՑՈՒԹՅԱՆ ՏՐԱՄԱԴՐՄԱՆ ԸՆԹԱՑԱԿԱՐԳԸ ՍԱՀՄԱՆԵԼՈՒ</w:t>
      </w:r>
      <w:r>
        <w:rPr>
          <w:rStyle w:val="Strong"/>
          <w:rFonts w:ascii="Calibri" w:hAnsi="Calibri" w:cs="Calibri"/>
          <w:color w:val="000000"/>
          <w:lang w:val="hy-AM"/>
        </w:rPr>
        <w:t> </w:t>
      </w:r>
      <w:r>
        <w:rPr>
          <w:rStyle w:val="Strong"/>
          <w:rFonts w:ascii="GHEA Grapalat" w:hAnsi="GHEA Grapalat" w:cs="GHEA Grapalat"/>
          <w:color w:val="000000"/>
          <w:lang w:val="hy-AM"/>
        </w:rPr>
        <w:t xml:space="preserve">ՄԱՍԻՆ» </w:t>
      </w:r>
      <w:r>
        <w:rPr>
          <w:rFonts w:ascii="GHEA Grapalat" w:hAnsi="GHEA Grapalat"/>
          <w:b/>
          <w:lang w:val="hy-AM"/>
        </w:rPr>
        <w:t xml:space="preserve">ՀԱՅԱՍՏԱՆԻ ՀԱՆՐԱՊԵՏՈՒԹՅԱՆ ԿԱՌԱՎԱՐՈՒԹՅԱՆ ՈՐՈՇՄԱՆ ՆԱԽԱԳԾԻ  </w:t>
      </w:r>
    </w:p>
    <w:p w:rsidR="0028639D" w:rsidRDefault="0028639D" w:rsidP="0028639D">
      <w:pPr>
        <w:pStyle w:val="NormalWeb"/>
        <w:tabs>
          <w:tab w:val="left" w:pos="1170"/>
        </w:tabs>
        <w:spacing w:before="0" w:beforeAutospacing="0" w:after="0" w:afterAutospacing="0" w:line="276" w:lineRule="auto"/>
        <w:ind w:left="810" w:hanging="450"/>
        <w:jc w:val="center"/>
      </w:pPr>
    </w:p>
    <w:p w:rsidR="0028639D" w:rsidRDefault="0028639D" w:rsidP="0028639D">
      <w:pPr>
        <w:pStyle w:val="NormalWeb"/>
        <w:numPr>
          <w:ilvl w:val="0"/>
          <w:numId w:val="5"/>
        </w:numPr>
        <w:tabs>
          <w:tab w:val="left" w:pos="567"/>
          <w:tab w:val="left" w:pos="1170"/>
        </w:tabs>
        <w:spacing w:before="0" w:beforeAutospacing="0" w:after="0" w:afterAutospacing="0" w:line="360" w:lineRule="auto"/>
        <w:ind w:left="810" w:right="91" w:hanging="450"/>
        <w:rPr>
          <w:rFonts w:ascii="GHEA Grapalat" w:hAnsi="GHEA Grapalat"/>
          <w:b/>
          <w:color w:val="000000"/>
          <w:u w:val="single"/>
          <w:lang w:val="af-ZA"/>
        </w:rPr>
      </w:pPr>
      <w:r>
        <w:rPr>
          <w:rFonts w:ascii="GHEA Grapalat" w:hAnsi="GHEA Grapalat"/>
          <w:b/>
          <w:color w:val="000000"/>
          <w:u w:val="single"/>
          <w:lang w:val="hy-AM"/>
        </w:rPr>
        <w:t>Ընթացիկ իրավիճակը և իրավական ակտի ընդունման</w:t>
      </w:r>
      <w:r>
        <w:rPr>
          <w:rFonts w:ascii="GHEA Grapalat" w:hAnsi="GHEA Grapalat"/>
          <w:b/>
          <w:color w:val="000000"/>
          <w:u w:val="single"/>
          <w:lang w:val="af-ZA"/>
        </w:rPr>
        <w:t xml:space="preserve"> </w:t>
      </w:r>
      <w:r>
        <w:rPr>
          <w:rFonts w:ascii="GHEA Grapalat" w:hAnsi="GHEA Grapalat"/>
          <w:b/>
          <w:color w:val="000000"/>
          <w:u w:val="single"/>
          <w:lang w:val="hy-AM"/>
        </w:rPr>
        <w:t>անհրաժեշտությունը</w:t>
      </w:r>
    </w:p>
    <w:p w:rsidR="0028639D" w:rsidRDefault="0028639D" w:rsidP="0028639D">
      <w:pPr>
        <w:tabs>
          <w:tab w:val="left" w:pos="1170"/>
        </w:tabs>
        <w:spacing w:after="0" w:line="360" w:lineRule="auto"/>
        <w:ind w:firstLine="360"/>
        <w:jc w:val="both"/>
        <w:rPr>
          <w:rFonts w:ascii="GHEA Grapalat" w:eastAsia="Times New Roman" w:hAnsi="GHEA Grapalat" w:cs="Times New Roman"/>
          <w:sz w:val="24"/>
          <w:szCs w:val="24"/>
          <w:lang w:val="hy-AM"/>
        </w:rPr>
      </w:pPr>
      <w:r>
        <w:rPr>
          <w:rFonts w:ascii="GHEA Grapalat" w:eastAsia="Times New Roman" w:hAnsi="GHEA Grapalat" w:cs="Times New Roman"/>
          <w:sz w:val="24"/>
          <w:szCs w:val="24"/>
          <w:lang w:val="hy-AM"/>
        </w:rPr>
        <w:t>«Ղարաբաղից բռնի տեղահանված առանձին ընտանիքների բնակարանային ապահովման պետական աջակցության ծրագրի շահառուների ցանկը հաստատելու և աջակցության տրամադրման ընթացակարգը սահմանելու</w:t>
      </w:r>
      <w:r>
        <w:rPr>
          <w:rFonts w:ascii="Calibri" w:eastAsia="Times New Roman" w:hAnsi="Calibri" w:cs="Calibri"/>
          <w:sz w:val="24"/>
          <w:szCs w:val="24"/>
          <w:lang w:val="hy-AM"/>
        </w:rPr>
        <w:t> </w:t>
      </w:r>
      <w:r>
        <w:rPr>
          <w:rFonts w:ascii="GHEA Grapalat" w:eastAsia="Times New Roman" w:hAnsi="GHEA Grapalat" w:cs="Times New Roman"/>
          <w:sz w:val="24"/>
          <w:szCs w:val="24"/>
          <w:lang w:val="hy-AM"/>
        </w:rPr>
        <w:t xml:space="preserve">մասին» Հայաստանի Հանրապետության կառավարության որոշման նախագծի նպատակը բնակարանային ապահովման պետական աջակցության տրամադրումն է 2020 թվականի պատերազմի </w:t>
      </w:r>
      <w:proofErr w:type="spellStart"/>
      <w:r>
        <w:rPr>
          <w:rFonts w:ascii="GHEA Grapalat" w:eastAsia="Times New Roman" w:hAnsi="GHEA Grapalat" w:cs="Times New Roman"/>
          <w:sz w:val="24"/>
          <w:szCs w:val="24"/>
          <w:lang w:val="hy-AM"/>
        </w:rPr>
        <w:t>հետևանքով</w:t>
      </w:r>
      <w:proofErr w:type="spellEnd"/>
      <w:r>
        <w:rPr>
          <w:rFonts w:ascii="GHEA Grapalat" w:eastAsia="Times New Roman" w:hAnsi="GHEA Grapalat" w:cs="Times New Roman"/>
          <w:sz w:val="24"/>
          <w:szCs w:val="24"/>
          <w:lang w:val="hy-AM"/>
        </w:rPr>
        <w:t xml:space="preserve"> տեղահանված մի խումբ անձանց, մասնավորապես՝ պատերազմական գործողությունների </w:t>
      </w:r>
      <w:proofErr w:type="spellStart"/>
      <w:r>
        <w:rPr>
          <w:rFonts w:ascii="GHEA Grapalat" w:eastAsia="Times New Roman" w:hAnsi="GHEA Grapalat" w:cs="Times New Roman"/>
          <w:sz w:val="24"/>
          <w:szCs w:val="24"/>
          <w:lang w:val="hy-AM"/>
        </w:rPr>
        <w:t>հետևանքով</w:t>
      </w:r>
      <w:proofErr w:type="spellEnd"/>
      <w:r>
        <w:rPr>
          <w:rFonts w:ascii="GHEA Grapalat" w:eastAsia="Times New Roman" w:hAnsi="GHEA Grapalat" w:cs="Times New Roman"/>
          <w:sz w:val="24"/>
          <w:szCs w:val="24"/>
          <w:lang w:val="hy-AM"/>
        </w:rPr>
        <w:t xml:space="preserve"> զոհված (մահացած) կամ անհայտ բացակայող ճանաչված անձանց տեղահանված ընտանիքներին։ </w:t>
      </w:r>
      <w:r>
        <w:rPr>
          <w:rFonts w:ascii="GHEA Grapalat" w:hAnsi="GHEA Grapalat" w:cs="Sylfaen"/>
          <w:sz w:val="24"/>
          <w:szCs w:val="24"/>
          <w:lang w:val="hy-AM"/>
        </w:rPr>
        <w:t xml:space="preserve">Նախագծի </w:t>
      </w:r>
      <w:r>
        <w:rPr>
          <w:rFonts w:ascii="GHEA Grapalat" w:eastAsia="Times New Roman" w:hAnsi="GHEA Grapalat" w:cs="Times New Roman"/>
          <w:sz w:val="24"/>
          <w:szCs w:val="24"/>
          <w:lang w:val="hy-AM"/>
        </w:rPr>
        <w:t xml:space="preserve">ընդունումը պայմանավորված է տեղահանված ընտանիքներին աջակցության միջոցառումների շրջանակի </w:t>
      </w:r>
      <w:proofErr w:type="spellStart"/>
      <w:r>
        <w:rPr>
          <w:rFonts w:ascii="GHEA Grapalat" w:eastAsia="Times New Roman" w:hAnsi="GHEA Grapalat" w:cs="Times New Roman"/>
          <w:sz w:val="24"/>
          <w:szCs w:val="24"/>
          <w:lang w:val="hy-AM"/>
        </w:rPr>
        <w:t>ընդլայնմամբ</w:t>
      </w:r>
      <w:proofErr w:type="spellEnd"/>
      <w:r>
        <w:rPr>
          <w:rFonts w:ascii="GHEA Grapalat" w:eastAsia="Times New Roman" w:hAnsi="GHEA Grapalat" w:cs="Times New Roman"/>
          <w:sz w:val="24"/>
          <w:szCs w:val="24"/>
          <w:lang w:val="hy-AM"/>
        </w:rPr>
        <w:t>։</w:t>
      </w:r>
    </w:p>
    <w:p w:rsidR="0028639D" w:rsidRDefault="0028639D" w:rsidP="0028639D">
      <w:pPr>
        <w:tabs>
          <w:tab w:val="left" w:pos="1170"/>
        </w:tabs>
        <w:spacing w:after="0" w:line="360" w:lineRule="auto"/>
        <w:ind w:firstLine="360"/>
        <w:jc w:val="both"/>
        <w:rPr>
          <w:rFonts w:ascii="GHEA Grapalat" w:eastAsia="Times New Roman" w:hAnsi="GHEA Grapalat" w:cs="Times New Roman"/>
          <w:sz w:val="24"/>
          <w:szCs w:val="24"/>
          <w:lang w:val="hy-AM"/>
        </w:rPr>
      </w:pPr>
      <w:proofErr w:type="spellStart"/>
      <w:r>
        <w:rPr>
          <w:rFonts w:ascii="GHEA Grapalat" w:eastAsia="Times New Roman" w:hAnsi="GHEA Grapalat" w:cs="Times New Roman"/>
          <w:sz w:val="24"/>
          <w:szCs w:val="24"/>
          <w:lang w:val="hy-AM"/>
        </w:rPr>
        <w:t>Տեղահանումից</w:t>
      </w:r>
      <w:proofErr w:type="spellEnd"/>
      <w:r>
        <w:rPr>
          <w:rFonts w:ascii="GHEA Grapalat" w:eastAsia="Times New Roman" w:hAnsi="GHEA Grapalat" w:cs="Times New Roman"/>
          <w:sz w:val="24"/>
          <w:szCs w:val="24"/>
          <w:lang w:val="hy-AM"/>
        </w:rPr>
        <w:t xml:space="preserve"> հետո նշված ընտանիքները «ԱՄԻՕ ԲԱՆԿ» ՓԲ ընկերության միջոցով հիփոթեքային </w:t>
      </w:r>
      <w:proofErr w:type="spellStart"/>
      <w:r>
        <w:rPr>
          <w:rFonts w:ascii="GHEA Grapalat" w:eastAsia="Times New Roman" w:hAnsi="GHEA Grapalat" w:cs="Times New Roman"/>
          <w:sz w:val="24"/>
          <w:szCs w:val="24"/>
          <w:lang w:val="hy-AM"/>
        </w:rPr>
        <w:t>վարկավորմամբ</w:t>
      </w:r>
      <w:proofErr w:type="spellEnd"/>
      <w:r>
        <w:rPr>
          <w:rFonts w:ascii="GHEA Grapalat" w:eastAsia="Times New Roman" w:hAnsi="GHEA Grapalat" w:cs="Times New Roman"/>
          <w:sz w:val="24"/>
          <w:szCs w:val="24"/>
          <w:lang w:val="hy-AM"/>
        </w:rPr>
        <w:t xml:space="preserve"> ձեռք են բերել անշարժ գույք Հայաստանի Հանրապետությունում և սկսած 2023 թվականի սեպտեմբեր ամսից այդ վարկերի գծով ամսական </w:t>
      </w:r>
      <w:proofErr w:type="spellStart"/>
      <w:r>
        <w:rPr>
          <w:rFonts w:ascii="GHEA Grapalat" w:eastAsia="Times New Roman" w:hAnsi="GHEA Grapalat" w:cs="Times New Roman"/>
          <w:sz w:val="24"/>
          <w:szCs w:val="24"/>
          <w:lang w:val="hy-AM"/>
        </w:rPr>
        <w:t>մարումները</w:t>
      </w:r>
      <w:proofErr w:type="spellEnd"/>
      <w:r>
        <w:rPr>
          <w:rFonts w:ascii="GHEA Grapalat" w:eastAsia="Times New Roman" w:hAnsi="GHEA Grapalat" w:cs="Times New Roman"/>
          <w:sz w:val="24"/>
          <w:szCs w:val="24"/>
          <w:lang w:val="hy-AM"/>
        </w:rPr>
        <w:t xml:space="preserve"> չեն իրականացվում, ինչը կարող է հանգեցնել բանկի կողմից գրավի առարկա հանդիսացող գույքերի բռնագանձման հաշվին վարկային պարտավորությունների մարման գործընթացի։</w:t>
      </w:r>
    </w:p>
    <w:p w:rsidR="0028639D" w:rsidRDefault="0028639D" w:rsidP="0028639D">
      <w:pPr>
        <w:tabs>
          <w:tab w:val="left" w:pos="1170"/>
        </w:tabs>
        <w:spacing w:after="0" w:line="360" w:lineRule="auto"/>
        <w:ind w:firstLine="360"/>
        <w:jc w:val="both"/>
        <w:rPr>
          <w:rFonts w:ascii="GHEA Grapalat" w:eastAsia="Times New Roman" w:hAnsi="GHEA Grapalat" w:cs="Times New Roman"/>
          <w:sz w:val="24"/>
          <w:szCs w:val="24"/>
          <w:lang w:val="hy-AM"/>
        </w:rPr>
      </w:pPr>
    </w:p>
    <w:p w:rsidR="0028639D" w:rsidRDefault="0028639D" w:rsidP="0028639D">
      <w:pPr>
        <w:pStyle w:val="NormalWeb"/>
        <w:numPr>
          <w:ilvl w:val="0"/>
          <w:numId w:val="5"/>
        </w:numPr>
        <w:tabs>
          <w:tab w:val="left" w:pos="1170"/>
        </w:tabs>
        <w:spacing w:before="0" w:beforeAutospacing="0" w:after="0" w:afterAutospacing="0" w:line="360" w:lineRule="auto"/>
        <w:ind w:left="810" w:right="91" w:hanging="450"/>
        <w:rPr>
          <w:rFonts w:ascii="GHEA Grapalat" w:hAnsi="GHEA Grapalat"/>
          <w:b/>
          <w:color w:val="000000"/>
          <w:u w:val="single"/>
        </w:rPr>
      </w:pPr>
      <w:r>
        <w:rPr>
          <w:rFonts w:ascii="GHEA Grapalat" w:hAnsi="GHEA Grapalat"/>
          <w:b/>
          <w:color w:val="000000"/>
          <w:u w:val="single"/>
          <w:lang w:val="hy-AM"/>
        </w:rPr>
        <w:t>Առաջարկվող կարգավորման բնույթը</w:t>
      </w:r>
    </w:p>
    <w:p w:rsidR="0028639D" w:rsidRDefault="0028639D" w:rsidP="0028639D">
      <w:pPr>
        <w:tabs>
          <w:tab w:val="left" w:pos="1170"/>
        </w:tabs>
        <w:spacing w:after="0" w:line="360" w:lineRule="auto"/>
        <w:ind w:firstLine="360"/>
        <w:jc w:val="both"/>
        <w:rPr>
          <w:rFonts w:ascii="GHEA Grapalat" w:eastAsia="Times New Roman" w:hAnsi="GHEA Grapalat" w:cs="Times New Roman"/>
          <w:sz w:val="24"/>
          <w:szCs w:val="24"/>
          <w:lang w:val="hy-AM"/>
        </w:rPr>
      </w:pPr>
      <w:r>
        <w:rPr>
          <w:rFonts w:ascii="GHEA Grapalat" w:eastAsia="Times New Roman" w:hAnsi="GHEA Grapalat" w:cs="Times New Roman"/>
          <w:sz w:val="24"/>
          <w:szCs w:val="24"/>
          <w:lang w:val="hy-AM"/>
        </w:rPr>
        <w:t xml:space="preserve">Նախագծով առաջարկվում է «ԱՄԻՕ ԲԱՆԿ» ՓԲ ընկերության միջոցով Ծրագրի՝ Հայաստանի Հանրապետության քաղաքացիություն ձեռք բերած շահառուներին տրամադրված հիփոթեքային վարկերի ամսական </w:t>
      </w:r>
      <w:proofErr w:type="spellStart"/>
      <w:r>
        <w:rPr>
          <w:rFonts w:ascii="GHEA Grapalat" w:eastAsia="Times New Roman" w:hAnsi="GHEA Grapalat" w:cs="Times New Roman"/>
          <w:sz w:val="24"/>
          <w:szCs w:val="24"/>
          <w:lang w:val="hy-AM"/>
        </w:rPr>
        <w:t>մարումները</w:t>
      </w:r>
      <w:proofErr w:type="spellEnd"/>
      <w:r>
        <w:rPr>
          <w:rFonts w:ascii="GHEA Grapalat" w:eastAsia="Times New Roman" w:hAnsi="GHEA Grapalat" w:cs="Times New Roman"/>
          <w:sz w:val="24"/>
          <w:szCs w:val="24"/>
          <w:lang w:val="hy-AM"/>
        </w:rPr>
        <w:t xml:space="preserve"> (մայր գումար և տոկոսագումար) իրականացնել Հայաստանի Հանրապետության պետական բյուջեի միջոցներով՝ վճարման </w:t>
      </w:r>
      <w:proofErr w:type="spellStart"/>
      <w:r>
        <w:rPr>
          <w:rFonts w:ascii="GHEA Grapalat" w:eastAsia="Times New Roman" w:hAnsi="GHEA Grapalat" w:cs="Times New Roman"/>
          <w:sz w:val="24"/>
          <w:szCs w:val="24"/>
          <w:lang w:val="hy-AM"/>
        </w:rPr>
        <w:t>ժամանակացույցերին</w:t>
      </w:r>
      <w:proofErr w:type="spellEnd"/>
      <w:r>
        <w:rPr>
          <w:rFonts w:ascii="GHEA Grapalat" w:eastAsia="Times New Roman" w:hAnsi="GHEA Grapalat" w:cs="Times New Roman"/>
          <w:sz w:val="24"/>
          <w:szCs w:val="24"/>
          <w:lang w:val="hy-AM"/>
        </w:rPr>
        <w:t xml:space="preserve"> համապատասխան։ Ընդ որում, որոշման </w:t>
      </w:r>
      <w:r>
        <w:rPr>
          <w:rFonts w:ascii="GHEA Grapalat" w:eastAsia="Times New Roman" w:hAnsi="GHEA Grapalat" w:cs="Times New Roman"/>
          <w:sz w:val="24"/>
          <w:szCs w:val="24"/>
          <w:lang w:val="hy-AM"/>
        </w:rPr>
        <w:lastRenderedPageBreak/>
        <w:t xml:space="preserve">ընդունման պահին Հայաստանի Հանրապետության քաղաքացիություն չունեցող շահառուների համար հիփոթեքային վարկերի մարման գործընթացը կմեկնարկի Հայաստանի Հանրապետության քաղաքացիություն ձեռք բերելուց հետո՝ հաջորդ ամսվա 20-ից։   </w:t>
      </w:r>
    </w:p>
    <w:p w:rsidR="0028639D" w:rsidRDefault="0028639D" w:rsidP="0028639D">
      <w:pPr>
        <w:tabs>
          <w:tab w:val="left" w:pos="1170"/>
        </w:tabs>
        <w:spacing w:after="0" w:line="360" w:lineRule="auto"/>
        <w:ind w:firstLine="360"/>
        <w:jc w:val="both"/>
        <w:rPr>
          <w:rFonts w:ascii="GHEA Grapalat" w:hAnsi="GHEA Grapalat"/>
          <w:sz w:val="24"/>
          <w:szCs w:val="24"/>
          <w:lang w:val="hy-AM"/>
        </w:rPr>
      </w:pPr>
    </w:p>
    <w:p w:rsidR="0028639D" w:rsidRDefault="0028639D" w:rsidP="0028639D">
      <w:pPr>
        <w:pStyle w:val="NormalWeb"/>
        <w:numPr>
          <w:ilvl w:val="0"/>
          <w:numId w:val="5"/>
        </w:numPr>
        <w:tabs>
          <w:tab w:val="left" w:pos="1170"/>
        </w:tabs>
        <w:spacing w:before="0" w:beforeAutospacing="0" w:after="0" w:afterAutospacing="0" w:line="360" w:lineRule="auto"/>
        <w:ind w:left="810" w:right="91" w:hanging="450"/>
        <w:rPr>
          <w:rFonts w:ascii="GHEA Grapalat" w:hAnsi="GHEA Grapalat"/>
          <w:b/>
          <w:color w:val="000000"/>
          <w:u w:val="single"/>
          <w:lang w:val="hy-AM"/>
        </w:rPr>
      </w:pPr>
      <w:r>
        <w:rPr>
          <w:rFonts w:ascii="GHEA Grapalat" w:hAnsi="GHEA Grapalat"/>
          <w:b/>
          <w:color w:val="000000"/>
          <w:u w:val="single"/>
          <w:lang w:val="hy-AM"/>
        </w:rPr>
        <w:t>Նախագծի մշակման գործընթացում ներգրավված ինստիտուտները, անձինք և նրանց դիրքորոշումը</w:t>
      </w:r>
    </w:p>
    <w:p w:rsidR="0028639D" w:rsidRDefault="0028639D" w:rsidP="0028639D">
      <w:pPr>
        <w:tabs>
          <w:tab w:val="left" w:pos="1170"/>
        </w:tabs>
        <w:spacing w:after="0" w:line="360" w:lineRule="auto"/>
        <w:ind w:firstLine="360"/>
        <w:jc w:val="both"/>
        <w:rPr>
          <w:rFonts w:ascii="GHEA Grapalat" w:eastAsia="Times New Roman" w:hAnsi="GHEA Grapalat" w:cs="Times New Roman"/>
          <w:sz w:val="24"/>
          <w:szCs w:val="24"/>
          <w:lang w:val="hy-AM"/>
        </w:rPr>
      </w:pPr>
      <w:r>
        <w:rPr>
          <w:rFonts w:ascii="GHEA Grapalat" w:eastAsia="Times New Roman" w:hAnsi="GHEA Grapalat" w:cs="Times New Roman"/>
          <w:sz w:val="24"/>
          <w:szCs w:val="24"/>
          <w:lang w:val="hy-AM"/>
        </w:rPr>
        <w:t>Նախագիծը մշակվել է ՀՀ աշխատանքի և սոցիալական հարցերի նախարարության կողմից` շահագրգիռ գերատեսչությունների հետ համագործակցությամբ:</w:t>
      </w:r>
    </w:p>
    <w:p w:rsidR="0028639D" w:rsidRDefault="0028639D" w:rsidP="0028639D">
      <w:pPr>
        <w:tabs>
          <w:tab w:val="left" w:pos="1170"/>
        </w:tabs>
        <w:spacing w:after="0" w:line="360" w:lineRule="auto"/>
        <w:ind w:firstLine="360"/>
        <w:jc w:val="both"/>
        <w:rPr>
          <w:rFonts w:ascii="GHEA Grapalat" w:eastAsia="Times New Roman" w:hAnsi="GHEA Grapalat" w:cs="Times New Roman"/>
          <w:sz w:val="24"/>
          <w:szCs w:val="24"/>
          <w:lang w:val="hy-AM"/>
        </w:rPr>
      </w:pPr>
    </w:p>
    <w:p w:rsidR="0028639D" w:rsidRDefault="0028639D" w:rsidP="0028639D">
      <w:pPr>
        <w:pStyle w:val="NormalWeb"/>
        <w:numPr>
          <w:ilvl w:val="0"/>
          <w:numId w:val="5"/>
        </w:numPr>
        <w:tabs>
          <w:tab w:val="left" w:pos="1170"/>
        </w:tabs>
        <w:spacing w:before="0" w:beforeAutospacing="0" w:after="0" w:afterAutospacing="0" w:line="360" w:lineRule="auto"/>
        <w:ind w:left="810" w:right="91" w:hanging="450"/>
        <w:rPr>
          <w:rFonts w:ascii="GHEA Grapalat" w:hAnsi="GHEA Grapalat"/>
          <w:b/>
          <w:u w:val="single"/>
          <w:lang w:val="hy-AM"/>
        </w:rPr>
      </w:pPr>
      <w:r>
        <w:rPr>
          <w:rFonts w:ascii="GHEA Grapalat" w:hAnsi="GHEA Grapalat"/>
          <w:b/>
          <w:color w:val="000000"/>
          <w:u w:val="single"/>
          <w:lang w:val="hy-AM"/>
        </w:rPr>
        <w:t>Լրացուցիչ</w:t>
      </w:r>
      <w:r>
        <w:rPr>
          <w:rFonts w:ascii="GHEA Grapalat" w:hAnsi="GHEA Grapalat"/>
          <w:b/>
          <w:u w:val="single"/>
          <w:lang w:val="hy-AM"/>
        </w:rPr>
        <w:t xml:space="preserve"> ֆինանսական միջոցների անհրաժեշտության և պետական բյուջեի </w:t>
      </w:r>
      <w:proofErr w:type="spellStart"/>
      <w:r>
        <w:rPr>
          <w:rFonts w:ascii="GHEA Grapalat" w:hAnsi="GHEA Grapalat"/>
          <w:b/>
          <w:u w:val="single"/>
          <w:lang w:val="hy-AM"/>
        </w:rPr>
        <w:t>եկամուտներում</w:t>
      </w:r>
      <w:proofErr w:type="spellEnd"/>
      <w:r>
        <w:rPr>
          <w:rFonts w:ascii="GHEA Grapalat" w:hAnsi="GHEA Grapalat"/>
          <w:b/>
          <w:u w:val="single"/>
          <w:lang w:val="hy-AM"/>
        </w:rPr>
        <w:t xml:space="preserve"> և ծախսերում սպասվելիք փոփոխության մասին</w:t>
      </w:r>
    </w:p>
    <w:p w:rsidR="0028639D" w:rsidRDefault="0028639D" w:rsidP="0028639D">
      <w:pPr>
        <w:pStyle w:val="NormalWeb"/>
        <w:tabs>
          <w:tab w:val="left" w:pos="1170"/>
        </w:tabs>
        <w:spacing w:before="0" w:beforeAutospacing="0" w:after="0" w:afterAutospacing="0" w:line="360" w:lineRule="auto"/>
        <w:ind w:right="91" w:firstLine="630"/>
        <w:jc w:val="both"/>
        <w:rPr>
          <w:rFonts w:ascii="GHEA Grapalat" w:hAnsi="GHEA Grapalat"/>
          <w:color w:val="000000"/>
          <w:shd w:val="clear" w:color="auto" w:fill="FFFFFF"/>
          <w:lang w:val="hy-AM"/>
        </w:rPr>
      </w:pPr>
      <w:r>
        <w:rPr>
          <w:rFonts w:ascii="GHEA Grapalat" w:hAnsi="GHEA Grapalat"/>
          <w:color w:val="000000"/>
          <w:shd w:val="clear" w:color="auto" w:fill="FFFFFF"/>
          <w:lang w:val="hy-AM"/>
        </w:rPr>
        <w:t xml:space="preserve">«ԱՄԻՕ ԲԱՆԿ» ՓԲ ընկերության նկատմամբ ընդհանուր վարկային պարտավորության չափը կազմում է </w:t>
      </w:r>
      <w:r>
        <w:rPr>
          <w:rFonts w:ascii="GHEA Grapalat" w:hAnsi="GHEA Grapalat"/>
          <w:b/>
          <w:color w:val="000000"/>
          <w:shd w:val="clear" w:color="auto" w:fill="FFFFFF"/>
          <w:lang w:val="hy-AM"/>
        </w:rPr>
        <w:t>2,748,446,424</w:t>
      </w:r>
      <w:r>
        <w:rPr>
          <w:rFonts w:ascii="GHEA Grapalat" w:hAnsi="GHEA Grapalat"/>
          <w:color w:val="000000"/>
          <w:shd w:val="clear" w:color="auto" w:fill="FFFFFF"/>
          <w:lang w:val="hy-AM"/>
        </w:rPr>
        <w:t xml:space="preserve"> դրամ, ներառյալ 10 տարիների ընթացքում վճարվող տոկոսագումարները, որից 2025 թվականին </w:t>
      </w:r>
      <w:proofErr w:type="spellStart"/>
      <w:r>
        <w:rPr>
          <w:rFonts w:ascii="GHEA Grapalat" w:hAnsi="GHEA Grapalat"/>
          <w:color w:val="000000"/>
          <w:shd w:val="clear" w:color="auto" w:fill="FFFFFF"/>
          <w:lang w:val="hy-AM"/>
        </w:rPr>
        <w:t>մարումներ</w:t>
      </w:r>
      <w:proofErr w:type="spellEnd"/>
      <w:r>
        <w:rPr>
          <w:rFonts w:ascii="GHEA Grapalat" w:hAnsi="GHEA Grapalat"/>
          <w:color w:val="000000"/>
          <w:shd w:val="clear" w:color="auto" w:fill="FFFFFF"/>
          <w:lang w:val="hy-AM"/>
        </w:rPr>
        <w:t xml:space="preserve"> իրականացնելու նպատակով կպահանջվի շուրջ </w:t>
      </w:r>
      <w:r>
        <w:rPr>
          <w:rFonts w:ascii="GHEA Grapalat" w:hAnsi="GHEA Grapalat"/>
          <w:b/>
          <w:color w:val="000000"/>
          <w:shd w:val="clear" w:color="auto" w:fill="FFFFFF"/>
          <w:lang w:val="hy-AM"/>
        </w:rPr>
        <w:t>121,444,172</w:t>
      </w:r>
      <w:r>
        <w:rPr>
          <w:rFonts w:ascii="GHEA Grapalat" w:hAnsi="GHEA Grapalat"/>
          <w:color w:val="000000"/>
          <w:shd w:val="clear" w:color="auto" w:fill="FFFFFF"/>
          <w:lang w:val="hy-AM"/>
        </w:rPr>
        <w:t xml:space="preserve"> դրամ՝ սկսած 2025 թվականի սեպտեմբերի 20-ից, որը նախատեսվում է ապահովել </w:t>
      </w:r>
      <w:r>
        <w:rPr>
          <w:rFonts w:ascii="GHEA Grapalat" w:hAnsi="GHEA Grapalat"/>
          <w:lang w:val="hy-AM"/>
        </w:rPr>
        <w:t>ՀՀ աշխատանքի և սոցիալական հարցերի նախարարության 2025 թվականի բյուջեի միջոցների հաշվին՝ ներքին վերաբաշխման միջոցով։</w:t>
      </w:r>
    </w:p>
    <w:p w:rsidR="0028639D" w:rsidRDefault="0028639D" w:rsidP="0028639D">
      <w:pPr>
        <w:pStyle w:val="NormalWeb"/>
        <w:tabs>
          <w:tab w:val="left" w:pos="1170"/>
        </w:tabs>
        <w:spacing w:before="0" w:beforeAutospacing="0" w:after="0" w:afterAutospacing="0" w:line="360" w:lineRule="auto"/>
        <w:ind w:right="91" w:firstLine="630"/>
        <w:jc w:val="both"/>
        <w:rPr>
          <w:rFonts w:ascii="GHEA Grapalat" w:hAnsi="GHEA Grapalat"/>
          <w:color w:val="000000"/>
          <w:shd w:val="clear" w:color="auto" w:fill="FFFFFF"/>
          <w:lang w:val="hy-AM"/>
        </w:rPr>
      </w:pPr>
    </w:p>
    <w:p w:rsidR="0028639D" w:rsidRDefault="0028639D" w:rsidP="0028639D">
      <w:pPr>
        <w:pStyle w:val="NormalWeb"/>
        <w:numPr>
          <w:ilvl w:val="0"/>
          <w:numId w:val="5"/>
        </w:numPr>
        <w:tabs>
          <w:tab w:val="left" w:pos="1170"/>
        </w:tabs>
        <w:spacing w:before="0" w:beforeAutospacing="0" w:after="0" w:afterAutospacing="0" w:line="360" w:lineRule="auto"/>
        <w:ind w:left="810" w:right="91" w:hanging="450"/>
        <w:rPr>
          <w:rFonts w:ascii="GHEA Grapalat" w:hAnsi="GHEA Grapalat"/>
          <w:b/>
          <w:color w:val="000000"/>
          <w:u w:val="single"/>
          <w:lang w:val="hy-AM"/>
        </w:rPr>
      </w:pPr>
      <w:r>
        <w:rPr>
          <w:rFonts w:ascii="GHEA Grapalat" w:hAnsi="GHEA Grapalat"/>
          <w:b/>
          <w:color w:val="000000"/>
          <w:u w:val="single"/>
          <w:lang w:val="hy-AM"/>
        </w:rPr>
        <w:t>Ակնկալվող արդյունքը</w:t>
      </w:r>
    </w:p>
    <w:p w:rsidR="0028639D" w:rsidRDefault="0028639D" w:rsidP="0028639D">
      <w:pPr>
        <w:tabs>
          <w:tab w:val="left" w:pos="1170"/>
        </w:tabs>
        <w:spacing w:after="0" w:line="360" w:lineRule="auto"/>
        <w:ind w:firstLine="360"/>
        <w:jc w:val="both"/>
        <w:rPr>
          <w:rFonts w:ascii="GHEA Grapalat" w:eastAsia="Times New Roman" w:hAnsi="GHEA Grapalat" w:cs="Times New Roman"/>
          <w:sz w:val="24"/>
          <w:szCs w:val="24"/>
          <w:lang w:val="hy-AM"/>
        </w:rPr>
      </w:pPr>
      <w:r>
        <w:rPr>
          <w:rFonts w:ascii="GHEA Grapalat" w:eastAsia="Times New Roman" w:hAnsi="GHEA Grapalat" w:cs="Times New Roman"/>
          <w:sz w:val="24"/>
          <w:szCs w:val="24"/>
          <w:lang w:val="hy-AM"/>
        </w:rPr>
        <w:t xml:space="preserve">Ղարաբաղից տեղահանված՝ պատերազմական գործողությունների </w:t>
      </w:r>
      <w:proofErr w:type="spellStart"/>
      <w:r>
        <w:rPr>
          <w:rFonts w:ascii="GHEA Grapalat" w:eastAsia="Times New Roman" w:hAnsi="GHEA Grapalat" w:cs="Times New Roman"/>
          <w:sz w:val="24"/>
          <w:szCs w:val="24"/>
          <w:lang w:val="hy-AM"/>
        </w:rPr>
        <w:t>հետևանքով</w:t>
      </w:r>
      <w:proofErr w:type="spellEnd"/>
      <w:r>
        <w:rPr>
          <w:rFonts w:ascii="GHEA Grapalat" w:eastAsia="Times New Roman" w:hAnsi="GHEA Grapalat" w:cs="Times New Roman"/>
          <w:sz w:val="24"/>
          <w:szCs w:val="24"/>
          <w:lang w:val="hy-AM"/>
        </w:rPr>
        <w:t xml:space="preserve"> զոհված (մահացած) կամ անհայտ բացակայող ճանաչված անձանց ընտանիքների համար բնակարանային </w:t>
      </w:r>
      <w:proofErr w:type="spellStart"/>
      <w:r>
        <w:rPr>
          <w:rFonts w:ascii="GHEA Grapalat" w:eastAsia="Times New Roman" w:hAnsi="GHEA Grapalat" w:cs="Times New Roman"/>
          <w:sz w:val="24"/>
          <w:szCs w:val="24"/>
          <w:lang w:val="hy-AM"/>
        </w:rPr>
        <w:t>հասանելիության</w:t>
      </w:r>
      <w:proofErr w:type="spellEnd"/>
      <w:r>
        <w:rPr>
          <w:rFonts w:ascii="GHEA Grapalat" w:eastAsia="Times New Roman" w:hAnsi="GHEA Grapalat" w:cs="Times New Roman"/>
          <w:sz w:val="24"/>
          <w:szCs w:val="24"/>
          <w:lang w:val="hy-AM"/>
        </w:rPr>
        <w:t xml:space="preserve"> ապահովումը։   </w:t>
      </w:r>
    </w:p>
    <w:p w:rsidR="0028639D" w:rsidRDefault="0028639D" w:rsidP="0028639D">
      <w:pPr>
        <w:tabs>
          <w:tab w:val="left" w:pos="1170"/>
        </w:tabs>
        <w:spacing w:after="0" w:line="360" w:lineRule="auto"/>
        <w:ind w:firstLine="360"/>
        <w:jc w:val="both"/>
        <w:rPr>
          <w:rFonts w:ascii="GHEA Grapalat" w:eastAsia="Times New Roman" w:hAnsi="GHEA Grapalat" w:cs="Times New Roman"/>
          <w:sz w:val="24"/>
          <w:szCs w:val="24"/>
          <w:lang w:val="hy-AM"/>
        </w:rPr>
      </w:pPr>
    </w:p>
    <w:p w:rsidR="0028639D" w:rsidRDefault="0028639D" w:rsidP="0028639D">
      <w:pPr>
        <w:pStyle w:val="NormalWeb"/>
        <w:numPr>
          <w:ilvl w:val="0"/>
          <w:numId w:val="5"/>
        </w:numPr>
        <w:tabs>
          <w:tab w:val="left" w:pos="1170"/>
        </w:tabs>
        <w:spacing w:before="0" w:beforeAutospacing="0" w:after="0" w:afterAutospacing="0" w:line="360" w:lineRule="auto"/>
        <w:ind w:left="810" w:right="91" w:hanging="450"/>
        <w:rPr>
          <w:rFonts w:ascii="GHEA Grapalat" w:hAnsi="GHEA Grapalat"/>
          <w:b/>
          <w:color w:val="000000"/>
          <w:u w:val="single"/>
          <w:lang w:val="hy-AM"/>
        </w:rPr>
      </w:pPr>
      <w:r>
        <w:rPr>
          <w:rFonts w:ascii="GHEA Grapalat" w:hAnsi="GHEA Grapalat"/>
          <w:b/>
          <w:color w:val="000000"/>
          <w:u w:val="single"/>
          <w:lang w:val="hy-AM"/>
        </w:rPr>
        <w:t xml:space="preserve">Կապը ռազմավարական փաստաթղթերի հետ. Հայաստանի վերափոխման ռազմավարություն 2050, Կառավարության 2021-2026թթ. ծրագիր, ոլորտային և/կամ այլ </w:t>
      </w:r>
      <w:proofErr w:type="spellStart"/>
      <w:r>
        <w:rPr>
          <w:rFonts w:ascii="GHEA Grapalat" w:hAnsi="GHEA Grapalat"/>
          <w:b/>
          <w:color w:val="000000"/>
          <w:u w:val="single"/>
          <w:lang w:val="hy-AM"/>
        </w:rPr>
        <w:t>ռազմավարություններ</w:t>
      </w:r>
      <w:proofErr w:type="spellEnd"/>
    </w:p>
    <w:p w:rsidR="0028639D" w:rsidRDefault="0028639D" w:rsidP="0028639D">
      <w:pPr>
        <w:tabs>
          <w:tab w:val="left" w:pos="1170"/>
        </w:tabs>
        <w:spacing w:after="0" w:line="360" w:lineRule="auto"/>
        <w:ind w:firstLine="720"/>
        <w:jc w:val="both"/>
        <w:rPr>
          <w:rFonts w:ascii="GHEA Grapalat" w:eastAsia="Times New Roman" w:hAnsi="GHEA Grapalat" w:cs="Times New Roman"/>
          <w:sz w:val="24"/>
          <w:szCs w:val="24"/>
          <w:lang w:val="hy-AM"/>
        </w:rPr>
      </w:pPr>
      <w:r>
        <w:rPr>
          <w:rFonts w:ascii="GHEA Grapalat" w:eastAsia="Times New Roman" w:hAnsi="GHEA Grapalat" w:cs="Times New Roman"/>
          <w:sz w:val="24"/>
          <w:szCs w:val="24"/>
          <w:lang w:val="hy-AM"/>
        </w:rPr>
        <w:lastRenderedPageBreak/>
        <w:t>Նախագիծը բխում է</w:t>
      </w:r>
      <w:r>
        <w:rPr>
          <w:rFonts w:ascii="GHEA Grapalat" w:hAnsi="GHEA Grapalat" w:cs="Sylfaen"/>
          <w:b/>
          <w:bCs/>
          <w:sz w:val="24"/>
          <w:szCs w:val="24"/>
          <w:lang w:val="hy-AM"/>
        </w:rPr>
        <w:t xml:space="preserve"> </w:t>
      </w:r>
      <w:r>
        <w:rPr>
          <w:rFonts w:ascii="GHEA Grapalat" w:hAnsi="GHEA Grapalat" w:cs="Sylfaen"/>
          <w:bCs/>
          <w:sz w:val="24"/>
          <w:szCs w:val="24"/>
          <w:lang w:val="hy-AM"/>
        </w:rPr>
        <w:t>ՀՀ կառավարության 2021 թվականի օգոստոսի 18-ի թիվ 1363-Ա որոշման հավելվածով հաստատված՝</w:t>
      </w:r>
      <w:r>
        <w:rPr>
          <w:rFonts w:ascii="GHEA Grapalat" w:hAnsi="GHEA Grapalat" w:cs="Sylfaen"/>
          <w:b/>
          <w:bCs/>
          <w:sz w:val="24"/>
          <w:szCs w:val="24"/>
          <w:lang w:val="hy-AM"/>
        </w:rPr>
        <w:t xml:space="preserve"> </w:t>
      </w:r>
      <w:r>
        <w:rPr>
          <w:rFonts w:ascii="GHEA Grapalat" w:hAnsi="GHEA Grapalat" w:cs="Sylfaen"/>
          <w:bCs/>
          <w:sz w:val="24"/>
          <w:szCs w:val="24"/>
          <w:lang w:val="hy-AM"/>
        </w:rPr>
        <w:t>ՀՀ կ</w:t>
      </w:r>
      <w:r>
        <w:rPr>
          <w:rFonts w:ascii="GHEA Grapalat" w:eastAsia="Times New Roman" w:hAnsi="GHEA Grapalat" w:cs="Times New Roman"/>
          <w:sz w:val="24"/>
          <w:szCs w:val="24"/>
          <w:lang w:val="hy-AM"/>
        </w:rPr>
        <w:t xml:space="preserve">առավարության 2021-2026թթ. ծրագրի </w:t>
      </w:r>
      <w:bookmarkStart w:id="0" w:name="_GoBack"/>
      <w:bookmarkEnd w:id="0"/>
      <w:r>
        <w:rPr>
          <w:rFonts w:ascii="GHEA Grapalat" w:eastAsia="Times New Roman" w:hAnsi="GHEA Grapalat" w:cs="Times New Roman"/>
          <w:sz w:val="24"/>
          <w:szCs w:val="24"/>
          <w:lang w:val="hy-AM"/>
        </w:rPr>
        <w:t xml:space="preserve">«4.6 ԱՇԽԱՏԱՆՔ ԵՎ ՍՈՑԻԱԼԱԿԱՆ ՊԱՇՏՊԱՆՈՒԹՅՈՒՆ» գլխի 1-ին պարբերության 4-րդ մասից, այն է՝ </w:t>
      </w:r>
      <w:r>
        <w:rPr>
          <w:rFonts w:ascii="GHEA Grapalat" w:eastAsia="Times New Roman" w:hAnsi="GHEA Grapalat" w:cs="Times New Roman"/>
          <w:i/>
          <w:iCs/>
          <w:sz w:val="24"/>
          <w:szCs w:val="24"/>
          <w:lang w:val="hy-AM"/>
        </w:rPr>
        <w:t>«Իրականացվելու են ծրագրեր՝ ուղղված կացարանի կարիք ունեցող ընտանիքների բնակարանային խնդիրների լուծմանը:»</w:t>
      </w:r>
      <w:r>
        <w:rPr>
          <w:rFonts w:ascii="GHEA Grapalat" w:eastAsia="Times New Roman" w:hAnsi="GHEA Grapalat" w:cs="Times New Roman"/>
          <w:sz w:val="24"/>
          <w:szCs w:val="24"/>
          <w:lang w:val="hy-AM"/>
        </w:rPr>
        <w:t>։</w:t>
      </w:r>
    </w:p>
    <w:p w:rsidR="0028639D" w:rsidRDefault="0028639D" w:rsidP="0028639D">
      <w:pPr>
        <w:tabs>
          <w:tab w:val="left" w:pos="1170"/>
        </w:tabs>
        <w:spacing w:after="0" w:line="360" w:lineRule="auto"/>
        <w:ind w:firstLine="360"/>
        <w:jc w:val="both"/>
        <w:rPr>
          <w:lang w:val="hy-AM"/>
        </w:rPr>
      </w:pPr>
    </w:p>
    <w:p w:rsidR="0028639D" w:rsidRDefault="0028639D" w:rsidP="0028639D">
      <w:pPr>
        <w:pStyle w:val="NormalWeb"/>
        <w:tabs>
          <w:tab w:val="left" w:pos="1170"/>
        </w:tabs>
        <w:spacing w:before="0" w:beforeAutospacing="0" w:after="0" w:afterAutospacing="0" w:line="276" w:lineRule="auto"/>
        <w:jc w:val="both"/>
        <w:rPr>
          <w:rFonts w:ascii="GHEA Grapalat" w:hAnsi="GHEA Grapalat"/>
          <w:lang w:val="hy-AM"/>
        </w:rPr>
      </w:pPr>
    </w:p>
    <w:p w:rsidR="00AB0AB4" w:rsidRPr="00AB0AB4" w:rsidRDefault="00AB0AB4" w:rsidP="009D7BF4">
      <w:pPr>
        <w:pStyle w:val="NormalWeb"/>
        <w:tabs>
          <w:tab w:val="left" w:pos="1170"/>
        </w:tabs>
        <w:spacing w:before="0" w:beforeAutospacing="0" w:after="0" w:afterAutospacing="0" w:line="276" w:lineRule="auto"/>
        <w:jc w:val="both"/>
        <w:rPr>
          <w:rFonts w:ascii="GHEA Grapalat" w:hAnsi="GHEA Grapalat"/>
          <w:lang w:val="hy-AM"/>
        </w:rPr>
      </w:pPr>
    </w:p>
    <w:sectPr w:rsidR="00AB0AB4" w:rsidRPr="00AB0AB4" w:rsidSect="009D7BF4">
      <w:pgSz w:w="11909" w:h="16834" w:code="9"/>
      <w:pgMar w:top="1152" w:right="1152" w:bottom="1152" w:left="1152"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0002A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GHEA Grapalat">
    <w:panose1 w:val="02000506050000020003"/>
    <w:charset w:val="00"/>
    <w:family w:val="modern"/>
    <w:notTrueType/>
    <w:pitch w:val="variable"/>
    <w:sig w:usb0="A00006AF" w:usb1="5000204B" w:usb2="00000000" w:usb3="00000000" w:csb0="0000009F" w:csb1="00000000"/>
  </w:font>
  <w:font w:name="Sylfaen">
    <w:panose1 w:val="010A0502050306030303"/>
    <w:charset w:val="00"/>
    <w:family w:val="roman"/>
    <w:pitch w:val="variable"/>
    <w:sig w:usb0="04000687" w:usb1="00000000" w:usb2="00000000" w:usb3="00000000" w:csb0="0000009F" w:csb1="00000000"/>
  </w:font>
  <w:font w:name="Calibri Light">
    <w:panose1 w:val="020F0302020204030204"/>
    <w:charset w:val="00"/>
    <w:family w:val="swiss"/>
    <w:pitch w:val="variable"/>
    <w:sig w:usb0="E0002A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5AF2E1D"/>
    <w:multiLevelType w:val="hybridMultilevel"/>
    <w:tmpl w:val="32F2B86E"/>
    <w:lvl w:ilvl="0" w:tplc="40B6D260">
      <w:start w:val="1"/>
      <w:numFmt w:val="decimal"/>
      <w:lvlText w:val="%1)"/>
      <w:lvlJc w:val="left"/>
      <w:pPr>
        <w:ind w:left="945" w:hanging="360"/>
      </w:pPr>
      <w:rPr>
        <w:rFonts w:hint="default"/>
      </w:rPr>
    </w:lvl>
    <w:lvl w:ilvl="1" w:tplc="04090019" w:tentative="1">
      <w:start w:val="1"/>
      <w:numFmt w:val="lowerLetter"/>
      <w:lvlText w:val="%2."/>
      <w:lvlJc w:val="left"/>
      <w:pPr>
        <w:ind w:left="1665" w:hanging="360"/>
      </w:pPr>
    </w:lvl>
    <w:lvl w:ilvl="2" w:tplc="0409001B" w:tentative="1">
      <w:start w:val="1"/>
      <w:numFmt w:val="lowerRoman"/>
      <w:lvlText w:val="%3."/>
      <w:lvlJc w:val="right"/>
      <w:pPr>
        <w:ind w:left="2385" w:hanging="180"/>
      </w:pPr>
    </w:lvl>
    <w:lvl w:ilvl="3" w:tplc="0409000F" w:tentative="1">
      <w:start w:val="1"/>
      <w:numFmt w:val="decimal"/>
      <w:lvlText w:val="%4."/>
      <w:lvlJc w:val="left"/>
      <w:pPr>
        <w:ind w:left="3105" w:hanging="360"/>
      </w:pPr>
    </w:lvl>
    <w:lvl w:ilvl="4" w:tplc="04090019" w:tentative="1">
      <w:start w:val="1"/>
      <w:numFmt w:val="lowerLetter"/>
      <w:lvlText w:val="%5."/>
      <w:lvlJc w:val="left"/>
      <w:pPr>
        <w:ind w:left="3825" w:hanging="360"/>
      </w:pPr>
    </w:lvl>
    <w:lvl w:ilvl="5" w:tplc="0409001B" w:tentative="1">
      <w:start w:val="1"/>
      <w:numFmt w:val="lowerRoman"/>
      <w:lvlText w:val="%6."/>
      <w:lvlJc w:val="right"/>
      <w:pPr>
        <w:ind w:left="4545" w:hanging="180"/>
      </w:pPr>
    </w:lvl>
    <w:lvl w:ilvl="6" w:tplc="0409000F" w:tentative="1">
      <w:start w:val="1"/>
      <w:numFmt w:val="decimal"/>
      <w:lvlText w:val="%7."/>
      <w:lvlJc w:val="left"/>
      <w:pPr>
        <w:ind w:left="5265" w:hanging="360"/>
      </w:pPr>
    </w:lvl>
    <w:lvl w:ilvl="7" w:tplc="04090019" w:tentative="1">
      <w:start w:val="1"/>
      <w:numFmt w:val="lowerLetter"/>
      <w:lvlText w:val="%8."/>
      <w:lvlJc w:val="left"/>
      <w:pPr>
        <w:ind w:left="5985" w:hanging="360"/>
      </w:pPr>
    </w:lvl>
    <w:lvl w:ilvl="8" w:tplc="0409001B" w:tentative="1">
      <w:start w:val="1"/>
      <w:numFmt w:val="lowerRoman"/>
      <w:lvlText w:val="%9."/>
      <w:lvlJc w:val="right"/>
      <w:pPr>
        <w:ind w:left="6705" w:hanging="180"/>
      </w:pPr>
    </w:lvl>
  </w:abstractNum>
  <w:abstractNum w:abstractNumId="1" w15:restartNumberingAfterBreak="0">
    <w:nsid w:val="15C31C31"/>
    <w:multiLevelType w:val="hybridMultilevel"/>
    <w:tmpl w:val="D4683212"/>
    <w:lvl w:ilvl="0" w:tplc="3E9A1506">
      <w:start w:val="1"/>
      <w:numFmt w:val="decimal"/>
      <w:lvlText w:val="%1."/>
      <w:lvlJc w:val="left"/>
      <w:pPr>
        <w:ind w:left="1035" w:hanging="450"/>
      </w:pPr>
      <w:rPr>
        <w:rFonts w:hint="default"/>
      </w:rPr>
    </w:lvl>
    <w:lvl w:ilvl="1" w:tplc="04090019" w:tentative="1">
      <w:start w:val="1"/>
      <w:numFmt w:val="lowerLetter"/>
      <w:lvlText w:val="%2."/>
      <w:lvlJc w:val="left"/>
      <w:pPr>
        <w:ind w:left="1665" w:hanging="360"/>
      </w:pPr>
    </w:lvl>
    <w:lvl w:ilvl="2" w:tplc="0409001B" w:tentative="1">
      <w:start w:val="1"/>
      <w:numFmt w:val="lowerRoman"/>
      <w:lvlText w:val="%3."/>
      <w:lvlJc w:val="right"/>
      <w:pPr>
        <w:ind w:left="2385" w:hanging="180"/>
      </w:pPr>
    </w:lvl>
    <w:lvl w:ilvl="3" w:tplc="0409000F" w:tentative="1">
      <w:start w:val="1"/>
      <w:numFmt w:val="decimal"/>
      <w:lvlText w:val="%4."/>
      <w:lvlJc w:val="left"/>
      <w:pPr>
        <w:ind w:left="3105" w:hanging="360"/>
      </w:pPr>
    </w:lvl>
    <w:lvl w:ilvl="4" w:tplc="04090019" w:tentative="1">
      <w:start w:val="1"/>
      <w:numFmt w:val="lowerLetter"/>
      <w:lvlText w:val="%5."/>
      <w:lvlJc w:val="left"/>
      <w:pPr>
        <w:ind w:left="3825" w:hanging="360"/>
      </w:pPr>
    </w:lvl>
    <w:lvl w:ilvl="5" w:tplc="0409001B" w:tentative="1">
      <w:start w:val="1"/>
      <w:numFmt w:val="lowerRoman"/>
      <w:lvlText w:val="%6."/>
      <w:lvlJc w:val="right"/>
      <w:pPr>
        <w:ind w:left="4545" w:hanging="180"/>
      </w:pPr>
    </w:lvl>
    <w:lvl w:ilvl="6" w:tplc="0409000F" w:tentative="1">
      <w:start w:val="1"/>
      <w:numFmt w:val="decimal"/>
      <w:lvlText w:val="%7."/>
      <w:lvlJc w:val="left"/>
      <w:pPr>
        <w:ind w:left="5265" w:hanging="360"/>
      </w:pPr>
    </w:lvl>
    <w:lvl w:ilvl="7" w:tplc="04090019" w:tentative="1">
      <w:start w:val="1"/>
      <w:numFmt w:val="lowerLetter"/>
      <w:lvlText w:val="%8."/>
      <w:lvlJc w:val="left"/>
      <w:pPr>
        <w:ind w:left="5985" w:hanging="360"/>
      </w:pPr>
    </w:lvl>
    <w:lvl w:ilvl="8" w:tplc="0409001B" w:tentative="1">
      <w:start w:val="1"/>
      <w:numFmt w:val="lowerRoman"/>
      <w:lvlText w:val="%9."/>
      <w:lvlJc w:val="right"/>
      <w:pPr>
        <w:ind w:left="6705" w:hanging="180"/>
      </w:pPr>
    </w:lvl>
  </w:abstractNum>
  <w:abstractNum w:abstractNumId="2" w15:restartNumberingAfterBreak="0">
    <w:nsid w:val="203F3761"/>
    <w:multiLevelType w:val="hybridMultilevel"/>
    <w:tmpl w:val="686A2250"/>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15:restartNumberingAfterBreak="0">
    <w:nsid w:val="45D94EDD"/>
    <w:multiLevelType w:val="hybridMultilevel"/>
    <w:tmpl w:val="E8E2A478"/>
    <w:lvl w:ilvl="0" w:tplc="0E9E07C2">
      <w:start w:val="1"/>
      <w:numFmt w:val="decimal"/>
      <w:lvlText w:val="%1."/>
      <w:lvlJc w:val="left"/>
      <w:pPr>
        <w:ind w:left="796" w:hanging="360"/>
      </w:pPr>
    </w:lvl>
    <w:lvl w:ilvl="1" w:tplc="04090019">
      <w:start w:val="1"/>
      <w:numFmt w:val="lowerLetter"/>
      <w:lvlText w:val="%2."/>
      <w:lvlJc w:val="left"/>
      <w:pPr>
        <w:ind w:left="1516" w:hanging="360"/>
      </w:pPr>
    </w:lvl>
    <w:lvl w:ilvl="2" w:tplc="0409001B">
      <w:start w:val="1"/>
      <w:numFmt w:val="lowerRoman"/>
      <w:lvlText w:val="%3."/>
      <w:lvlJc w:val="right"/>
      <w:pPr>
        <w:ind w:left="2236" w:hanging="180"/>
      </w:pPr>
    </w:lvl>
    <w:lvl w:ilvl="3" w:tplc="0409000F">
      <w:start w:val="1"/>
      <w:numFmt w:val="decimal"/>
      <w:lvlText w:val="%4."/>
      <w:lvlJc w:val="left"/>
      <w:pPr>
        <w:ind w:left="2956" w:hanging="360"/>
      </w:pPr>
    </w:lvl>
    <w:lvl w:ilvl="4" w:tplc="04090019">
      <w:start w:val="1"/>
      <w:numFmt w:val="lowerLetter"/>
      <w:lvlText w:val="%5."/>
      <w:lvlJc w:val="left"/>
      <w:pPr>
        <w:ind w:left="3676" w:hanging="360"/>
      </w:pPr>
    </w:lvl>
    <w:lvl w:ilvl="5" w:tplc="0409001B">
      <w:start w:val="1"/>
      <w:numFmt w:val="lowerRoman"/>
      <w:lvlText w:val="%6."/>
      <w:lvlJc w:val="right"/>
      <w:pPr>
        <w:ind w:left="4396" w:hanging="180"/>
      </w:pPr>
    </w:lvl>
    <w:lvl w:ilvl="6" w:tplc="0409000F">
      <w:start w:val="1"/>
      <w:numFmt w:val="decimal"/>
      <w:lvlText w:val="%7."/>
      <w:lvlJc w:val="left"/>
      <w:pPr>
        <w:ind w:left="5116" w:hanging="360"/>
      </w:pPr>
    </w:lvl>
    <w:lvl w:ilvl="7" w:tplc="04090019">
      <w:start w:val="1"/>
      <w:numFmt w:val="lowerLetter"/>
      <w:lvlText w:val="%8."/>
      <w:lvlJc w:val="left"/>
      <w:pPr>
        <w:ind w:left="5836" w:hanging="360"/>
      </w:pPr>
    </w:lvl>
    <w:lvl w:ilvl="8" w:tplc="0409001B">
      <w:start w:val="1"/>
      <w:numFmt w:val="lowerRoman"/>
      <w:lvlText w:val="%9."/>
      <w:lvlJc w:val="right"/>
      <w:pPr>
        <w:ind w:left="6556" w:hanging="180"/>
      </w:pPr>
    </w:lvl>
  </w:abstractNum>
  <w:abstractNum w:abstractNumId="4" w15:restartNumberingAfterBreak="0">
    <w:nsid w:val="5F883D0A"/>
    <w:multiLevelType w:val="hybridMultilevel"/>
    <w:tmpl w:val="C502889E"/>
    <w:lvl w:ilvl="0" w:tplc="61BA97B6">
      <w:start w:val="1"/>
      <w:numFmt w:val="decimal"/>
      <w:lvlText w:val="%1)"/>
      <w:lvlJc w:val="left"/>
      <w:pPr>
        <w:ind w:left="990" w:hanging="360"/>
      </w:pPr>
      <w:rPr>
        <w:rFonts w:hint="default"/>
      </w:rPr>
    </w:lvl>
    <w:lvl w:ilvl="1" w:tplc="04090019" w:tentative="1">
      <w:start w:val="1"/>
      <w:numFmt w:val="lowerLetter"/>
      <w:lvlText w:val="%2."/>
      <w:lvlJc w:val="left"/>
      <w:pPr>
        <w:ind w:left="1710" w:hanging="360"/>
      </w:pPr>
    </w:lvl>
    <w:lvl w:ilvl="2" w:tplc="0409001B" w:tentative="1">
      <w:start w:val="1"/>
      <w:numFmt w:val="lowerRoman"/>
      <w:lvlText w:val="%3."/>
      <w:lvlJc w:val="right"/>
      <w:pPr>
        <w:ind w:left="2430" w:hanging="180"/>
      </w:pPr>
    </w:lvl>
    <w:lvl w:ilvl="3" w:tplc="0409000F" w:tentative="1">
      <w:start w:val="1"/>
      <w:numFmt w:val="decimal"/>
      <w:lvlText w:val="%4."/>
      <w:lvlJc w:val="left"/>
      <w:pPr>
        <w:ind w:left="3150" w:hanging="360"/>
      </w:pPr>
    </w:lvl>
    <w:lvl w:ilvl="4" w:tplc="04090019" w:tentative="1">
      <w:start w:val="1"/>
      <w:numFmt w:val="lowerLetter"/>
      <w:lvlText w:val="%5."/>
      <w:lvlJc w:val="left"/>
      <w:pPr>
        <w:ind w:left="3870" w:hanging="360"/>
      </w:pPr>
    </w:lvl>
    <w:lvl w:ilvl="5" w:tplc="0409001B" w:tentative="1">
      <w:start w:val="1"/>
      <w:numFmt w:val="lowerRoman"/>
      <w:lvlText w:val="%6."/>
      <w:lvlJc w:val="right"/>
      <w:pPr>
        <w:ind w:left="4590" w:hanging="180"/>
      </w:pPr>
    </w:lvl>
    <w:lvl w:ilvl="6" w:tplc="0409000F" w:tentative="1">
      <w:start w:val="1"/>
      <w:numFmt w:val="decimal"/>
      <w:lvlText w:val="%7."/>
      <w:lvlJc w:val="left"/>
      <w:pPr>
        <w:ind w:left="5310" w:hanging="360"/>
      </w:pPr>
    </w:lvl>
    <w:lvl w:ilvl="7" w:tplc="04090019" w:tentative="1">
      <w:start w:val="1"/>
      <w:numFmt w:val="lowerLetter"/>
      <w:lvlText w:val="%8."/>
      <w:lvlJc w:val="left"/>
      <w:pPr>
        <w:ind w:left="6030" w:hanging="360"/>
      </w:pPr>
    </w:lvl>
    <w:lvl w:ilvl="8" w:tplc="0409001B" w:tentative="1">
      <w:start w:val="1"/>
      <w:numFmt w:val="lowerRoman"/>
      <w:lvlText w:val="%9."/>
      <w:lvlJc w:val="right"/>
      <w:pPr>
        <w:ind w:left="6750" w:hanging="180"/>
      </w:pPr>
    </w:lvl>
  </w:abstractNum>
  <w:abstractNum w:abstractNumId="5" w15:restartNumberingAfterBreak="0">
    <w:nsid w:val="666D29B9"/>
    <w:multiLevelType w:val="hybridMultilevel"/>
    <w:tmpl w:val="F3882BE0"/>
    <w:lvl w:ilvl="0" w:tplc="AEBE2CD2">
      <w:start w:val="1"/>
      <w:numFmt w:val="decimal"/>
      <w:lvlText w:val="%1)"/>
      <w:lvlJc w:val="left"/>
      <w:pPr>
        <w:ind w:left="990" w:hanging="360"/>
      </w:pPr>
      <w:rPr>
        <w:rFonts w:eastAsia="Times New Roman" w:cs="Times New Roman" w:hint="default"/>
      </w:rPr>
    </w:lvl>
    <w:lvl w:ilvl="1" w:tplc="04090019" w:tentative="1">
      <w:start w:val="1"/>
      <w:numFmt w:val="lowerLetter"/>
      <w:lvlText w:val="%2."/>
      <w:lvlJc w:val="left"/>
      <w:pPr>
        <w:ind w:left="1710" w:hanging="360"/>
      </w:pPr>
    </w:lvl>
    <w:lvl w:ilvl="2" w:tplc="0409001B" w:tentative="1">
      <w:start w:val="1"/>
      <w:numFmt w:val="lowerRoman"/>
      <w:lvlText w:val="%3."/>
      <w:lvlJc w:val="right"/>
      <w:pPr>
        <w:ind w:left="2430" w:hanging="180"/>
      </w:pPr>
    </w:lvl>
    <w:lvl w:ilvl="3" w:tplc="0409000F" w:tentative="1">
      <w:start w:val="1"/>
      <w:numFmt w:val="decimal"/>
      <w:lvlText w:val="%4."/>
      <w:lvlJc w:val="left"/>
      <w:pPr>
        <w:ind w:left="3150" w:hanging="360"/>
      </w:pPr>
    </w:lvl>
    <w:lvl w:ilvl="4" w:tplc="04090019" w:tentative="1">
      <w:start w:val="1"/>
      <w:numFmt w:val="lowerLetter"/>
      <w:lvlText w:val="%5."/>
      <w:lvlJc w:val="left"/>
      <w:pPr>
        <w:ind w:left="3870" w:hanging="360"/>
      </w:pPr>
    </w:lvl>
    <w:lvl w:ilvl="5" w:tplc="0409001B" w:tentative="1">
      <w:start w:val="1"/>
      <w:numFmt w:val="lowerRoman"/>
      <w:lvlText w:val="%6."/>
      <w:lvlJc w:val="right"/>
      <w:pPr>
        <w:ind w:left="4590" w:hanging="180"/>
      </w:pPr>
    </w:lvl>
    <w:lvl w:ilvl="6" w:tplc="0409000F" w:tentative="1">
      <w:start w:val="1"/>
      <w:numFmt w:val="decimal"/>
      <w:lvlText w:val="%7."/>
      <w:lvlJc w:val="left"/>
      <w:pPr>
        <w:ind w:left="5310" w:hanging="360"/>
      </w:pPr>
    </w:lvl>
    <w:lvl w:ilvl="7" w:tplc="04090019" w:tentative="1">
      <w:start w:val="1"/>
      <w:numFmt w:val="lowerLetter"/>
      <w:lvlText w:val="%8."/>
      <w:lvlJc w:val="left"/>
      <w:pPr>
        <w:ind w:left="6030" w:hanging="360"/>
      </w:pPr>
    </w:lvl>
    <w:lvl w:ilvl="8" w:tplc="0409001B" w:tentative="1">
      <w:start w:val="1"/>
      <w:numFmt w:val="lowerRoman"/>
      <w:lvlText w:val="%9."/>
      <w:lvlJc w:val="right"/>
      <w:pPr>
        <w:ind w:left="6750" w:hanging="180"/>
      </w:pPr>
    </w:lvl>
  </w:abstractNum>
  <w:num w:numId="1">
    <w:abstractNumId w:val="1"/>
  </w:num>
  <w:num w:numId="2">
    <w:abstractNumId w:val="4"/>
  </w:num>
  <w:num w:numId="3">
    <w:abstractNumId w:val="2"/>
  </w:num>
  <w:num w:numId="4">
    <w:abstractNumId w:val="0"/>
  </w:num>
  <w:num w:numId="5">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3F027B"/>
    <w:rsid w:val="00083124"/>
    <w:rsid w:val="00092C82"/>
    <w:rsid w:val="001D3CD6"/>
    <w:rsid w:val="00276479"/>
    <w:rsid w:val="0028639D"/>
    <w:rsid w:val="002D2A50"/>
    <w:rsid w:val="002F5460"/>
    <w:rsid w:val="00337534"/>
    <w:rsid w:val="003D608A"/>
    <w:rsid w:val="003F027B"/>
    <w:rsid w:val="003F24AF"/>
    <w:rsid w:val="00420B92"/>
    <w:rsid w:val="00462C06"/>
    <w:rsid w:val="00497BB7"/>
    <w:rsid w:val="004E4565"/>
    <w:rsid w:val="0052656E"/>
    <w:rsid w:val="00532763"/>
    <w:rsid w:val="005B7727"/>
    <w:rsid w:val="006B010E"/>
    <w:rsid w:val="006B7C6D"/>
    <w:rsid w:val="009A61E7"/>
    <w:rsid w:val="009C0360"/>
    <w:rsid w:val="009C0E21"/>
    <w:rsid w:val="009D2F48"/>
    <w:rsid w:val="009D7BF4"/>
    <w:rsid w:val="00A23D90"/>
    <w:rsid w:val="00AB0AB4"/>
    <w:rsid w:val="00AC4EAC"/>
    <w:rsid w:val="00AD1787"/>
    <w:rsid w:val="00AD4376"/>
    <w:rsid w:val="00B507A1"/>
    <w:rsid w:val="00B820DA"/>
    <w:rsid w:val="00BF2221"/>
    <w:rsid w:val="00C15806"/>
    <w:rsid w:val="00C84CB0"/>
    <w:rsid w:val="00D0130A"/>
    <w:rsid w:val="00D40CE7"/>
    <w:rsid w:val="00D469EE"/>
    <w:rsid w:val="00D5391A"/>
    <w:rsid w:val="00D87BF9"/>
    <w:rsid w:val="00DB7E80"/>
    <w:rsid w:val="00DF3DF6"/>
    <w:rsid w:val="00E32B7E"/>
    <w:rsid w:val="00E64759"/>
    <w:rsid w:val="00EB2E84"/>
    <w:rsid w:val="00EE5EF1"/>
    <w:rsid w:val="00F17AE7"/>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BAF691F"/>
  <w15:chartTrackingRefBased/>
  <w15:docId w15:val="{D28AC3F7-D7AD-436F-A051-69241F4ECC7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28639D"/>
    <w:pPr>
      <w:spacing w:line="256" w:lineRule="auto"/>
    </w:p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aliases w:val="webb, webb,Обычный (веб) Знак Знак,Знак Знак Знак Знак,Знак Знак1,Обычный (веб) Знак Знак Знак,Знак Знак Знак1 Знак Знак Знак Знак Знак,Знак1,Знак Знак,Знак,Char Char Char,Char Char Char Char,Char Char Char1,Обычный (веб)"/>
    <w:basedOn w:val="Normal"/>
    <w:link w:val="NormalWebChar"/>
    <w:uiPriority w:val="99"/>
    <w:unhideWhenUsed/>
    <w:qFormat/>
    <w:rsid w:val="00F17AE7"/>
    <w:pPr>
      <w:spacing w:before="100" w:beforeAutospacing="1" w:after="100" w:afterAutospacing="1" w:line="240" w:lineRule="auto"/>
    </w:pPr>
    <w:rPr>
      <w:rFonts w:ascii="Times New Roman" w:eastAsia="Times New Roman" w:hAnsi="Times New Roman" w:cs="Times New Roman"/>
      <w:sz w:val="24"/>
      <w:szCs w:val="24"/>
    </w:rPr>
  </w:style>
  <w:style w:type="character" w:styleId="Strong">
    <w:name w:val="Strong"/>
    <w:basedOn w:val="DefaultParagraphFont"/>
    <w:uiPriority w:val="22"/>
    <w:qFormat/>
    <w:rsid w:val="00F17AE7"/>
    <w:rPr>
      <w:b/>
      <w:bCs/>
    </w:rPr>
  </w:style>
  <w:style w:type="character" w:styleId="Emphasis">
    <w:name w:val="Emphasis"/>
    <w:basedOn w:val="DefaultParagraphFont"/>
    <w:uiPriority w:val="20"/>
    <w:qFormat/>
    <w:rsid w:val="00F17AE7"/>
    <w:rPr>
      <w:i/>
      <w:iCs/>
    </w:rPr>
  </w:style>
  <w:style w:type="character" w:customStyle="1" w:styleId="NormalWebChar">
    <w:name w:val="Normal (Web) Char"/>
    <w:aliases w:val="webb Char, webb Char,Обычный (веб) Знак Знак Char,Знак Знак Знак Знак Char,Знак Знак1 Char,Обычный (веб) Знак Знак Знак Char,Знак Знак Знак1 Знак Знак Знак Знак Знак Char,Знак1 Char,Знак Знак Char,Знак Char,Char Char Char Char1"/>
    <w:link w:val="NormalWeb"/>
    <w:uiPriority w:val="99"/>
    <w:locked/>
    <w:rsid w:val="00F17AE7"/>
    <w:rPr>
      <w:rFonts w:ascii="Times New Roman" w:eastAsia="Times New Roman" w:hAnsi="Times New Roman" w:cs="Times New Roman"/>
      <w:sz w:val="24"/>
      <w:szCs w:val="24"/>
    </w:rPr>
  </w:style>
  <w:style w:type="table" w:styleId="TableGrid">
    <w:name w:val="Table Grid"/>
    <w:basedOn w:val="TableNormal"/>
    <w:uiPriority w:val="39"/>
    <w:rsid w:val="00497BB7"/>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aliases w:val="Table no. List Paragraph,Akapit z listą BS,Bullet1,References,List Paragraph (numbered (a)),IBL List Paragraph,List Paragraph nowy,Numbered List Paragraph,List Paragraph 1,List_Paragraph,Multilevel para_II,Абзац списка3,Bullet Points"/>
    <w:basedOn w:val="Normal"/>
    <w:link w:val="ListParagraphChar"/>
    <w:uiPriority w:val="34"/>
    <w:qFormat/>
    <w:rsid w:val="001D3CD6"/>
    <w:pPr>
      <w:ind w:left="720"/>
      <w:contextualSpacing/>
    </w:pPr>
  </w:style>
  <w:style w:type="paragraph" w:styleId="BalloonText">
    <w:name w:val="Balloon Text"/>
    <w:basedOn w:val="Normal"/>
    <w:link w:val="BalloonTextChar"/>
    <w:uiPriority w:val="99"/>
    <w:semiHidden/>
    <w:unhideWhenUsed/>
    <w:rsid w:val="00DB7E80"/>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DB7E80"/>
    <w:rPr>
      <w:rFonts w:ascii="Segoe UI" w:hAnsi="Segoe UI" w:cs="Segoe UI"/>
      <w:sz w:val="18"/>
      <w:szCs w:val="18"/>
    </w:rPr>
  </w:style>
  <w:style w:type="character" w:customStyle="1" w:styleId="ListParagraphChar">
    <w:name w:val="List Paragraph Char"/>
    <w:aliases w:val="Table no. List Paragraph Char,Akapit z listą BS Char,Bullet1 Char,References Char,List Paragraph (numbered (a)) Char,IBL List Paragraph Char,List Paragraph nowy Char,Numbered List Paragraph Char,List Paragraph 1 Char"/>
    <w:link w:val="ListParagraph"/>
    <w:uiPriority w:val="34"/>
    <w:qFormat/>
    <w:locked/>
    <w:rsid w:val="009D7BF4"/>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831989147">
      <w:bodyDiv w:val="1"/>
      <w:marLeft w:val="0"/>
      <w:marRight w:val="0"/>
      <w:marTop w:val="0"/>
      <w:marBottom w:val="0"/>
      <w:divBdr>
        <w:top w:val="none" w:sz="0" w:space="0" w:color="auto"/>
        <w:left w:val="none" w:sz="0" w:space="0" w:color="auto"/>
        <w:bottom w:val="none" w:sz="0" w:space="0" w:color="auto"/>
        <w:right w:val="none" w:sz="0" w:space="0" w:color="auto"/>
      </w:divBdr>
    </w:div>
    <w:div w:id="1149638933">
      <w:bodyDiv w:val="1"/>
      <w:marLeft w:val="0"/>
      <w:marRight w:val="0"/>
      <w:marTop w:val="0"/>
      <w:marBottom w:val="0"/>
      <w:divBdr>
        <w:top w:val="none" w:sz="0" w:space="0" w:color="auto"/>
        <w:left w:val="none" w:sz="0" w:space="0" w:color="auto"/>
        <w:bottom w:val="none" w:sz="0" w:space="0" w:color="auto"/>
        <w:right w:val="none" w:sz="0" w:space="0" w:color="auto"/>
      </w:divBdr>
    </w:div>
    <w:div w:id="1554737110">
      <w:bodyDiv w:val="1"/>
      <w:marLeft w:val="0"/>
      <w:marRight w:val="0"/>
      <w:marTop w:val="0"/>
      <w:marBottom w:val="0"/>
      <w:divBdr>
        <w:top w:val="none" w:sz="0" w:space="0" w:color="auto"/>
        <w:left w:val="none" w:sz="0" w:space="0" w:color="auto"/>
        <w:bottom w:val="none" w:sz="0" w:space="0" w:color="auto"/>
        <w:right w:val="none" w:sz="0" w:space="0" w:color="auto"/>
      </w:divBdr>
    </w:div>
    <w:div w:id="2003967477">
      <w:bodyDiv w:val="1"/>
      <w:marLeft w:val="0"/>
      <w:marRight w:val="0"/>
      <w:marTop w:val="0"/>
      <w:marBottom w:val="0"/>
      <w:divBdr>
        <w:top w:val="none" w:sz="0" w:space="0" w:color="auto"/>
        <w:left w:val="none" w:sz="0" w:space="0" w:color="auto"/>
        <w:bottom w:val="none" w:sz="0" w:space="0" w:color="auto"/>
        <w:right w:val="none" w:sz="0" w:space="0" w:color="auto"/>
      </w:divBdr>
    </w:div>
    <w:div w:id="212534050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3</Pages>
  <Words>371</Words>
  <Characters>2954</Characters>
  <Application>Microsoft Office Word</Application>
  <DocSecurity>0</DocSecurity>
  <Lines>66</Lines>
  <Paragraphs>15</Paragraphs>
  <ScaleCrop>false</ScaleCrop>
  <HeadingPairs>
    <vt:vector size="2" baseType="variant">
      <vt:variant>
        <vt:lpstr>Title</vt:lpstr>
      </vt:variant>
      <vt:variant>
        <vt:i4>1</vt:i4>
      </vt:variant>
    </vt:vector>
  </HeadingPairs>
  <TitlesOfParts>
    <vt:vector size="1" baseType="lpstr">
      <vt:lpstr/>
    </vt:vector>
  </TitlesOfParts>
  <Company>HP</Company>
  <LinksUpToDate>false</LinksUpToDate>
  <CharactersWithSpaces>3318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Gayane Gharagyozyan</dc:creator>
  <cp:keywords>https://mul2.gov.am/tasks/1198477/oneclick?token=63dbd5a88b37e98ae2c3481c853291ff</cp:keywords>
  <dc:description/>
  <cp:lastModifiedBy>Sergey Tashcyan</cp:lastModifiedBy>
  <cp:revision>5</cp:revision>
  <cp:lastPrinted>2025-07-15T10:50:00Z</cp:lastPrinted>
  <dcterms:created xsi:type="dcterms:W3CDTF">2025-08-21T05:41:00Z</dcterms:created>
  <dcterms:modified xsi:type="dcterms:W3CDTF">2025-08-27T09:05:00Z</dcterms:modified>
</cp:coreProperties>
</file>