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2E1A" w:rsidRDefault="00DC2E1A" w:rsidP="0093240C">
      <w:pPr>
        <w:shd w:val="clear" w:color="auto" w:fill="FFFFFF"/>
        <w:spacing w:after="0"/>
        <w:jc w:val="center"/>
        <w:rPr>
          <w:rFonts w:ascii="GHEA Grapalat" w:eastAsia="Times New Roman" w:hAnsi="GHEA Grapalat" w:cs="Times New Roman"/>
          <w:color w:val="000000"/>
          <w:sz w:val="24"/>
          <w:szCs w:val="24"/>
        </w:rPr>
      </w:pPr>
      <w:r w:rsidRPr="00AA54A9">
        <w:rPr>
          <w:rFonts w:ascii="GHEA Grapalat" w:eastAsia="Times New Roman" w:hAnsi="GHEA Grapalat" w:cs="Times New Roman"/>
          <w:color w:val="000000"/>
          <w:sz w:val="24"/>
          <w:szCs w:val="24"/>
        </w:rPr>
        <w:t>ԱՄՓՈՓԱԹԵՐԹ</w:t>
      </w:r>
    </w:p>
    <w:p w:rsidR="000279B6" w:rsidRDefault="0043601A" w:rsidP="0093240C">
      <w:pPr>
        <w:shd w:val="clear" w:color="auto" w:fill="FFFFFF"/>
        <w:spacing w:after="0"/>
        <w:jc w:val="center"/>
        <w:rPr>
          <w:rFonts w:ascii="GHEA Grapalat" w:eastAsia="Times New Roman" w:hAnsi="GHEA Grapalat" w:cs="Times New Roman"/>
          <w:bCs/>
          <w:iCs/>
          <w:color w:val="000000"/>
          <w:sz w:val="24"/>
          <w:szCs w:val="24"/>
          <w:lang w:val="hy-AM"/>
        </w:rPr>
      </w:pPr>
      <w:r w:rsidRPr="0043601A">
        <w:rPr>
          <w:rFonts w:ascii="GHEA Grapalat" w:eastAsia="Times New Roman" w:hAnsi="GHEA Grapalat" w:cs="Times New Roman"/>
          <w:bCs/>
          <w:iCs/>
          <w:color w:val="000000"/>
          <w:sz w:val="24"/>
          <w:szCs w:val="24"/>
          <w:lang w:val="hy-AM"/>
        </w:rPr>
        <w:t>«Հսկիչ (նույնականացման) նշաններով պարտադիր դրոշմավորման ենթակա՝ դրոշմավորված ապրանքների մատակարարման դեպքում հսկիչ (նույնականացման) նշանների և դրանց քանակի վերաբերյալ տեղեկությունը հաշվարկային փաստաթղթում ներառելու դեպքերը, կարգը և ժամկետները սահմանելու մասին»</w:t>
      </w:r>
      <w:r>
        <w:rPr>
          <w:rFonts w:ascii="GHEA Grapalat" w:eastAsia="Times New Roman" w:hAnsi="GHEA Grapalat" w:cs="Times New Roman"/>
          <w:bCs/>
          <w:iCs/>
          <w:color w:val="000000"/>
          <w:sz w:val="24"/>
          <w:szCs w:val="24"/>
          <w:lang w:val="hy-AM"/>
        </w:rPr>
        <w:t xml:space="preserve"> </w:t>
      </w:r>
      <w:r w:rsidR="0097791B" w:rsidRPr="0097791B">
        <w:rPr>
          <w:rFonts w:ascii="GHEA Grapalat" w:eastAsia="Times New Roman" w:hAnsi="GHEA Grapalat" w:cs="Times New Roman"/>
          <w:bCs/>
          <w:iCs/>
          <w:color w:val="000000"/>
          <w:sz w:val="24"/>
          <w:szCs w:val="24"/>
          <w:lang w:val="hy-AM"/>
        </w:rPr>
        <w:t xml:space="preserve">ՀՀ կառավարության որոշման </w:t>
      </w:r>
      <w:r w:rsidR="000A030B" w:rsidRPr="000A030B">
        <w:rPr>
          <w:rFonts w:ascii="GHEA Grapalat" w:eastAsia="Times New Roman" w:hAnsi="GHEA Grapalat" w:cs="Times New Roman"/>
          <w:bCs/>
          <w:iCs/>
          <w:color w:val="000000"/>
          <w:sz w:val="24"/>
          <w:szCs w:val="24"/>
          <w:lang w:val="hy-AM"/>
        </w:rPr>
        <w:t xml:space="preserve">նախագծի </w:t>
      </w:r>
      <w:r w:rsidR="0022750F">
        <w:rPr>
          <w:rFonts w:ascii="GHEA Grapalat" w:eastAsia="Times New Roman" w:hAnsi="GHEA Grapalat" w:cs="Times New Roman"/>
          <w:bCs/>
          <w:iCs/>
          <w:color w:val="000000"/>
          <w:sz w:val="24"/>
          <w:szCs w:val="24"/>
          <w:lang w:val="hy-AM"/>
        </w:rPr>
        <w:t>վերաբերյալ</w:t>
      </w:r>
    </w:p>
    <w:p w:rsidR="0022750F" w:rsidRPr="00A96605" w:rsidRDefault="0022750F" w:rsidP="00150F56">
      <w:pPr>
        <w:shd w:val="clear" w:color="auto" w:fill="FFFFFF"/>
        <w:spacing w:after="0" w:line="360" w:lineRule="auto"/>
        <w:jc w:val="center"/>
        <w:rPr>
          <w:rFonts w:ascii="GHEA Grapalat" w:eastAsia="Times New Roman" w:hAnsi="GHEA Grapalat" w:cs="Times New Roman"/>
          <w:color w:val="000000"/>
          <w:sz w:val="24"/>
          <w:szCs w:val="24"/>
          <w:lang w:val="hy-AM"/>
        </w:rPr>
      </w:pPr>
    </w:p>
    <w:tbl>
      <w:tblPr>
        <w:tblW w:w="15857"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773"/>
        <w:gridCol w:w="6084"/>
      </w:tblGrid>
      <w:tr w:rsidR="00C0174E" w:rsidRPr="00503957" w:rsidTr="00AC005D">
        <w:trPr>
          <w:tblCellSpacing w:w="0" w:type="dxa"/>
          <w:jc w:val="center"/>
        </w:trPr>
        <w:tc>
          <w:tcPr>
            <w:tcW w:w="9773"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C0174E" w:rsidRPr="00503957" w:rsidRDefault="00940B2D" w:rsidP="00D60A3B">
            <w:pPr>
              <w:spacing w:after="0" w:line="240" w:lineRule="auto"/>
              <w:jc w:val="center"/>
              <w:rPr>
                <w:rFonts w:ascii="GHEA Grapalat" w:eastAsia="Times New Roman" w:hAnsi="GHEA Grapalat" w:cs="Times New Roman"/>
                <w:color w:val="000000"/>
                <w:sz w:val="24"/>
                <w:szCs w:val="24"/>
                <w:lang w:val="hy-AM"/>
              </w:rPr>
            </w:pPr>
            <w:r w:rsidRPr="00940B2D">
              <w:rPr>
                <w:rFonts w:ascii="GHEA Grapalat" w:eastAsia="Times New Roman" w:hAnsi="GHEA Grapalat" w:cs="Times New Roman"/>
                <w:color w:val="000000"/>
                <w:sz w:val="24"/>
                <w:szCs w:val="24"/>
                <w:lang w:val="hy-AM"/>
              </w:rPr>
              <w:t>ՎԱՐՉԱՊԵՏԻ ԱՇԽԱՏԱԿԱԶՄ</w:t>
            </w:r>
            <w:r>
              <w:rPr>
                <w:rFonts w:ascii="GHEA Grapalat" w:eastAsia="Times New Roman" w:hAnsi="GHEA Grapalat" w:cs="Times New Roman"/>
                <w:color w:val="000000"/>
                <w:sz w:val="24"/>
                <w:szCs w:val="24"/>
                <w:lang w:val="hy-AM"/>
              </w:rPr>
              <w:t>Ի ՖԻՆԱՆՍԱՏՆՏԵՍԱԳԻՏԱԿԱՆ ՎԱՐՉՈՒԹՅՈՒ</w:t>
            </w:r>
            <w:r w:rsidRPr="00940B2D">
              <w:rPr>
                <w:rFonts w:ascii="GHEA Grapalat" w:eastAsia="Times New Roman" w:hAnsi="GHEA Grapalat" w:cs="Times New Roman"/>
                <w:color w:val="000000"/>
                <w:sz w:val="24"/>
                <w:szCs w:val="24"/>
                <w:lang w:val="hy-AM"/>
              </w:rPr>
              <w:t>Ն</w:t>
            </w:r>
          </w:p>
        </w:tc>
        <w:tc>
          <w:tcPr>
            <w:tcW w:w="6084" w:type="dxa"/>
            <w:tcBorders>
              <w:top w:val="outset" w:sz="6" w:space="0" w:color="auto"/>
              <w:left w:val="outset" w:sz="6" w:space="0" w:color="auto"/>
              <w:bottom w:val="outset" w:sz="6" w:space="0" w:color="auto"/>
              <w:right w:val="outset" w:sz="6" w:space="0" w:color="auto"/>
            </w:tcBorders>
            <w:shd w:val="clear" w:color="auto" w:fill="D0D0D0"/>
          </w:tcPr>
          <w:p w:rsidR="00C0174E" w:rsidRPr="00503957" w:rsidRDefault="00C0174E" w:rsidP="00D60A3B">
            <w:pPr>
              <w:spacing w:after="0" w:line="240" w:lineRule="auto"/>
              <w:jc w:val="center"/>
              <w:rPr>
                <w:rFonts w:ascii="GHEA Grapalat" w:eastAsia="Times New Roman" w:hAnsi="GHEA Grapalat" w:cs="Times New Roman"/>
                <w:color w:val="000000"/>
                <w:sz w:val="24"/>
                <w:szCs w:val="24"/>
                <w:lang w:val="hy-AM"/>
              </w:rPr>
            </w:pPr>
          </w:p>
        </w:tc>
      </w:tr>
      <w:tr w:rsidR="00C0174E" w:rsidRPr="0076606A" w:rsidTr="00AC005D">
        <w:trPr>
          <w:tblCellSpacing w:w="0" w:type="dxa"/>
          <w:jc w:val="center"/>
        </w:trPr>
        <w:tc>
          <w:tcPr>
            <w:tcW w:w="977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C0174E" w:rsidRPr="00503957" w:rsidRDefault="00C0174E" w:rsidP="00D60A3B">
            <w:pPr>
              <w:spacing w:after="0" w:line="240" w:lineRule="auto"/>
              <w:rPr>
                <w:rFonts w:ascii="GHEA Grapalat" w:eastAsia="Times New Roman" w:hAnsi="GHEA Grapalat" w:cs="Times New Roman"/>
                <w:color w:val="000000"/>
                <w:sz w:val="24"/>
                <w:szCs w:val="24"/>
                <w:lang w:val="hy-AM"/>
              </w:rPr>
            </w:pPr>
          </w:p>
        </w:tc>
        <w:tc>
          <w:tcPr>
            <w:tcW w:w="6084" w:type="dxa"/>
            <w:tcBorders>
              <w:top w:val="outset" w:sz="6" w:space="0" w:color="auto"/>
              <w:left w:val="outset" w:sz="6" w:space="0" w:color="auto"/>
              <w:bottom w:val="outset" w:sz="6" w:space="0" w:color="auto"/>
              <w:right w:val="outset" w:sz="6" w:space="0" w:color="auto"/>
            </w:tcBorders>
            <w:shd w:val="clear" w:color="auto" w:fill="D0D0D0"/>
          </w:tcPr>
          <w:p w:rsidR="00C0174E" w:rsidRPr="0076606A" w:rsidRDefault="00C0174E" w:rsidP="00D60A3B">
            <w:pPr>
              <w:spacing w:after="0" w:line="240" w:lineRule="auto"/>
              <w:jc w:val="center"/>
              <w:rPr>
                <w:rFonts w:ascii="GHEA Grapalat" w:eastAsia="Times New Roman" w:hAnsi="GHEA Grapalat" w:cs="Times New Roman"/>
                <w:color w:val="000000"/>
                <w:sz w:val="24"/>
                <w:szCs w:val="24"/>
                <w:lang w:val="hy-AM"/>
              </w:rPr>
            </w:pPr>
          </w:p>
        </w:tc>
      </w:tr>
      <w:tr w:rsidR="0016050E" w:rsidRPr="00AC005D" w:rsidTr="00AC005D">
        <w:trPr>
          <w:trHeight w:val="532"/>
          <w:tblCellSpacing w:w="0" w:type="dxa"/>
          <w:jc w:val="center"/>
        </w:trPr>
        <w:tc>
          <w:tcPr>
            <w:tcW w:w="9773" w:type="dxa"/>
            <w:tcBorders>
              <w:top w:val="outset" w:sz="6" w:space="0" w:color="auto"/>
              <w:left w:val="outset" w:sz="6" w:space="0" w:color="auto"/>
              <w:bottom w:val="outset" w:sz="6" w:space="0" w:color="auto"/>
              <w:right w:val="outset" w:sz="6" w:space="0" w:color="auto"/>
            </w:tcBorders>
            <w:shd w:val="clear" w:color="auto" w:fill="FFFFFF"/>
          </w:tcPr>
          <w:p w:rsidR="00B42004" w:rsidRPr="00B42004" w:rsidRDefault="00B42004" w:rsidP="00D60A3B">
            <w:pPr>
              <w:tabs>
                <w:tab w:val="left" w:pos="831"/>
              </w:tabs>
              <w:spacing w:after="0" w:line="240" w:lineRule="auto"/>
              <w:ind w:left="112" w:right="134" w:firstLine="284"/>
              <w:jc w:val="both"/>
              <w:rPr>
                <w:rFonts w:ascii="GHEA Grapalat" w:eastAsia="Times New Roman" w:hAnsi="GHEA Grapalat" w:cs="Times New Roman"/>
                <w:bCs/>
                <w:iCs/>
                <w:color w:val="000000"/>
                <w:sz w:val="24"/>
                <w:szCs w:val="24"/>
                <w:lang w:val="hy-AM"/>
              </w:rPr>
            </w:pPr>
            <w:r w:rsidRPr="00B42004">
              <w:rPr>
                <w:rFonts w:ascii="GHEA Grapalat" w:eastAsia="Times New Roman" w:hAnsi="GHEA Grapalat" w:cs="Times New Roman"/>
                <w:bCs/>
                <w:iCs/>
                <w:color w:val="000000"/>
                <w:sz w:val="24"/>
                <w:szCs w:val="24"/>
                <w:lang w:val="hy-AM"/>
              </w:rPr>
              <w:t>1.</w:t>
            </w:r>
            <w:r w:rsidRPr="00B42004">
              <w:rPr>
                <w:rFonts w:ascii="GHEA Grapalat" w:eastAsia="Times New Roman" w:hAnsi="GHEA Grapalat" w:cs="Times New Roman"/>
                <w:bCs/>
                <w:iCs/>
                <w:color w:val="000000"/>
                <w:sz w:val="24"/>
                <w:szCs w:val="24"/>
                <w:lang w:val="hy-AM"/>
              </w:rPr>
              <w:tab/>
              <w:t>Որոշման նախագծով սահմանվող կարգի 2-րդ կետը նախատեսում է, որ «Հսկիչ (նույնականացման) նշաններով դրոշմավորման ենթակա ապրանքների մատակարարման դեպքում օրենսգրքի 56-րդ հոդվածով սահմանված պահանջներին համապատասխան դուրս գրվող հարկային հաշվում (այդ թվում` ճշգրտող) և հաշիվ վավերագրում (այդ թվում` ճշգրտող) (այսուհետ` հաշվարկային փաստաթուղթ) պարտադիր ներառվում են գործարքի առարկա հանդիսացող ապրանքների դրոշմավորման համար կիրառված հսկիչ (նույնականացման) նշանների և դրանց քանակի վերաբերյալ տեղեկությունը»։ Այսինքն, կարգի 2-րդ կետով նախատեսված պահանջը վերաբերում է բոլոր տնտեսվարողներին, բոլոր մատակարարման դեպքերին և բոլոր ապրանքներին:</w:t>
            </w:r>
          </w:p>
          <w:p w:rsidR="00B42004" w:rsidRPr="00B42004" w:rsidRDefault="00B42004" w:rsidP="00D60A3B">
            <w:pPr>
              <w:tabs>
                <w:tab w:val="left" w:pos="831"/>
              </w:tabs>
              <w:spacing w:after="0" w:line="240" w:lineRule="auto"/>
              <w:ind w:left="112" w:right="134" w:firstLine="284"/>
              <w:jc w:val="both"/>
              <w:rPr>
                <w:rFonts w:ascii="GHEA Grapalat" w:eastAsia="Times New Roman" w:hAnsi="GHEA Grapalat" w:cs="Times New Roman"/>
                <w:bCs/>
                <w:iCs/>
                <w:color w:val="000000"/>
                <w:sz w:val="24"/>
                <w:szCs w:val="24"/>
                <w:lang w:val="hy-AM"/>
              </w:rPr>
            </w:pPr>
            <w:r w:rsidRPr="00B42004">
              <w:rPr>
                <w:rFonts w:ascii="GHEA Grapalat" w:eastAsia="Times New Roman" w:hAnsi="GHEA Grapalat" w:cs="Times New Roman"/>
                <w:bCs/>
                <w:iCs/>
                <w:color w:val="000000"/>
                <w:sz w:val="24"/>
                <w:szCs w:val="24"/>
                <w:lang w:val="hy-AM"/>
              </w:rPr>
              <w:t xml:space="preserve">Միաժամանակ, նույն կարգի 4-րդ կետով նախատեսվում է, որ «Դուրս գրվող հաշվարկային փաստաթղթում հսկիչ (նույնականացման) նշանների և դրանց քանակի վերաբերյալ տեղեկությունը պարտադիր ներառվում են «Արտաքին տնտեսական գործունեության ապրանքային անվանացանկ» (ԱՏԳ ԱԱ) դասակարգչի 2402, 2404 11 000 9, 2404 12 000 0, 2404 19 000 ծածկագրերին դասվող ծխախոտային արտադրանքի և 2204, 2205, 2206 00, 2207, 2208 ծածկագրերին դասվող ալկոհոլային ապրանքների մատակարարման դեպքերում»։ </w:t>
            </w:r>
          </w:p>
          <w:p w:rsidR="00B42004" w:rsidRPr="00B42004" w:rsidRDefault="00B42004" w:rsidP="00D60A3B">
            <w:pPr>
              <w:tabs>
                <w:tab w:val="left" w:pos="831"/>
              </w:tabs>
              <w:spacing w:after="0" w:line="240" w:lineRule="auto"/>
              <w:ind w:left="112" w:right="134" w:firstLine="284"/>
              <w:jc w:val="both"/>
              <w:rPr>
                <w:rFonts w:ascii="GHEA Grapalat" w:eastAsia="Times New Roman" w:hAnsi="GHEA Grapalat" w:cs="Times New Roman"/>
                <w:bCs/>
                <w:iCs/>
                <w:color w:val="000000"/>
                <w:sz w:val="24"/>
                <w:szCs w:val="24"/>
                <w:lang w:val="hy-AM"/>
              </w:rPr>
            </w:pPr>
            <w:r w:rsidRPr="00B42004">
              <w:rPr>
                <w:rFonts w:ascii="GHEA Grapalat" w:eastAsia="Times New Roman" w:hAnsi="GHEA Grapalat" w:cs="Times New Roman"/>
                <w:bCs/>
                <w:iCs/>
                <w:color w:val="000000"/>
                <w:sz w:val="24"/>
                <w:szCs w:val="24"/>
                <w:lang w:val="hy-AM"/>
              </w:rPr>
              <w:t>Ստացվում է, որ կարգի 2-րդ կետով նախատեսվող պահանջը վերաբերում բոլոր տնտեսավարողներին, բոլոր մատակարարման դեպքերին և բոլոր ապրանքներին, սակայն առանձին կետով այն կրկնում ենք  ծխախոտային արտադրանքի և ալկոհոլային ապրանքների մատակարարման դեպքերի համար:</w:t>
            </w:r>
          </w:p>
          <w:p w:rsidR="0016050E" w:rsidRPr="008572A1" w:rsidRDefault="00B42004" w:rsidP="00D60A3B">
            <w:pPr>
              <w:tabs>
                <w:tab w:val="left" w:pos="831"/>
              </w:tabs>
              <w:spacing w:after="0" w:line="240" w:lineRule="auto"/>
              <w:ind w:left="112" w:right="134" w:firstLine="284"/>
              <w:jc w:val="both"/>
              <w:rPr>
                <w:rFonts w:ascii="GHEA Grapalat" w:eastAsia="Times New Roman" w:hAnsi="GHEA Grapalat" w:cs="Times New Roman"/>
                <w:bCs/>
                <w:iCs/>
                <w:color w:val="000000"/>
                <w:sz w:val="24"/>
                <w:szCs w:val="24"/>
                <w:lang w:val="hy-AM"/>
              </w:rPr>
            </w:pPr>
            <w:r w:rsidRPr="00B42004">
              <w:rPr>
                <w:rFonts w:ascii="GHEA Grapalat" w:eastAsia="Times New Roman" w:hAnsi="GHEA Grapalat" w:cs="Times New Roman"/>
                <w:bCs/>
                <w:iCs/>
                <w:color w:val="000000"/>
                <w:sz w:val="24"/>
                <w:szCs w:val="24"/>
                <w:lang w:val="hy-AM"/>
              </w:rPr>
              <w:t>Գտնում ենք, որ կարգի 4-րդ կետով առաջարկվող պահանջը արդեն իսկ առկա է կարգի 2-րդ կետում և կարգի 4-րդ կետը անհրաժեշտ է հանել:</w:t>
            </w:r>
          </w:p>
        </w:tc>
        <w:tc>
          <w:tcPr>
            <w:tcW w:w="6084" w:type="dxa"/>
            <w:tcBorders>
              <w:top w:val="outset" w:sz="6" w:space="0" w:color="auto"/>
              <w:left w:val="outset" w:sz="6" w:space="0" w:color="auto"/>
              <w:bottom w:val="outset" w:sz="6" w:space="0" w:color="auto"/>
              <w:right w:val="outset" w:sz="6" w:space="0" w:color="auto"/>
            </w:tcBorders>
            <w:shd w:val="clear" w:color="auto" w:fill="FFFFFF"/>
          </w:tcPr>
          <w:p w:rsidR="0097791B" w:rsidRDefault="00D4165A" w:rsidP="00D60A3B">
            <w:pPr>
              <w:spacing w:after="0" w:line="240" w:lineRule="auto"/>
              <w:ind w:left="127" w:right="166" w:firstLine="283"/>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rsidR="00D4165A" w:rsidRDefault="00D4165A" w:rsidP="00D60A3B">
            <w:pPr>
              <w:spacing w:after="0" w:line="240" w:lineRule="auto"/>
              <w:ind w:left="127" w:right="166" w:firstLine="283"/>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Հավելվածի 2-րդ կետում հստակեցվել է, որ հաշվարկային փաստաթ</w:t>
            </w:r>
            <w:r w:rsidRPr="00D4165A">
              <w:rPr>
                <w:rFonts w:ascii="GHEA Grapalat" w:eastAsia="Times New Roman" w:hAnsi="GHEA Grapalat" w:cs="Times New Roman"/>
                <w:color w:val="000000"/>
                <w:sz w:val="24"/>
                <w:szCs w:val="24"/>
                <w:lang w:val="hy-AM"/>
              </w:rPr>
              <w:t>ղթ</w:t>
            </w:r>
            <w:r>
              <w:rPr>
                <w:rFonts w:ascii="GHEA Grapalat" w:eastAsia="Times New Roman" w:hAnsi="GHEA Grapalat" w:cs="Times New Roman"/>
                <w:color w:val="000000"/>
                <w:sz w:val="24"/>
                <w:szCs w:val="24"/>
                <w:lang w:val="hy-AM"/>
              </w:rPr>
              <w:t xml:space="preserve">երում </w:t>
            </w:r>
            <w:r w:rsidRPr="00D4165A">
              <w:rPr>
                <w:rFonts w:ascii="GHEA Grapalat" w:eastAsia="Times New Roman" w:hAnsi="GHEA Grapalat" w:cs="Times New Roman"/>
                <w:color w:val="000000"/>
                <w:sz w:val="24"/>
                <w:szCs w:val="24"/>
                <w:lang w:val="hy-AM"/>
              </w:rPr>
              <w:t>հսկիչ (նույնականացման) նշանների և դրանց քանակի վերաբերյալ տեղեկությ</w:t>
            </w:r>
            <w:r>
              <w:rPr>
                <w:rFonts w:ascii="GHEA Grapalat" w:eastAsia="Times New Roman" w:hAnsi="GHEA Grapalat" w:cs="Times New Roman"/>
                <w:color w:val="000000"/>
                <w:sz w:val="24"/>
                <w:szCs w:val="24"/>
                <w:lang w:val="hy-AM"/>
              </w:rPr>
              <w:t>ա</w:t>
            </w:r>
            <w:r w:rsidRPr="00D4165A">
              <w:rPr>
                <w:rFonts w:ascii="GHEA Grapalat" w:eastAsia="Times New Roman" w:hAnsi="GHEA Grapalat" w:cs="Times New Roman"/>
                <w:color w:val="000000"/>
                <w:sz w:val="24"/>
                <w:szCs w:val="24"/>
                <w:lang w:val="hy-AM"/>
              </w:rPr>
              <w:t>ն ներառում</w:t>
            </w:r>
            <w:r>
              <w:rPr>
                <w:rFonts w:ascii="GHEA Grapalat" w:eastAsia="Times New Roman" w:hAnsi="GHEA Grapalat" w:cs="Times New Roman"/>
                <w:color w:val="000000"/>
                <w:sz w:val="24"/>
                <w:szCs w:val="24"/>
                <w:lang w:val="hy-AM"/>
              </w:rPr>
              <w:t>ը վերաբերում է հավելվածի 4-րդ կետում նշված</w:t>
            </w:r>
            <w:r w:rsidR="00AC005D">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 xml:space="preserve"> ապրանքների մատակարարման դեպքերին</w:t>
            </w:r>
            <w:r w:rsidR="00AC005D" w:rsidRPr="00AC005D">
              <w:rPr>
                <w:rFonts w:ascii="GHEA Grapalat" w:eastAsia="Times New Roman" w:hAnsi="GHEA Grapalat" w:cs="Times New Roman"/>
                <w:color w:val="000000"/>
                <w:sz w:val="24"/>
                <w:szCs w:val="24"/>
                <w:lang w:val="hy-AM"/>
              </w:rPr>
              <w:t xml:space="preserve"> </w:t>
            </w:r>
            <w:r w:rsidR="00AC005D">
              <w:rPr>
                <w:rFonts w:ascii="GHEA Grapalat" w:eastAsia="Times New Roman" w:hAnsi="GHEA Grapalat" w:cs="Times New Roman"/>
                <w:color w:val="000000"/>
                <w:sz w:val="24"/>
                <w:szCs w:val="24"/>
                <w:lang w:val="hy-AM"/>
              </w:rPr>
              <w:t>և ժամկետներին</w:t>
            </w:r>
            <w:r>
              <w:rPr>
                <w:rFonts w:ascii="GHEA Grapalat" w:eastAsia="Times New Roman" w:hAnsi="GHEA Grapalat" w:cs="Times New Roman"/>
                <w:color w:val="000000"/>
                <w:sz w:val="24"/>
                <w:szCs w:val="24"/>
                <w:lang w:val="hy-AM"/>
              </w:rPr>
              <w:t xml:space="preserve">։ </w:t>
            </w:r>
          </w:p>
          <w:p w:rsidR="00D4165A" w:rsidRPr="0022750F" w:rsidRDefault="00D4165A" w:rsidP="00D60A3B">
            <w:pPr>
              <w:spacing w:after="0" w:line="240" w:lineRule="auto"/>
              <w:ind w:left="127" w:right="166" w:firstLine="283"/>
              <w:jc w:val="both"/>
              <w:rPr>
                <w:rFonts w:ascii="GHEA Grapalat" w:eastAsia="Times New Roman" w:hAnsi="GHEA Grapalat" w:cs="Times New Roman"/>
                <w:color w:val="000000"/>
                <w:sz w:val="24"/>
                <w:szCs w:val="24"/>
                <w:lang w:val="hy-AM"/>
              </w:rPr>
            </w:pPr>
          </w:p>
        </w:tc>
      </w:tr>
      <w:tr w:rsidR="00B42004" w:rsidRPr="00AC005D" w:rsidTr="00AC005D">
        <w:trPr>
          <w:trHeight w:val="532"/>
          <w:tblCellSpacing w:w="0" w:type="dxa"/>
          <w:jc w:val="center"/>
        </w:trPr>
        <w:tc>
          <w:tcPr>
            <w:tcW w:w="9773" w:type="dxa"/>
            <w:tcBorders>
              <w:top w:val="outset" w:sz="6" w:space="0" w:color="auto"/>
              <w:left w:val="outset" w:sz="6" w:space="0" w:color="auto"/>
              <w:bottom w:val="outset" w:sz="6" w:space="0" w:color="auto"/>
              <w:right w:val="outset" w:sz="6" w:space="0" w:color="auto"/>
            </w:tcBorders>
            <w:shd w:val="clear" w:color="auto" w:fill="FFFFFF"/>
          </w:tcPr>
          <w:p w:rsidR="00B42004" w:rsidRPr="00B42004" w:rsidRDefault="00B42004" w:rsidP="00D60A3B">
            <w:pPr>
              <w:tabs>
                <w:tab w:val="left" w:pos="831"/>
              </w:tabs>
              <w:spacing w:after="0" w:line="240" w:lineRule="auto"/>
              <w:ind w:left="112" w:right="134" w:firstLine="284"/>
              <w:jc w:val="both"/>
              <w:rPr>
                <w:rFonts w:ascii="GHEA Grapalat" w:eastAsia="Times New Roman" w:hAnsi="GHEA Grapalat" w:cs="Times New Roman"/>
                <w:bCs/>
                <w:iCs/>
                <w:color w:val="000000"/>
                <w:sz w:val="24"/>
                <w:szCs w:val="24"/>
                <w:lang w:val="hy-AM"/>
              </w:rPr>
            </w:pPr>
            <w:r w:rsidRPr="00B42004">
              <w:rPr>
                <w:rFonts w:ascii="GHEA Grapalat" w:eastAsia="Times New Roman" w:hAnsi="GHEA Grapalat" w:cs="Times New Roman"/>
                <w:bCs/>
                <w:iCs/>
                <w:color w:val="000000"/>
                <w:sz w:val="24"/>
                <w:szCs w:val="24"/>
                <w:lang w:val="hy-AM"/>
              </w:rPr>
              <w:lastRenderedPageBreak/>
              <w:t>2.</w:t>
            </w:r>
            <w:r w:rsidRPr="00B42004">
              <w:rPr>
                <w:rFonts w:ascii="GHEA Grapalat" w:eastAsia="Times New Roman" w:hAnsi="GHEA Grapalat" w:cs="Times New Roman"/>
                <w:bCs/>
                <w:iCs/>
                <w:color w:val="000000"/>
                <w:sz w:val="24"/>
                <w:szCs w:val="24"/>
                <w:lang w:val="hy-AM"/>
              </w:rPr>
              <w:tab/>
              <w:t>Առաջարկում ենք կարգի 5-րդ կետի առաջին մասում «փաստաթղթերում կարող է ներառվել» բառերը փոխարինել «փաստաթղթերում ներա</w:t>
            </w:r>
            <w:r>
              <w:rPr>
                <w:rFonts w:ascii="GHEA Grapalat" w:eastAsia="Times New Roman" w:hAnsi="GHEA Grapalat" w:cs="Times New Roman"/>
                <w:bCs/>
                <w:iCs/>
                <w:color w:val="000000"/>
                <w:sz w:val="24"/>
                <w:szCs w:val="24"/>
                <w:lang w:val="hy-AM"/>
              </w:rPr>
              <w:t>ռվում են կամ.» բառերով:</w:t>
            </w:r>
          </w:p>
        </w:tc>
        <w:tc>
          <w:tcPr>
            <w:tcW w:w="6084" w:type="dxa"/>
            <w:tcBorders>
              <w:top w:val="outset" w:sz="6" w:space="0" w:color="auto"/>
              <w:left w:val="outset" w:sz="6" w:space="0" w:color="auto"/>
              <w:bottom w:val="outset" w:sz="6" w:space="0" w:color="auto"/>
              <w:right w:val="outset" w:sz="6" w:space="0" w:color="auto"/>
            </w:tcBorders>
            <w:shd w:val="clear" w:color="auto" w:fill="FFFFFF"/>
          </w:tcPr>
          <w:p w:rsidR="00B42004" w:rsidRDefault="00314936" w:rsidP="00D60A3B">
            <w:pPr>
              <w:spacing w:after="0" w:line="240" w:lineRule="auto"/>
              <w:ind w:left="127" w:right="166" w:firstLine="283"/>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rsidR="00314936" w:rsidRPr="0097791B" w:rsidRDefault="00314936" w:rsidP="00D60A3B">
            <w:pPr>
              <w:spacing w:after="0" w:line="240" w:lineRule="auto"/>
              <w:ind w:left="127" w:right="166" w:firstLine="283"/>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Կետը խմբագրվել է</w:t>
            </w:r>
          </w:p>
        </w:tc>
      </w:tr>
      <w:tr w:rsidR="00B42004" w:rsidRPr="00AC005D" w:rsidTr="00AC005D">
        <w:trPr>
          <w:trHeight w:val="532"/>
          <w:tblCellSpacing w:w="0" w:type="dxa"/>
          <w:jc w:val="center"/>
        </w:trPr>
        <w:tc>
          <w:tcPr>
            <w:tcW w:w="9773" w:type="dxa"/>
            <w:tcBorders>
              <w:top w:val="outset" w:sz="6" w:space="0" w:color="auto"/>
              <w:left w:val="outset" w:sz="6" w:space="0" w:color="auto"/>
              <w:bottom w:val="outset" w:sz="6" w:space="0" w:color="auto"/>
              <w:right w:val="outset" w:sz="6" w:space="0" w:color="auto"/>
            </w:tcBorders>
            <w:shd w:val="clear" w:color="auto" w:fill="FFFFFF"/>
          </w:tcPr>
          <w:p w:rsidR="00B42004" w:rsidRPr="00B42004" w:rsidRDefault="00B42004" w:rsidP="00D60A3B">
            <w:pPr>
              <w:tabs>
                <w:tab w:val="left" w:pos="831"/>
              </w:tabs>
              <w:spacing w:after="0" w:line="240" w:lineRule="auto"/>
              <w:ind w:left="112" w:right="134" w:firstLine="284"/>
              <w:jc w:val="both"/>
              <w:rPr>
                <w:rFonts w:ascii="GHEA Grapalat" w:eastAsia="Times New Roman" w:hAnsi="GHEA Grapalat" w:cs="Times New Roman"/>
                <w:bCs/>
                <w:iCs/>
                <w:color w:val="000000"/>
                <w:sz w:val="24"/>
                <w:szCs w:val="24"/>
                <w:lang w:val="hy-AM"/>
              </w:rPr>
            </w:pPr>
            <w:r w:rsidRPr="00B42004">
              <w:rPr>
                <w:rFonts w:ascii="GHEA Grapalat" w:eastAsia="Times New Roman" w:hAnsi="GHEA Grapalat" w:cs="Times New Roman"/>
                <w:bCs/>
                <w:iCs/>
                <w:color w:val="000000"/>
                <w:sz w:val="24"/>
                <w:szCs w:val="24"/>
                <w:lang w:val="hy-AM"/>
              </w:rPr>
              <w:t>3.</w:t>
            </w:r>
            <w:r w:rsidRPr="00B42004">
              <w:rPr>
                <w:rFonts w:ascii="GHEA Grapalat" w:eastAsia="Times New Roman" w:hAnsi="GHEA Grapalat" w:cs="Times New Roman"/>
                <w:bCs/>
                <w:iCs/>
                <w:color w:val="000000"/>
                <w:sz w:val="24"/>
                <w:szCs w:val="24"/>
                <w:lang w:val="hy-AM"/>
              </w:rPr>
              <w:tab/>
              <w:t xml:space="preserve">Կարգի 6-րդ, 7-րդ, 8-րդ, 10-րդ կետերը վերաբերում են Հաշվարկային փաստաթղթում ներառված հսկիչ (նույնականացման) նշանների դրոշմավորման ծածկագրերի վերաբերյալ փոփոխություն կատարելուն և դրա հետ կապված իրավասություններին: </w:t>
            </w:r>
          </w:p>
          <w:p w:rsidR="00B42004" w:rsidRPr="00B42004" w:rsidRDefault="00B42004" w:rsidP="00D60A3B">
            <w:pPr>
              <w:tabs>
                <w:tab w:val="left" w:pos="831"/>
              </w:tabs>
              <w:spacing w:after="0" w:line="240" w:lineRule="auto"/>
              <w:ind w:left="112" w:right="134" w:firstLine="284"/>
              <w:jc w:val="both"/>
              <w:rPr>
                <w:rFonts w:ascii="GHEA Grapalat" w:eastAsia="Times New Roman" w:hAnsi="GHEA Grapalat" w:cs="Times New Roman"/>
                <w:bCs/>
                <w:iCs/>
                <w:color w:val="000000"/>
                <w:sz w:val="24"/>
                <w:szCs w:val="24"/>
                <w:lang w:val="hy-AM"/>
              </w:rPr>
            </w:pPr>
            <w:r w:rsidRPr="00B42004">
              <w:rPr>
                <w:rFonts w:ascii="GHEA Grapalat" w:eastAsia="Times New Roman" w:hAnsi="GHEA Grapalat" w:cs="Times New Roman"/>
                <w:bCs/>
                <w:iCs/>
                <w:color w:val="000000"/>
                <w:sz w:val="24"/>
                <w:szCs w:val="24"/>
                <w:lang w:val="hy-AM"/>
              </w:rPr>
              <w:t>Կարգի նախագծից, այդ թվում՝ կարգի 6-րդ, 7-րդ, 8-րդ, 10-րդ կետերից, ինչպես նաև որոշման հիմնավորումից պարզ չէ նշված փոփոխության կատարման անհրաժեշտությունը, ո՞ր դեպքերում կարող է կատարվել փոփոխությունը, արդյո՞ք փոփոխության նպատակը սխալի ուղղում է, թե՞ փոփոխությունները կարող են կատարվել կամայականորեն, որը կարող է հանգեցնել կեղծիքների, չարաշահումների և հարկային պարտավորությունների խեղաթյուրումների:</w:t>
            </w:r>
          </w:p>
          <w:p w:rsidR="00B42004" w:rsidRPr="00B42004" w:rsidRDefault="00B42004" w:rsidP="00D60A3B">
            <w:pPr>
              <w:tabs>
                <w:tab w:val="left" w:pos="831"/>
              </w:tabs>
              <w:spacing w:after="0" w:line="240" w:lineRule="auto"/>
              <w:ind w:left="112" w:right="134" w:firstLine="284"/>
              <w:jc w:val="both"/>
              <w:rPr>
                <w:rFonts w:ascii="GHEA Grapalat" w:eastAsia="Times New Roman" w:hAnsi="GHEA Grapalat" w:cs="Times New Roman"/>
                <w:bCs/>
                <w:iCs/>
                <w:color w:val="000000"/>
                <w:sz w:val="24"/>
                <w:szCs w:val="24"/>
                <w:lang w:val="hy-AM"/>
              </w:rPr>
            </w:pPr>
            <w:r w:rsidRPr="00B42004">
              <w:rPr>
                <w:rFonts w:ascii="GHEA Grapalat" w:eastAsia="Times New Roman" w:hAnsi="GHEA Grapalat" w:cs="Times New Roman"/>
                <w:bCs/>
                <w:iCs/>
                <w:color w:val="000000"/>
                <w:sz w:val="24"/>
                <w:szCs w:val="24"/>
                <w:lang w:val="hy-AM"/>
              </w:rPr>
              <w:t>Գտնում ենք, որ կարգում և որոշման նախագծի հիմնավորման մեջ անհրաժեշտ է հստակ ներկայացնել նշված փոփոխությունների կատարման նպատակը, դեպք</w:t>
            </w:r>
            <w:r>
              <w:rPr>
                <w:rFonts w:ascii="GHEA Grapalat" w:eastAsia="Times New Roman" w:hAnsi="GHEA Grapalat" w:cs="Times New Roman"/>
                <w:bCs/>
                <w:iCs/>
                <w:color w:val="000000"/>
                <w:sz w:val="24"/>
                <w:szCs w:val="24"/>
                <w:lang w:val="hy-AM"/>
              </w:rPr>
              <w:t>երը և ժամկետները:</w:t>
            </w:r>
          </w:p>
        </w:tc>
        <w:tc>
          <w:tcPr>
            <w:tcW w:w="6084" w:type="dxa"/>
            <w:tcBorders>
              <w:top w:val="outset" w:sz="6" w:space="0" w:color="auto"/>
              <w:left w:val="outset" w:sz="6" w:space="0" w:color="auto"/>
              <w:bottom w:val="outset" w:sz="6" w:space="0" w:color="auto"/>
              <w:right w:val="outset" w:sz="6" w:space="0" w:color="auto"/>
            </w:tcBorders>
            <w:shd w:val="clear" w:color="auto" w:fill="FFFFFF"/>
          </w:tcPr>
          <w:p w:rsidR="00B42004" w:rsidRDefault="00984C6C" w:rsidP="00D60A3B">
            <w:pPr>
              <w:spacing w:after="0" w:line="240" w:lineRule="auto"/>
              <w:ind w:left="127" w:right="166" w:firstLine="283"/>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 ի գիտություն</w:t>
            </w:r>
          </w:p>
          <w:p w:rsidR="00984C6C" w:rsidRPr="0097791B" w:rsidRDefault="00984C6C" w:rsidP="00D60A3B">
            <w:pPr>
              <w:spacing w:after="0" w:line="240" w:lineRule="auto"/>
              <w:ind w:left="127" w:right="166" w:firstLine="283"/>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Միաժամանակ, հարկ է նկատի ունենալ, որ </w:t>
            </w:r>
            <w:r w:rsidR="00084D94">
              <w:rPr>
                <w:rFonts w:ascii="GHEA Grapalat" w:eastAsia="Times New Roman" w:hAnsi="GHEA Grapalat" w:cs="Times New Roman"/>
                <w:color w:val="000000"/>
                <w:sz w:val="24"/>
                <w:szCs w:val="24"/>
                <w:lang w:val="hy-AM"/>
              </w:rPr>
              <w:t xml:space="preserve">նշված կարգավորումների նպատակը </w:t>
            </w:r>
            <w:r w:rsidR="00084D94" w:rsidRPr="00084D94">
              <w:rPr>
                <w:rFonts w:ascii="GHEA Grapalat" w:eastAsia="Times New Roman" w:hAnsi="GHEA Grapalat" w:cs="Times New Roman"/>
                <w:color w:val="000000"/>
                <w:sz w:val="24"/>
                <w:szCs w:val="24"/>
                <w:lang w:val="hy-AM"/>
              </w:rPr>
              <w:t>շրջանառության ամբողջ շղթայի նկատմամբ</w:t>
            </w:r>
            <w:r w:rsidR="00084D94">
              <w:rPr>
                <w:rFonts w:ascii="GHEA Grapalat" w:eastAsia="Times New Roman" w:hAnsi="GHEA Grapalat" w:cs="Times New Roman"/>
                <w:color w:val="000000"/>
                <w:sz w:val="24"/>
                <w:szCs w:val="24"/>
                <w:lang w:val="hy-AM"/>
              </w:rPr>
              <w:t xml:space="preserve"> հետագծելիության</w:t>
            </w:r>
            <w:r w:rsidR="006E5AAF">
              <w:rPr>
                <w:rFonts w:ascii="GHEA Grapalat" w:eastAsia="Times New Roman" w:hAnsi="GHEA Grapalat" w:cs="Times New Roman"/>
                <w:color w:val="000000"/>
                <w:sz w:val="24"/>
                <w:szCs w:val="24"/>
                <w:lang w:val="hy-AM"/>
              </w:rPr>
              <w:t xml:space="preserve">, ինչպես նաև </w:t>
            </w:r>
            <w:r w:rsidR="006E5AAF" w:rsidRPr="006E5AAF">
              <w:rPr>
                <w:lang w:val="hy-AM"/>
              </w:rPr>
              <w:t xml:space="preserve"> </w:t>
            </w:r>
            <w:r w:rsidR="006E5AAF" w:rsidRPr="006E5AAF">
              <w:rPr>
                <w:rFonts w:ascii="GHEA Grapalat" w:eastAsia="Times New Roman" w:hAnsi="GHEA Grapalat" w:cs="Times New Roman"/>
                <w:color w:val="000000"/>
                <w:sz w:val="24"/>
                <w:szCs w:val="24"/>
                <w:lang w:val="hy-AM"/>
              </w:rPr>
              <w:t xml:space="preserve">դրոշմավորման ծածկագրերի վերաբերյալ </w:t>
            </w:r>
            <w:r w:rsidR="006E5AAF">
              <w:rPr>
                <w:rFonts w:ascii="GHEA Grapalat" w:eastAsia="Times New Roman" w:hAnsi="GHEA Grapalat" w:cs="Times New Roman"/>
                <w:color w:val="000000"/>
                <w:sz w:val="24"/>
                <w:szCs w:val="24"/>
                <w:lang w:val="hy-AM"/>
              </w:rPr>
              <w:t>հարկային մարմին ճիշտ տեղեկատվության փոխանցման</w:t>
            </w:r>
            <w:r w:rsidR="00084D94">
              <w:rPr>
                <w:rFonts w:ascii="GHEA Grapalat" w:eastAsia="Times New Roman" w:hAnsi="GHEA Grapalat" w:cs="Times New Roman"/>
                <w:color w:val="000000"/>
                <w:sz w:val="24"/>
                <w:szCs w:val="24"/>
                <w:lang w:val="hy-AM"/>
              </w:rPr>
              <w:t xml:space="preserve"> ապահովումն է։ </w:t>
            </w:r>
            <w:r w:rsidR="002A52C0">
              <w:rPr>
                <w:rFonts w:ascii="GHEA Grapalat" w:eastAsia="Times New Roman" w:hAnsi="GHEA Grapalat" w:cs="Times New Roman"/>
                <w:color w:val="000000"/>
                <w:sz w:val="24"/>
                <w:szCs w:val="24"/>
                <w:lang w:val="hy-AM"/>
              </w:rPr>
              <w:t>Մասնավորապես, դրոշմավորման ծած</w:t>
            </w:r>
            <w:r w:rsidR="002A52C0">
              <w:rPr>
                <w:rFonts w:ascii="GHEA Grapalat" w:eastAsia="Times New Roman" w:hAnsi="GHEA Grapalat" w:cs="Times New Roman"/>
                <w:color w:val="000000"/>
                <w:sz w:val="24"/>
                <w:szCs w:val="24"/>
                <w:lang w:val="hy-AM"/>
              </w:rPr>
              <w:softHyphen/>
              <w:t>կագրերի վերաբերյալ փոփոխու</w:t>
            </w:r>
            <w:r w:rsidR="002A52C0">
              <w:rPr>
                <w:rFonts w:ascii="GHEA Grapalat" w:eastAsia="Times New Roman" w:hAnsi="GHEA Grapalat" w:cs="Times New Roman"/>
                <w:color w:val="000000"/>
                <w:sz w:val="24"/>
                <w:szCs w:val="24"/>
                <w:lang w:val="hy-AM"/>
              </w:rPr>
              <w:softHyphen/>
              <w:t xml:space="preserve">թյունները թույլ կտան տեսնել, թե տվյալ դրոշմավորման ծածկագրով ապրանքը շրջանառության որ փուլում է և ում մոտ է գտնվում </w:t>
            </w:r>
            <w:r w:rsidR="002A52C0" w:rsidRPr="002A52C0">
              <w:rPr>
                <w:rFonts w:ascii="GHEA Grapalat" w:eastAsia="Times New Roman" w:hAnsi="GHEA Grapalat" w:cs="Times New Roman"/>
                <w:color w:val="000000"/>
                <w:sz w:val="24"/>
                <w:szCs w:val="24"/>
                <w:lang w:val="hy-AM"/>
              </w:rPr>
              <w:t>(</w:t>
            </w:r>
            <w:r w:rsidR="002A52C0">
              <w:rPr>
                <w:rFonts w:ascii="GHEA Grapalat" w:eastAsia="Times New Roman" w:hAnsi="GHEA Grapalat" w:cs="Times New Roman"/>
                <w:color w:val="000000"/>
                <w:sz w:val="24"/>
                <w:szCs w:val="24"/>
                <w:lang w:val="hy-AM"/>
              </w:rPr>
              <w:t>արտադրող/ներմուծող, մատակարար, գնորդ և այլն</w:t>
            </w:r>
            <w:r w:rsidR="002A52C0" w:rsidRPr="002A52C0">
              <w:rPr>
                <w:rFonts w:ascii="GHEA Grapalat" w:eastAsia="Times New Roman" w:hAnsi="GHEA Grapalat" w:cs="Times New Roman"/>
                <w:color w:val="000000"/>
                <w:sz w:val="24"/>
                <w:szCs w:val="24"/>
                <w:lang w:val="hy-AM"/>
              </w:rPr>
              <w:t>)</w:t>
            </w:r>
            <w:r w:rsidR="002A52C0">
              <w:rPr>
                <w:rFonts w:ascii="GHEA Grapalat" w:eastAsia="Times New Roman" w:hAnsi="GHEA Grapalat" w:cs="Times New Roman"/>
                <w:color w:val="000000"/>
                <w:sz w:val="24"/>
                <w:szCs w:val="24"/>
                <w:lang w:val="hy-AM"/>
              </w:rPr>
              <w:t xml:space="preserve">, ինչպես նաև </w:t>
            </w:r>
            <w:r w:rsidR="00663FA0">
              <w:rPr>
                <w:rFonts w:ascii="GHEA Grapalat" w:eastAsia="Times New Roman" w:hAnsi="GHEA Grapalat" w:cs="Times New Roman"/>
                <w:color w:val="000000"/>
                <w:sz w:val="24"/>
                <w:szCs w:val="24"/>
                <w:lang w:val="hy-AM"/>
              </w:rPr>
              <w:t>այդ կարգավորումներով հստակեցվում են, թե շրջանառության շղթայի այս կամ այն փուլում որ տնտեսվարողն է իրավասու իրականացնել ծածկագրերի վերաբերյալ փոփոխություն՝ դրանց հետագա շրջանառությունը ապահովելու նպատակով</w:t>
            </w:r>
            <w:r w:rsidR="002A52C0">
              <w:rPr>
                <w:rFonts w:ascii="GHEA Grapalat" w:eastAsia="Times New Roman" w:hAnsi="GHEA Grapalat" w:cs="Times New Roman"/>
                <w:color w:val="000000"/>
                <w:sz w:val="24"/>
                <w:szCs w:val="24"/>
                <w:lang w:val="hy-AM"/>
              </w:rPr>
              <w:t xml:space="preserve">։ </w:t>
            </w:r>
          </w:p>
        </w:tc>
      </w:tr>
      <w:tr w:rsidR="00B42004" w:rsidRPr="00AC005D" w:rsidTr="00AC005D">
        <w:trPr>
          <w:trHeight w:val="532"/>
          <w:tblCellSpacing w:w="0" w:type="dxa"/>
          <w:jc w:val="center"/>
        </w:trPr>
        <w:tc>
          <w:tcPr>
            <w:tcW w:w="9773" w:type="dxa"/>
            <w:tcBorders>
              <w:top w:val="outset" w:sz="6" w:space="0" w:color="auto"/>
              <w:left w:val="outset" w:sz="6" w:space="0" w:color="auto"/>
              <w:bottom w:val="outset" w:sz="6" w:space="0" w:color="auto"/>
              <w:right w:val="outset" w:sz="6" w:space="0" w:color="auto"/>
            </w:tcBorders>
            <w:shd w:val="clear" w:color="auto" w:fill="FFFFFF"/>
          </w:tcPr>
          <w:p w:rsidR="00B42004" w:rsidRPr="00B42004" w:rsidRDefault="00B42004" w:rsidP="00D60A3B">
            <w:pPr>
              <w:tabs>
                <w:tab w:val="left" w:pos="831"/>
              </w:tabs>
              <w:spacing w:after="0" w:line="240" w:lineRule="auto"/>
              <w:ind w:left="112" w:right="134" w:firstLine="284"/>
              <w:jc w:val="both"/>
              <w:rPr>
                <w:rFonts w:ascii="GHEA Grapalat" w:eastAsia="Times New Roman" w:hAnsi="GHEA Grapalat" w:cs="Times New Roman"/>
                <w:bCs/>
                <w:iCs/>
                <w:color w:val="000000"/>
                <w:sz w:val="24"/>
                <w:szCs w:val="24"/>
                <w:lang w:val="hy-AM"/>
              </w:rPr>
            </w:pPr>
            <w:r w:rsidRPr="00B42004">
              <w:rPr>
                <w:rFonts w:ascii="GHEA Grapalat" w:eastAsia="Times New Roman" w:hAnsi="GHEA Grapalat" w:cs="Times New Roman"/>
                <w:bCs/>
                <w:iCs/>
                <w:color w:val="000000"/>
                <w:sz w:val="24"/>
                <w:szCs w:val="24"/>
                <w:lang w:val="hy-AM"/>
              </w:rPr>
              <w:t>4.</w:t>
            </w:r>
            <w:r w:rsidRPr="00B42004">
              <w:rPr>
                <w:rFonts w:ascii="GHEA Grapalat" w:eastAsia="Times New Roman" w:hAnsi="GHEA Grapalat" w:cs="Times New Roman"/>
                <w:bCs/>
                <w:iCs/>
                <w:color w:val="000000"/>
                <w:sz w:val="24"/>
                <w:szCs w:val="24"/>
                <w:lang w:val="hy-AM"/>
              </w:rPr>
              <w:tab/>
              <w:t>Որոշման նախագծի 2-րդ կետով սահմանվում է. «Սույն որոշումն ուժի մեջ է մտնում Հայաստանի Հանրապետության հարկային օրենսգրքի 55-րդ հոդվածի 4-րդ մասի 7.2-րդ կետն ուժի մեջ մտնելու օրվանից»՝  հաշվի առնելով, որ  04.12.2024թ. ՀՕ-491-Ն օրենքի 6-րդ հոդվածի 1-ին կետով սահմանված է, որ օրենսգրքի 55-րդ հոդվածի 4-րդ մասի 7.2-րդ կետն ուժի մեջ է մտնում համապատասխան ծրագրային ապահովման աշխատանքներն ավարտելու օրվան հաջորդող տասներորդ օրը:</w:t>
            </w:r>
          </w:p>
          <w:p w:rsidR="00B42004" w:rsidRPr="00B42004" w:rsidRDefault="00B42004" w:rsidP="00D60A3B">
            <w:pPr>
              <w:tabs>
                <w:tab w:val="left" w:pos="831"/>
              </w:tabs>
              <w:spacing w:after="0" w:line="240" w:lineRule="auto"/>
              <w:ind w:left="112" w:right="134" w:firstLine="284"/>
              <w:jc w:val="both"/>
              <w:rPr>
                <w:rFonts w:ascii="GHEA Grapalat" w:eastAsia="Times New Roman" w:hAnsi="GHEA Grapalat" w:cs="Times New Roman"/>
                <w:bCs/>
                <w:iCs/>
                <w:color w:val="000000"/>
                <w:sz w:val="24"/>
                <w:szCs w:val="24"/>
                <w:lang w:val="hy-AM"/>
              </w:rPr>
            </w:pPr>
            <w:r w:rsidRPr="00B42004">
              <w:rPr>
                <w:rFonts w:ascii="GHEA Grapalat" w:eastAsia="Times New Roman" w:hAnsi="GHEA Grapalat" w:cs="Times New Roman"/>
                <w:bCs/>
                <w:iCs/>
                <w:color w:val="000000"/>
                <w:sz w:val="24"/>
                <w:szCs w:val="24"/>
                <w:lang w:val="hy-AM"/>
              </w:rPr>
              <w:t xml:space="preserve">Գտնում ենք, որ որոշման ուժի մեջ մտնելու կետը ներկայացված խմբագրությամբ պարունակում է անորոշություն, որի հետևանքով տնտեսավարող սուբյեկտների համար անհնար կլինի հասկանալ որոշման նախագծի կոնկրետ ուժի մեջ մտնելու և նրա պահանջները կատարելու ժամկետները, որի հետևանքով տնտեսավարող սուբյեկտների մոտ կառաջանան սխալներ, հարկային պարտավորությունների խեղաթյուրումներ, դրանց հետ կապված  տույժեր և տուգանքներ: Ուստի առաջարկում </w:t>
            </w:r>
            <w:r w:rsidRPr="00B42004">
              <w:rPr>
                <w:rFonts w:ascii="GHEA Grapalat" w:eastAsia="Times New Roman" w:hAnsi="GHEA Grapalat" w:cs="Times New Roman"/>
                <w:bCs/>
                <w:iCs/>
                <w:color w:val="000000"/>
                <w:sz w:val="24"/>
                <w:szCs w:val="24"/>
                <w:lang w:val="hy-AM"/>
              </w:rPr>
              <w:lastRenderedPageBreak/>
              <w:t>ենք որոշման ուժի մեջ մտնելու համար սահմանել որոշակիություն պարունակող ժամկետ:</w:t>
            </w:r>
          </w:p>
          <w:p w:rsidR="00B42004" w:rsidRPr="00B42004" w:rsidRDefault="00B42004" w:rsidP="00D60A3B">
            <w:pPr>
              <w:tabs>
                <w:tab w:val="left" w:pos="831"/>
              </w:tabs>
              <w:spacing w:after="0" w:line="240" w:lineRule="auto"/>
              <w:ind w:left="112" w:right="134" w:firstLine="284"/>
              <w:jc w:val="both"/>
              <w:rPr>
                <w:rFonts w:ascii="GHEA Grapalat" w:eastAsia="Times New Roman" w:hAnsi="GHEA Grapalat" w:cs="Times New Roman"/>
                <w:bCs/>
                <w:iCs/>
                <w:color w:val="000000"/>
                <w:sz w:val="24"/>
                <w:szCs w:val="24"/>
                <w:lang w:val="hy-AM"/>
              </w:rPr>
            </w:pPr>
            <w:r w:rsidRPr="00B42004">
              <w:rPr>
                <w:rFonts w:ascii="GHEA Grapalat" w:eastAsia="Times New Roman" w:hAnsi="GHEA Grapalat" w:cs="Times New Roman"/>
                <w:bCs/>
                <w:iCs/>
                <w:color w:val="000000"/>
                <w:sz w:val="24"/>
                <w:szCs w:val="24"/>
                <w:lang w:val="hy-AM"/>
              </w:rPr>
              <w:t>Ելնելով վերոհիշյալից, առաջարկում ենք որոշման նախագիծը  և հիմնավորումը լրամշակել վերը նշված դիտողություններին և առաջարկություններին համապատասխան:</w:t>
            </w:r>
          </w:p>
        </w:tc>
        <w:tc>
          <w:tcPr>
            <w:tcW w:w="6084" w:type="dxa"/>
            <w:tcBorders>
              <w:top w:val="outset" w:sz="6" w:space="0" w:color="auto"/>
              <w:left w:val="outset" w:sz="6" w:space="0" w:color="auto"/>
              <w:bottom w:val="outset" w:sz="6" w:space="0" w:color="auto"/>
              <w:right w:val="outset" w:sz="6" w:space="0" w:color="auto"/>
            </w:tcBorders>
            <w:shd w:val="clear" w:color="auto" w:fill="FFFFFF"/>
          </w:tcPr>
          <w:p w:rsidR="00B42004" w:rsidRDefault="00B4717A" w:rsidP="00D60A3B">
            <w:pPr>
              <w:spacing w:after="0" w:line="240" w:lineRule="auto"/>
              <w:ind w:left="127" w:right="166" w:firstLine="283"/>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 xml:space="preserve">Ընդունվել է </w:t>
            </w:r>
          </w:p>
          <w:p w:rsidR="00B4717A" w:rsidRDefault="00AC005D" w:rsidP="00E84EE8">
            <w:pPr>
              <w:spacing w:after="0" w:line="240" w:lineRule="auto"/>
              <w:ind w:left="127" w:right="166" w:firstLine="283"/>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Հ</w:t>
            </w:r>
            <w:bookmarkStart w:id="0" w:name="_GoBack"/>
            <w:bookmarkEnd w:id="0"/>
            <w:r w:rsidR="00B4717A">
              <w:rPr>
                <w:rFonts w:ascii="GHEA Grapalat" w:eastAsia="Times New Roman" w:hAnsi="GHEA Grapalat" w:cs="Times New Roman"/>
                <w:color w:val="000000"/>
                <w:sz w:val="24"/>
                <w:szCs w:val="24"/>
                <w:lang w:val="hy-AM"/>
              </w:rPr>
              <w:t xml:space="preserve">արկ է նկատի ունենալ, որ նախագծով՝ որոշման ուժի մեջ մտնելու ժամկետը սահմանվել է հաշվի առնելով ՀՀ հարկային օրենսգրքի </w:t>
            </w:r>
            <w:r w:rsidR="00B4717A" w:rsidRPr="00B4717A">
              <w:rPr>
                <w:rFonts w:ascii="GHEA Grapalat" w:eastAsia="Times New Roman" w:hAnsi="GHEA Grapalat" w:cs="Times New Roman"/>
                <w:color w:val="000000"/>
                <w:sz w:val="24"/>
                <w:szCs w:val="24"/>
                <w:lang w:val="hy-AM"/>
              </w:rPr>
              <w:t>55-րդ հոդվածի 4-րդ մասի 7.2-րդ կետ</w:t>
            </w:r>
            <w:r w:rsidR="00B4717A">
              <w:rPr>
                <w:rFonts w:ascii="GHEA Grapalat" w:eastAsia="Times New Roman" w:hAnsi="GHEA Grapalat" w:cs="Times New Roman"/>
                <w:color w:val="000000"/>
                <w:sz w:val="24"/>
                <w:szCs w:val="24"/>
                <w:lang w:val="hy-AM"/>
              </w:rPr>
              <w:t>ի</w:t>
            </w:r>
            <w:r w:rsidR="00B4717A" w:rsidRPr="00B4717A">
              <w:rPr>
                <w:rFonts w:ascii="GHEA Grapalat" w:eastAsia="Times New Roman" w:hAnsi="GHEA Grapalat" w:cs="Times New Roman"/>
                <w:color w:val="000000"/>
                <w:sz w:val="24"/>
                <w:szCs w:val="24"/>
                <w:lang w:val="hy-AM"/>
              </w:rPr>
              <w:t xml:space="preserve"> ուժի մեջ մտնելու</w:t>
            </w:r>
            <w:r w:rsidR="00B4717A">
              <w:rPr>
                <w:rFonts w:ascii="GHEA Grapalat" w:eastAsia="Times New Roman" w:hAnsi="GHEA Grapalat" w:cs="Times New Roman"/>
                <w:color w:val="000000"/>
                <w:sz w:val="24"/>
                <w:szCs w:val="24"/>
                <w:lang w:val="hy-AM"/>
              </w:rPr>
              <w:t xml:space="preserve"> դրույթները։ Նշված դրույթի հիման վրա որոշման ուժի մեջ մտնելու որոշակի ժամկետ սահմանելը խնդրահարույց է, քանի որ այս պահին հստակ չէ </w:t>
            </w:r>
            <w:r w:rsidR="00B4717A" w:rsidRPr="00B4717A">
              <w:rPr>
                <w:rFonts w:ascii="GHEA Grapalat" w:eastAsia="Times New Roman" w:hAnsi="GHEA Grapalat" w:cs="Times New Roman"/>
                <w:color w:val="000000"/>
                <w:sz w:val="24"/>
                <w:szCs w:val="24"/>
                <w:lang w:val="hy-AM"/>
              </w:rPr>
              <w:t>համապատասխան ծրագրային ապահով</w:t>
            </w:r>
            <w:r w:rsidR="00B4717A">
              <w:rPr>
                <w:rFonts w:ascii="GHEA Grapalat" w:eastAsia="Times New Roman" w:hAnsi="GHEA Grapalat" w:cs="Times New Roman"/>
                <w:color w:val="000000"/>
                <w:sz w:val="24"/>
                <w:szCs w:val="24"/>
                <w:lang w:val="hy-AM"/>
              </w:rPr>
              <w:t>ման աշխատանքներն ավարտելու օրը։</w:t>
            </w:r>
          </w:p>
          <w:p w:rsidR="00205F08" w:rsidRPr="00205F08" w:rsidRDefault="00205F08" w:rsidP="00E84EE8">
            <w:pPr>
              <w:spacing w:after="0" w:line="240" w:lineRule="auto"/>
              <w:ind w:left="127" w:right="166" w:firstLine="283"/>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Միաժամանակ սահմանվել է, որ դ</w:t>
            </w:r>
            <w:r w:rsidRPr="00205F08">
              <w:rPr>
                <w:rFonts w:ascii="GHEA Grapalat" w:eastAsia="Times New Roman" w:hAnsi="GHEA Grapalat" w:cs="Times New Roman"/>
                <w:color w:val="000000"/>
                <w:sz w:val="24"/>
                <w:szCs w:val="24"/>
                <w:lang w:val="hy-AM"/>
              </w:rPr>
              <w:t xml:space="preserve">ուրս գրվող հաշվարկային փաստաթղթում հսկիչ </w:t>
            </w:r>
            <w:r w:rsidRPr="00205F08">
              <w:rPr>
                <w:rFonts w:ascii="GHEA Grapalat" w:eastAsia="Times New Roman" w:hAnsi="GHEA Grapalat" w:cs="Times New Roman"/>
                <w:color w:val="000000"/>
                <w:sz w:val="24"/>
                <w:szCs w:val="24"/>
                <w:lang w:val="hy-AM"/>
              </w:rPr>
              <w:lastRenderedPageBreak/>
              <w:t xml:space="preserve">(նույնականացման) նշանների և դրանց քանակի վերաբերյալ տեղեկությունը պարտադիր ներառվում են </w:t>
            </w:r>
            <w:r w:rsidRPr="00205F08">
              <w:rPr>
                <w:rFonts w:ascii="GHEA Grapalat" w:eastAsia="Times New Roman" w:hAnsi="GHEA Grapalat" w:cs="Times New Roman"/>
                <w:color w:val="000000"/>
                <w:sz w:val="24"/>
                <w:szCs w:val="24"/>
                <w:u w:val="single"/>
                <w:lang w:val="hy-AM"/>
              </w:rPr>
              <w:t>2026 թվականի հունվարի 1-ից</w:t>
            </w:r>
            <w:r w:rsidRPr="00205F08">
              <w:rPr>
                <w:rFonts w:ascii="GHEA Grapalat" w:eastAsia="Times New Roman" w:hAnsi="GHEA Grapalat" w:cs="Times New Roman"/>
                <w:color w:val="000000"/>
                <w:sz w:val="24"/>
                <w:szCs w:val="24"/>
                <w:lang w:val="hy-AM"/>
              </w:rPr>
              <w:t xml:space="preserve"> «Արտաքին տնտեսական գործունեության ապրանքային անվանացանկ» (ԱՏԳ ԱԱ) դասակարգչի 2402, 2404 11 000 9, 2404 12 000 0, 2404 19 000 ծածկագրերին դասվող ծխախոտային արտադրանքի և 2204, 2205, 2206 00, 2207, 2208 ծածկագրերին դասվող ալկոհոլային ապրանքների մատակարարման դեպքերում։</w:t>
            </w:r>
          </w:p>
        </w:tc>
      </w:tr>
    </w:tbl>
    <w:p w:rsidR="00BC166E" w:rsidRPr="0022750F" w:rsidRDefault="00BC166E" w:rsidP="00911FBF">
      <w:pPr>
        <w:spacing w:line="240" w:lineRule="auto"/>
        <w:rPr>
          <w:rFonts w:ascii="GHEA Grapalat" w:hAnsi="GHEA Grapalat"/>
          <w:sz w:val="24"/>
          <w:szCs w:val="24"/>
          <w:lang w:val="hy-AM"/>
        </w:rPr>
      </w:pPr>
    </w:p>
    <w:sectPr w:rsidR="00BC166E" w:rsidRPr="0022750F" w:rsidSect="00150F56">
      <w:pgSz w:w="16839" w:h="11907" w:orient="landscape" w:code="9"/>
      <w:pgMar w:top="567" w:right="851" w:bottom="56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291F" w:rsidRDefault="00C8291F" w:rsidP="00FD11E0">
      <w:pPr>
        <w:spacing w:after="0" w:line="240" w:lineRule="auto"/>
      </w:pPr>
      <w:r>
        <w:separator/>
      </w:r>
    </w:p>
  </w:endnote>
  <w:endnote w:type="continuationSeparator" w:id="0">
    <w:p w:rsidR="00C8291F" w:rsidRDefault="00C8291F" w:rsidP="00FD11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291F" w:rsidRDefault="00C8291F" w:rsidP="00FD11E0">
      <w:pPr>
        <w:spacing w:after="0" w:line="240" w:lineRule="auto"/>
      </w:pPr>
      <w:r>
        <w:separator/>
      </w:r>
    </w:p>
  </w:footnote>
  <w:footnote w:type="continuationSeparator" w:id="0">
    <w:p w:rsidR="00C8291F" w:rsidRDefault="00C8291F" w:rsidP="00FD11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560E9"/>
    <w:multiLevelType w:val="hybridMultilevel"/>
    <w:tmpl w:val="F78679C8"/>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7E74F3C"/>
    <w:multiLevelType w:val="hybridMultilevel"/>
    <w:tmpl w:val="2EA019D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13A00E83"/>
    <w:multiLevelType w:val="hybridMultilevel"/>
    <w:tmpl w:val="EEFC0016"/>
    <w:lvl w:ilvl="0" w:tplc="04090001">
      <w:start w:val="1"/>
      <w:numFmt w:val="bullet"/>
      <w:lvlText w:val=""/>
      <w:lvlJc w:val="left"/>
      <w:pPr>
        <w:ind w:left="1003" w:hanging="360"/>
      </w:pPr>
      <w:rPr>
        <w:rFonts w:ascii="Symbol" w:hAnsi="Symbol" w:hint="default"/>
      </w:rPr>
    </w:lvl>
    <w:lvl w:ilvl="1" w:tplc="04090003" w:tentative="1">
      <w:start w:val="1"/>
      <w:numFmt w:val="bullet"/>
      <w:lvlText w:val="o"/>
      <w:lvlJc w:val="left"/>
      <w:pPr>
        <w:ind w:left="1723" w:hanging="360"/>
      </w:pPr>
      <w:rPr>
        <w:rFonts w:ascii="Courier New" w:hAnsi="Courier New" w:cs="Courier New" w:hint="default"/>
      </w:rPr>
    </w:lvl>
    <w:lvl w:ilvl="2" w:tplc="04090005" w:tentative="1">
      <w:start w:val="1"/>
      <w:numFmt w:val="bullet"/>
      <w:lvlText w:val=""/>
      <w:lvlJc w:val="left"/>
      <w:pPr>
        <w:ind w:left="2443" w:hanging="360"/>
      </w:pPr>
      <w:rPr>
        <w:rFonts w:ascii="Wingdings" w:hAnsi="Wingdings" w:hint="default"/>
      </w:rPr>
    </w:lvl>
    <w:lvl w:ilvl="3" w:tplc="04090001" w:tentative="1">
      <w:start w:val="1"/>
      <w:numFmt w:val="bullet"/>
      <w:lvlText w:val=""/>
      <w:lvlJc w:val="left"/>
      <w:pPr>
        <w:ind w:left="3163" w:hanging="360"/>
      </w:pPr>
      <w:rPr>
        <w:rFonts w:ascii="Symbol" w:hAnsi="Symbol" w:hint="default"/>
      </w:rPr>
    </w:lvl>
    <w:lvl w:ilvl="4" w:tplc="04090003" w:tentative="1">
      <w:start w:val="1"/>
      <w:numFmt w:val="bullet"/>
      <w:lvlText w:val="o"/>
      <w:lvlJc w:val="left"/>
      <w:pPr>
        <w:ind w:left="3883" w:hanging="360"/>
      </w:pPr>
      <w:rPr>
        <w:rFonts w:ascii="Courier New" w:hAnsi="Courier New" w:cs="Courier New" w:hint="default"/>
      </w:rPr>
    </w:lvl>
    <w:lvl w:ilvl="5" w:tplc="04090005" w:tentative="1">
      <w:start w:val="1"/>
      <w:numFmt w:val="bullet"/>
      <w:lvlText w:val=""/>
      <w:lvlJc w:val="left"/>
      <w:pPr>
        <w:ind w:left="4603" w:hanging="360"/>
      </w:pPr>
      <w:rPr>
        <w:rFonts w:ascii="Wingdings" w:hAnsi="Wingdings" w:hint="default"/>
      </w:rPr>
    </w:lvl>
    <w:lvl w:ilvl="6" w:tplc="04090001" w:tentative="1">
      <w:start w:val="1"/>
      <w:numFmt w:val="bullet"/>
      <w:lvlText w:val=""/>
      <w:lvlJc w:val="left"/>
      <w:pPr>
        <w:ind w:left="5323" w:hanging="360"/>
      </w:pPr>
      <w:rPr>
        <w:rFonts w:ascii="Symbol" w:hAnsi="Symbol" w:hint="default"/>
      </w:rPr>
    </w:lvl>
    <w:lvl w:ilvl="7" w:tplc="04090003" w:tentative="1">
      <w:start w:val="1"/>
      <w:numFmt w:val="bullet"/>
      <w:lvlText w:val="o"/>
      <w:lvlJc w:val="left"/>
      <w:pPr>
        <w:ind w:left="6043" w:hanging="360"/>
      </w:pPr>
      <w:rPr>
        <w:rFonts w:ascii="Courier New" w:hAnsi="Courier New" w:cs="Courier New" w:hint="default"/>
      </w:rPr>
    </w:lvl>
    <w:lvl w:ilvl="8" w:tplc="04090005" w:tentative="1">
      <w:start w:val="1"/>
      <w:numFmt w:val="bullet"/>
      <w:lvlText w:val=""/>
      <w:lvlJc w:val="left"/>
      <w:pPr>
        <w:ind w:left="6763" w:hanging="360"/>
      </w:pPr>
      <w:rPr>
        <w:rFonts w:ascii="Wingdings" w:hAnsi="Wingdings" w:hint="default"/>
      </w:rPr>
    </w:lvl>
  </w:abstractNum>
  <w:abstractNum w:abstractNumId="3" w15:restartNumberingAfterBreak="0">
    <w:nsid w:val="1B1F3CE7"/>
    <w:multiLevelType w:val="hybridMultilevel"/>
    <w:tmpl w:val="4B320A8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1A53B86"/>
    <w:multiLevelType w:val="hybridMultilevel"/>
    <w:tmpl w:val="8048E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85C4FC1"/>
    <w:multiLevelType w:val="hybridMultilevel"/>
    <w:tmpl w:val="B62C3F3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44D30EC9"/>
    <w:multiLevelType w:val="hybridMultilevel"/>
    <w:tmpl w:val="3A4AB11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6F1E3072"/>
    <w:multiLevelType w:val="hybridMultilevel"/>
    <w:tmpl w:val="A38A4E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FC93CD4"/>
    <w:multiLevelType w:val="hybridMultilevel"/>
    <w:tmpl w:val="E76A896E"/>
    <w:lvl w:ilvl="0" w:tplc="D4B4AB0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75465EF7"/>
    <w:multiLevelType w:val="hybridMultilevel"/>
    <w:tmpl w:val="44109D2C"/>
    <w:lvl w:ilvl="0" w:tplc="D8D4E11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6"/>
  </w:num>
  <w:num w:numId="2">
    <w:abstractNumId w:val="0"/>
  </w:num>
  <w:num w:numId="3">
    <w:abstractNumId w:val="3"/>
  </w:num>
  <w:num w:numId="4">
    <w:abstractNumId w:val="4"/>
  </w:num>
  <w:num w:numId="5">
    <w:abstractNumId w:val="5"/>
  </w:num>
  <w:num w:numId="6">
    <w:abstractNumId w:val="7"/>
  </w:num>
  <w:num w:numId="7">
    <w:abstractNumId w:val="1"/>
  </w:num>
  <w:num w:numId="8">
    <w:abstractNumId w:val="2"/>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BE6"/>
    <w:rsid w:val="00007879"/>
    <w:rsid w:val="00010796"/>
    <w:rsid w:val="0001367C"/>
    <w:rsid w:val="000150A4"/>
    <w:rsid w:val="000177E7"/>
    <w:rsid w:val="000279B6"/>
    <w:rsid w:val="00030C73"/>
    <w:rsid w:val="00041E5F"/>
    <w:rsid w:val="000470A9"/>
    <w:rsid w:val="00056780"/>
    <w:rsid w:val="00064F8D"/>
    <w:rsid w:val="00070FC4"/>
    <w:rsid w:val="000719B6"/>
    <w:rsid w:val="00075519"/>
    <w:rsid w:val="00075FAF"/>
    <w:rsid w:val="00081FE7"/>
    <w:rsid w:val="00082281"/>
    <w:rsid w:val="00083DDE"/>
    <w:rsid w:val="00084D94"/>
    <w:rsid w:val="00090DA6"/>
    <w:rsid w:val="00092441"/>
    <w:rsid w:val="00092769"/>
    <w:rsid w:val="0009754E"/>
    <w:rsid w:val="000A030B"/>
    <w:rsid w:val="000A1BBB"/>
    <w:rsid w:val="000B710C"/>
    <w:rsid w:val="000C5E06"/>
    <w:rsid w:val="000C7ABD"/>
    <w:rsid w:val="000C7BB5"/>
    <w:rsid w:val="000D2BE6"/>
    <w:rsid w:val="000D4C4D"/>
    <w:rsid w:val="000D6110"/>
    <w:rsid w:val="000D6A24"/>
    <w:rsid w:val="000D7FF2"/>
    <w:rsid w:val="000E1520"/>
    <w:rsid w:val="000E2522"/>
    <w:rsid w:val="000E49E8"/>
    <w:rsid w:val="000E50BA"/>
    <w:rsid w:val="000F27E6"/>
    <w:rsid w:val="000F3273"/>
    <w:rsid w:val="000F4328"/>
    <w:rsid w:val="000F5783"/>
    <w:rsid w:val="000F7E27"/>
    <w:rsid w:val="00107250"/>
    <w:rsid w:val="00112277"/>
    <w:rsid w:val="0011752A"/>
    <w:rsid w:val="001205C0"/>
    <w:rsid w:val="001241E8"/>
    <w:rsid w:val="00124344"/>
    <w:rsid w:val="00125095"/>
    <w:rsid w:val="00125D06"/>
    <w:rsid w:val="00126C54"/>
    <w:rsid w:val="00127DA9"/>
    <w:rsid w:val="00141FA7"/>
    <w:rsid w:val="001457D2"/>
    <w:rsid w:val="001465F8"/>
    <w:rsid w:val="001472BE"/>
    <w:rsid w:val="00150F56"/>
    <w:rsid w:val="0016050E"/>
    <w:rsid w:val="00161BCE"/>
    <w:rsid w:val="00166E02"/>
    <w:rsid w:val="00167C6B"/>
    <w:rsid w:val="0017184E"/>
    <w:rsid w:val="0018395D"/>
    <w:rsid w:val="00184E0E"/>
    <w:rsid w:val="0018602A"/>
    <w:rsid w:val="00186134"/>
    <w:rsid w:val="00187FC0"/>
    <w:rsid w:val="0019029E"/>
    <w:rsid w:val="00197CBE"/>
    <w:rsid w:val="00197D9F"/>
    <w:rsid w:val="001A4509"/>
    <w:rsid w:val="001A4BB0"/>
    <w:rsid w:val="001B426A"/>
    <w:rsid w:val="001C2AF3"/>
    <w:rsid w:val="001E1E51"/>
    <w:rsid w:val="001E2F7E"/>
    <w:rsid w:val="001E6FDF"/>
    <w:rsid w:val="001F1074"/>
    <w:rsid w:val="001F11A9"/>
    <w:rsid w:val="001F6153"/>
    <w:rsid w:val="0020181C"/>
    <w:rsid w:val="00202D04"/>
    <w:rsid w:val="00205382"/>
    <w:rsid w:val="00205F08"/>
    <w:rsid w:val="00215013"/>
    <w:rsid w:val="00215296"/>
    <w:rsid w:val="00216443"/>
    <w:rsid w:val="002201B2"/>
    <w:rsid w:val="00220428"/>
    <w:rsid w:val="00225870"/>
    <w:rsid w:val="002266A8"/>
    <w:rsid w:val="0022750F"/>
    <w:rsid w:val="00230456"/>
    <w:rsid w:val="00230D48"/>
    <w:rsid w:val="002322FF"/>
    <w:rsid w:val="00235040"/>
    <w:rsid w:val="00240490"/>
    <w:rsid w:val="00244248"/>
    <w:rsid w:val="002574EE"/>
    <w:rsid w:val="00260687"/>
    <w:rsid w:val="00263581"/>
    <w:rsid w:val="002710AE"/>
    <w:rsid w:val="00276139"/>
    <w:rsid w:val="002761BA"/>
    <w:rsid w:val="00280963"/>
    <w:rsid w:val="00280CA7"/>
    <w:rsid w:val="00281290"/>
    <w:rsid w:val="00281634"/>
    <w:rsid w:val="00294D0C"/>
    <w:rsid w:val="00295ED6"/>
    <w:rsid w:val="00296172"/>
    <w:rsid w:val="002A4EDE"/>
    <w:rsid w:val="002A52C0"/>
    <w:rsid w:val="002A58CB"/>
    <w:rsid w:val="002A68E8"/>
    <w:rsid w:val="002B0DAE"/>
    <w:rsid w:val="002B18D9"/>
    <w:rsid w:val="002B1CF8"/>
    <w:rsid w:val="002B2F33"/>
    <w:rsid w:val="002B66C2"/>
    <w:rsid w:val="002C03B8"/>
    <w:rsid w:val="002C5FEE"/>
    <w:rsid w:val="002D31E4"/>
    <w:rsid w:val="002D42E2"/>
    <w:rsid w:val="002E4E2A"/>
    <w:rsid w:val="002F43C3"/>
    <w:rsid w:val="002F5ABA"/>
    <w:rsid w:val="00301D0B"/>
    <w:rsid w:val="003105E9"/>
    <w:rsid w:val="00313032"/>
    <w:rsid w:val="00314232"/>
    <w:rsid w:val="00314936"/>
    <w:rsid w:val="003160E2"/>
    <w:rsid w:val="00316A69"/>
    <w:rsid w:val="0031737E"/>
    <w:rsid w:val="003219E4"/>
    <w:rsid w:val="0032511B"/>
    <w:rsid w:val="00332F82"/>
    <w:rsid w:val="00333BE6"/>
    <w:rsid w:val="00337951"/>
    <w:rsid w:val="003409E5"/>
    <w:rsid w:val="0035117F"/>
    <w:rsid w:val="003548A7"/>
    <w:rsid w:val="00357F6D"/>
    <w:rsid w:val="00362747"/>
    <w:rsid w:val="003634D3"/>
    <w:rsid w:val="00366247"/>
    <w:rsid w:val="0037076B"/>
    <w:rsid w:val="003707A1"/>
    <w:rsid w:val="00373144"/>
    <w:rsid w:val="003744DE"/>
    <w:rsid w:val="00375319"/>
    <w:rsid w:val="003778D0"/>
    <w:rsid w:val="0038124F"/>
    <w:rsid w:val="00381D4B"/>
    <w:rsid w:val="00385478"/>
    <w:rsid w:val="00394529"/>
    <w:rsid w:val="003A2774"/>
    <w:rsid w:val="003A341D"/>
    <w:rsid w:val="003B2E0F"/>
    <w:rsid w:val="003B34BF"/>
    <w:rsid w:val="003C11E4"/>
    <w:rsid w:val="003C166D"/>
    <w:rsid w:val="003C44FB"/>
    <w:rsid w:val="003C530E"/>
    <w:rsid w:val="003C5CCF"/>
    <w:rsid w:val="003C69A1"/>
    <w:rsid w:val="003E3ACF"/>
    <w:rsid w:val="003E68C9"/>
    <w:rsid w:val="003F0C36"/>
    <w:rsid w:val="003F2061"/>
    <w:rsid w:val="003F3620"/>
    <w:rsid w:val="003F437F"/>
    <w:rsid w:val="003F7FD8"/>
    <w:rsid w:val="00401A1D"/>
    <w:rsid w:val="00404280"/>
    <w:rsid w:val="00410056"/>
    <w:rsid w:val="00425017"/>
    <w:rsid w:val="00425D69"/>
    <w:rsid w:val="00430E16"/>
    <w:rsid w:val="00431FF1"/>
    <w:rsid w:val="00432E74"/>
    <w:rsid w:val="0043601A"/>
    <w:rsid w:val="00437D4C"/>
    <w:rsid w:val="00437FEF"/>
    <w:rsid w:val="00443354"/>
    <w:rsid w:val="0044395E"/>
    <w:rsid w:val="004439CA"/>
    <w:rsid w:val="00444039"/>
    <w:rsid w:val="00444724"/>
    <w:rsid w:val="00464916"/>
    <w:rsid w:val="00465DA3"/>
    <w:rsid w:val="00467BA1"/>
    <w:rsid w:val="004727C5"/>
    <w:rsid w:val="004776A2"/>
    <w:rsid w:val="004811D0"/>
    <w:rsid w:val="004948E4"/>
    <w:rsid w:val="0049529F"/>
    <w:rsid w:val="00497B52"/>
    <w:rsid w:val="004A226A"/>
    <w:rsid w:val="004A5C8D"/>
    <w:rsid w:val="004B0730"/>
    <w:rsid w:val="004B4C2D"/>
    <w:rsid w:val="004C0BE2"/>
    <w:rsid w:val="004C1F97"/>
    <w:rsid w:val="004C2602"/>
    <w:rsid w:val="004D2206"/>
    <w:rsid w:val="004D49DD"/>
    <w:rsid w:val="004D4F7A"/>
    <w:rsid w:val="004D5FF4"/>
    <w:rsid w:val="004D647B"/>
    <w:rsid w:val="004E060F"/>
    <w:rsid w:val="004E0A2F"/>
    <w:rsid w:val="004E2A54"/>
    <w:rsid w:val="004F1224"/>
    <w:rsid w:val="00503957"/>
    <w:rsid w:val="0050418E"/>
    <w:rsid w:val="0050572E"/>
    <w:rsid w:val="005218B7"/>
    <w:rsid w:val="005228C0"/>
    <w:rsid w:val="00527DC8"/>
    <w:rsid w:val="0053336E"/>
    <w:rsid w:val="00533545"/>
    <w:rsid w:val="00534D75"/>
    <w:rsid w:val="00552F19"/>
    <w:rsid w:val="00554825"/>
    <w:rsid w:val="00555F9E"/>
    <w:rsid w:val="005603C2"/>
    <w:rsid w:val="005617F4"/>
    <w:rsid w:val="005648D1"/>
    <w:rsid w:val="00565F4F"/>
    <w:rsid w:val="00567213"/>
    <w:rsid w:val="00571404"/>
    <w:rsid w:val="0057441C"/>
    <w:rsid w:val="00574DB3"/>
    <w:rsid w:val="005756C8"/>
    <w:rsid w:val="00581861"/>
    <w:rsid w:val="0058450E"/>
    <w:rsid w:val="005855E4"/>
    <w:rsid w:val="00587C29"/>
    <w:rsid w:val="005918EA"/>
    <w:rsid w:val="00594C7C"/>
    <w:rsid w:val="00597133"/>
    <w:rsid w:val="005A0939"/>
    <w:rsid w:val="005A22C5"/>
    <w:rsid w:val="005A428E"/>
    <w:rsid w:val="005A4F22"/>
    <w:rsid w:val="005A5CD8"/>
    <w:rsid w:val="005B0404"/>
    <w:rsid w:val="005B166E"/>
    <w:rsid w:val="005B23D9"/>
    <w:rsid w:val="005B751B"/>
    <w:rsid w:val="005C6224"/>
    <w:rsid w:val="005D0E19"/>
    <w:rsid w:val="005D18F0"/>
    <w:rsid w:val="005D2E32"/>
    <w:rsid w:val="005E324C"/>
    <w:rsid w:val="005F6B04"/>
    <w:rsid w:val="005F7812"/>
    <w:rsid w:val="00600D7B"/>
    <w:rsid w:val="0061002A"/>
    <w:rsid w:val="00612920"/>
    <w:rsid w:val="00621798"/>
    <w:rsid w:val="00622769"/>
    <w:rsid w:val="00625AAD"/>
    <w:rsid w:val="00626257"/>
    <w:rsid w:val="00632BDF"/>
    <w:rsid w:val="00636852"/>
    <w:rsid w:val="00641527"/>
    <w:rsid w:val="00642976"/>
    <w:rsid w:val="00644616"/>
    <w:rsid w:val="00646676"/>
    <w:rsid w:val="00655435"/>
    <w:rsid w:val="006570C2"/>
    <w:rsid w:val="006605E3"/>
    <w:rsid w:val="00663481"/>
    <w:rsid w:val="00663FA0"/>
    <w:rsid w:val="006712FE"/>
    <w:rsid w:val="006759A1"/>
    <w:rsid w:val="0067795D"/>
    <w:rsid w:val="00680977"/>
    <w:rsid w:val="00685BD7"/>
    <w:rsid w:val="00690095"/>
    <w:rsid w:val="00695BA9"/>
    <w:rsid w:val="006976DE"/>
    <w:rsid w:val="006A714F"/>
    <w:rsid w:val="006B1158"/>
    <w:rsid w:val="006B143E"/>
    <w:rsid w:val="006B151A"/>
    <w:rsid w:val="006B3337"/>
    <w:rsid w:val="006C12C0"/>
    <w:rsid w:val="006D3FAB"/>
    <w:rsid w:val="006D4063"/>
    <w:rsid w:val="006E1707"/>
    <w:rsid w:val="006E1F5A"/>
    <w:rsid w:val="006E2EED"/>
    <w:rsid w:val="006E494B"/>
    <w:rsid w:val="006E5AAF"/>
    <w:rsid w:val="006F09AB"/>
    <w:rsid w:val="006F2A4B"/>
    <w:rsid w:val="006F3812"/>
    <w:rsid w:val="006F5A6A"/>
    <w:rsid w:val="006F6D4D"/>
    <w:rsid w:val="00710F95"/>
    <w:rsid w:val="00712529"/>
    <w:rsid w:val="007241B0"/>
    <w:rsid w:val="00727FBE"/>
    <w:rsid w:val="00732D15"/>
    <w:rsid w:val="00737D5B"/>
    <w:rsid w:val="00745764"/>
    <w:rsid w:val="0075113B"/>
    <w:rsid w:val="0075500C"/>
    <w:rsid w:val="00756A24"/>
    <w:rsid w:val="00760E42"/>
    <w:rsid w:val="0076369C"/>
    <w:rsid w:val="00763AD1"/>
    <w:rsid w:val="0076606A"/>
    <w:rsid w:val="007660D9"/>
    <w:rsid w:val="0076661B"/>
    <w:rsid w:val="00772027"/>
    <w:rsid w:val="007725B6"/>
    <w:rsid w:val="00775374"/>
    <w:rsid w:val="00776595"/>
    <w:rsid w:val="00790BDC"/>
    <w:rsid w:val="00791655"/>
    <w:rsid w:val="00791CF8"/>
    <w:rsid w:val="007949A6"/>
    <w:rsid w:val="00794E9A"/>
    <w:rsid w:val="007A5C1E"/>
    <w:rsid w:val="007B1A3D"/>
    <w:rsid w:val="007B5FBA"/>
    <w:rsid w:val="007B624D"/>
    <w:rsid w:val="007B6BFB"/>
    <w:rsid w:val="007B78BB"/>
    <w:rsid w:val="007B7ED2"/>
    <w:rsid w:val="007C1B84"/>
    <w:rsid w:val="007C257B"/>
    <w:rsid w:val="007C66DC"/>
    <w:rsid w:val="007C6917"/>
    <w:rsid w:val="007D3C84"/>
    <w:rsid w:val="007D4F17"/>
    <w:rsid w:val="007D6706"/>
    <w:rsid w:val="007D7059"/>
    <w:rsid w:val="007E48C1"/>
    <w:rsid w:val="007E7CFC"/>
    <w:rsid w:val="007F17BC"/>
    <w:rsid w:val="007F2A5B"/>
    <w:rsid w:val="007F3CAD"/>
    <w:rsid w:val="0080263A"/>
    <w:rsid w:val="0080402C"/>
    <w:rsid w:val="00806B08"/>
    <w:rsid w:val="00807D6F"/>
    <w:rsid w:val="00817165"/>
    <w:rsid w:val="0081794A"/>
    <w:rsid w:val="00823010"/>
    <w:rsid w:val="00823882"/>
    <w:rsid w:val="0083122B"/>
    <w:rsid w:val="008316D0"/>
    <w:rsid w:val="00833C7E"/>
    <w:rsid w:val="008412A4"/>
    <w:rsid w:val="00841482"/>
    <w:rsid w:val="0084274E"/>
    <w:rsid w:val="008572A1"/>
    <w:rsid w:val="008617F4"/>
    <w:rsid w:val="00863152"/>
    <w:rsid w:val="00865014"/>
    <w:rsid w:val="00866823"/>
    <w:rsid w:val="00867028"/>
    <w:rsid w:val="00873495"/>
    <w:rsid w:val="00880AE0"/>
    <w:rsid w:val="00880CBC"/>
    <w:rsid w:val="008848A8"/>
    <w:rsid w:val="00886140"/>
    <w:rsid w:val="008949FC"/>
    <w:rsid w:val="00894A78"/>
    <w:rsid w:val="00895E67"/>
    <w:rsid w:val="008A12FF"/>
    <w:rsid w:val="008A184B"/>
    <w:rsid w:val="008A2759"/>
    <w:rsid w:val="008A341A"/>
    <w:rsid w:val="008A7B55"/>
    <w:rsid w:val="008C06DA"/>
    <w:rsid w:val="008C0876"/>
    <w:rsid w:val="008C46B4"/>
    <w:rsid w:val="008C5CBF"/>
    <w:rsid w:val="008D1C67"/>
    <w:rsid w:val="008D4C07"/>
    <w:rsid w:val="008D734D"/>
    <w:rsid w:val="008E5E8D"/>
    <w:rsid w:val="008E7E0D"/>
    <w:rsid w:val="008F1AD9"/>
    <w:rsid w:val="00905858"/>
    <w:rsid w:val="00906CF2"/>
    <w:rsid w:val="009105B5"/>
    <w:rsid w:val="00911FBF"/>
    <w:rsid w:val="00916433"/>
    <w:rsid w:val="00917F40"/>
    <w:rsid w:val="0092068B"/>
    <w:rsid w:val="00930012"/>
    <w:rsid w:val="00931109"/>
    <w:rsid w:val="0093240C"/>
    <w:rsid w:val="00940794"/>
    <w:rsid w:val="00940B2D"/>
    <w:rsid w:val="0095184A"/>
    <w:rsid w:val="00957450"/>
    <w:rsid w:val="00960C1A"/>
    <w:rsid w:val="00962B2B"/>
    <w:rsid w:val="00965289"/>
    <w:rsid w:val="0097276B"/>
    <w:rsid w:val="00973EFB"/>
    <w:rsid w:val="0097607B"/>
    <w:rsid w:val="0097791B"/>
    <w:rsid w:val="00984089"/>
    <w:rsid w:val="00984C6C"/>
    <w:rsid w:val="009863A4"/>
    <w:rsid w:val="00987F41"/>
    <w:rsid w:val="009B205F"/>
    <w:rsid w:val="009B2DF4"/>
    <w:rsid w:val="009B4857"/>
    <w:rsid w:val="009B50B1"/>
    <w:rsid w:val="009C1700"/>
    <w:rsid w:val="009C5572"/>
    <w:rsid w:val="009C5DC0"/>
    <w:rsid w:val="009E7CA6"/>
    <w:rsid w:val="009E7E26"/>
    <w:rsid w:val="009F1141"/>
    <w:rsid w:val="009F34B3"/>
    <w:rsid w:val="009F4C12"/>
    <w:rsid w:val="00A10766"/>
    <w:rsid w:val="00A115E8"/>
    <w:rsid w:val="00A12E67"/>
    <w:rsid w:val="00A16452"/>
    <w:rsid w:val="00A16F80"/>
    <w:rsid w:val="00A265C4"/>
    <w:rsid w:val="00A26EAF"/>
    <w:rsid w:val="00A27A2C"/>
    <w:rsid w:val="00A30737"/>
    <w:rsid w:val="00A31EC6"/>
    <w:rsid w:val="00A3575D"/>
    <w:rsid w:val="00A35AC4"/>
    <w:rsid w:val="00A44111"/>
    <w:rsid w:val="00A45DDB"/>
    <w:rsid w:val="00A47BC5"/>
    <w:rsid w:val="00A51E98"/>
    <w:rsid w:val="00A66D09"/>
    <w:rsid w:val="00A7398B"/>
    <w:rsid w:val="00A7709A"/>
    <w:rsid w:val="00A827D1"/>
    <w:rsid w:val="00A873DA"/>
    <w:rsid w:val="00A91B53"/>
    <w:rsid w:val="00A92AA3"/>
    <w:rsid w:val="00A96605"/>
    <w:rsid w:val="00A9775F"/>
    <w:rsid w:val="00AA07C0"/>
    <w:rsid w:val="00AA0AD7"/>
    <w:rsid w:val="00AA119B"/>
    <w:rsid w:val="00AA1FC5"/>
    <w:rsid w:val="00AA54A9"/>
    <w:rsid w:val="00AB31D5"/>
    <w:rsid w:val="00AB38E6"/>
    <w:rsid w:val="00AB4EC8"/>
    <w:rsid w:val="00AB5C2B"/>
    <w:rsid w:val="00AB6992"/>
    <w:rsid w:val="00AC005D"/>
    <w:rsid w:val="00AC1EB1"/>
    <w:rsid w:val="00AC6FDB"/>
    <w:rsid w:val="00AC7B39"/>
    <w:rsid w:val="00AD4004"/>
    <w:rsid w:val="00AD42A3"/>
    <w:rsid w:val="00AE12AA"/>
    <w:rsid w:val="00AE1864"/>
    <w:rsid w:val="00AE1A99"/>
    <w:rsid w:val="00AE3063"/>
    <w:rsid w:val="00AE33B4"/>
    <w:rsid w:val="00AF09A0"/>
    <w:rsid w:val="00B002FE"/>
    <w:rsid w:val="00B06F1B"/>
    <w:rsid w:val="00B07A77"/>
    <w:rsid w:val="00B17085"/>
    <w:rsid w:val="00B17C6A"/>
    <w:rsid w:val="00B25DDB"/>
    <w:rsid w:val="00B3396D"/>
    <w:rsid w:val="00B36CC0"/>
    <w:rsid w:val="00B37574"/>
    <w:rsid w:val="00B4111C"/>
    <w:rsid w:val="00B41670"/>
    <w:rsid w:val="00B42004"/>
    <w:rsid w:val="00B42CBE"/>
    <w:rsid w:val="00B453EE"/>
    <w:rsid w:val="00B4717A"/>
    <w:rsid w:val="00B52F81"/>
    <w:rsid w:val="00B53DBA"/>
    <w:rsid w:val="00B545C7"/>
    <w:rsid w:val="00B54BAA"/>
    <w:rsid w:val="00B562FB"/>
    <w:rsid w:val="00B66E37"/>
    <w:rsid w:val="00B70C19"/>
    <w:rsid w:val="00B72388"/>
    <w:rsid w:val="00B86DAE"/>
    <w:rsid w:val="00B86EBF"/>
    <w:rsid w:val="00B925A4"/>
    <w:rsid w:val="00B94480"/>
    <w:rsid w:val="00BA339E"/>
    <w:rsid w:val="00BA4731"/>
    <w:rsid w:val="00BA55BE"/>
    <w:rsid w:val="00BA6208"/>
    <w:rsid w:val="00BC166E"/>
    <w:rsid w:val="00BC5DBB"/>
    <w:rsid w:val="00BC720C"/>
    <w:rsid w:val="00BD18ED"/>
    <w:rsid w:val="00BE7B45"/>
    <w:rsid w:val="00BF19B6"/>
    <w:rsid w:val="00BF5BB6"/>
    <w:rsid w:val="00C0174E"/>
    <w:rsid w:val="00C02BDA"/>
    <w:rsid w:val="00C033EF"/>
    <w:rsid w:val="00C07B5E"/>
    <w:rsid w:val="00C11218"/>
    <w:rsid w:val="00C11EA5"/>
    <w:rsid w:val="00C13CB6"/>
    <w:rsid w:val="00C158A0"/>
    <w:rsid w:val="00C16548"/>
    <w:rsid w:val="00C209C5"/>
    <w:rsid w:val="00C224E3"/>
    <w:rsid w:val="00C23DB1"/>
    <w:rsid w:val="00C254B5"/>
    <w:rsid w:val="00C33196"/>
    <w:rsid w:val="00C33A53"/>
    <w:rsid w:val="00C34D47"/>
    <w:rsid w:val="00C405E1"/>
    <w:rsid w:val="00C42BA1"/>
    <w:rsid w:val="00C47D27"/>
    <w:rsid w:val="00C57572"/>
    <w:rsid w:val="00C61231"/>
    <w:rsid w:val="00C634EA"/>
    <w:rsid w:val="00C759BD"/>
    <w:rsid w:val="00C76997"/>
    <w:rsid w:val="00C80BA7"/>
    <w:rsid w:val="00C8186B"/>
    <w:rsid w:val="00C8291F"/>
    <w:rsid w:val="00C83A25"/>
    <w:rsid w:val="00C86700"/>
    <w:rsid w:val="00C905E1"/>
    <w:rsid w:val="00CA4D98"/>
    <w:rsid w:val="00CB054A"/>
    <w:rsid w:val="00CB0D92"/>
    <w:rsid w:val="00CB13CF"/>
    <w:rsid w:val="00CD41BA"/>
    <w:rsid w:val="00CE77A9"/>
    <w:rsid w:val="00CF1787"/>
    <w:rsid w:val="00CF58F9"/>
    <w:rsid w:val="00D13C2B"/>
    <w:rsid w:val="00D2011A"/>
    <w:rsid w:val="00D2067C"/>
    <w:rsid w:val="00D21F3B"/>
    <w:rsid w:val="00D3261B"/>
    <w:rsid w:val="00D33521"/>
    <w:rsid w:val="00D37495"/>
    <w:rsid w:val="00D414CD"/>
    <w:rsid w:val="00D4165A"/>
    <w:rsid w:val="00D4489E"/>
    <w:rsid w:val="00D470CB"/>
    <w:rsid w:val="00D50E9E"/>
    <w:rsid w:val="00D516FA"/>
    <w:rsid w:val="00D55A27"/>
    <w:rsid w:val="00D60A3B"/>
    <w:rsid w:val="00D61372"/>
    <w:rsid w:val="00D64C43"/>
    <w:rsid w:val="00D66A8B"/>
    <w:rsid w:val="00D714A4"/>
    <w:rsid w:val="00D71EFA"/>
    <w:rsid w:val="00D73B3F"/>
    <w:rsid w:val="00D73F98"/>
    <w:rsid w:val="00D73FF8"/>
    <w:rsid w:val="00D77C1A"/>
    <w:rsid w:val="00D81F6B"/>
    <w:rsid w:val="00D84999"/>
    <w:rsid w:val="00D90903"/>
    <w:rsid w:val="00D92DFE"/>
    <w:rsid w:val="00D93468"/>
    <w:rsid w:val="00D9378E"/>
    <w:rsid w:val="00DA086B"/>
    <w:rsid w:val="00DA0AA7"/>
    <w:rsid w:val="00DA2D50"/>
    <w:rsid w:val="00DA2FE6"/>
    <w:rsid w:val="00DA32D6"/>
    <w:rsid w:val="00DA46BF"/>
    <w:rsid w:val="00DA4A6E"/>
    <w:rsid w:val="00DA59D3"/>
    <w:rsid w:val="00DB2E45"/>
    <w:rsid w:val="00DC1D73"/>
    <w:rsid w:val="00DC1F33"/>
    <w:rsid w:val="00DC2E1A"/>
    <w:rsid w:val="00DC3D26"/>
    <w:rsid w:val="00DC69D1"/>
    <w:rsid w:val="00DD027D"/>
    <w:rsid w:val="00DD1DAD"/>
    <w:rsid w:val="00DD26B8"/>
    <w:rsid w:val="00DE1B0F"/>
    <w:rsid w:val="00DE1FB3"/>
    <w:rsid w:val="00DF191A"/>
    <w:rsid w:val="00DF288B"/>
    <w:rsid w:val="00DF3B4B"/>
    <w:rsid w:val="00DF51FA"/>
    <w:rsid w:val="00DF5E23"/>
    <w:rsid w:val="00DF6827"/>
    <w:rsid w:val="00DF77EC"/>
    <w:rsid w:val="00DF7BA5"/>
    <w:rsid w:val="00E00331"/>
    <w:rsid w:val="00E02364"/>
    <w:rsid w:val="00E126B5"/>
    <w:rsid w:val="00E22427"/>
    <w:rsid w:val="00E372B7"/>
    <w:rsid w:val="00E4148D"/>
    <w:rsid w:val="00E459B0"/>
    <w:rsid w:val="00E45D21"/>
    <w:rsid w:val="00E5256C"/>
    <w:rsid w:val="00E54233"/>
    <w:rsid w:val="00E61B70"/>
    <w:rsid w:val="00E63542"/>
    <w:rsid w:val="00E66F9F"/>
    <w:rsid w:val="00E7004F"/>
    <w:rsid w:val="00E713CD"/>
    <w:rsid w:val="00E714B2"/>
    <w:rsid w:val="00E76C93"/>
    <w:rsid w:val="00E81F71"/>
    <w:rsid w:val="00E82546"/>
    <w:rsid w:val="00E82C65"/>
    <w:rsid w:val="00E84EE8"/>
    <w:rsid w:val="00E871FE"/>
    <w:rsid w:val="00E92464"/>
    <w:rsid w:val="00E941C9"/>
    <w:rsid w:val="00EA63BA"/>
    <w:rsid w:val="00EA7EE1"/>
    <w:rsid w:val="00EA7F09"/>
    <w:rsid w:val="00EB276F"/>
    <w:rsid w:val="00EB57BB"/>
    <w:rsid w:val="00EC3E70"/>
    <w:rsid w:val="00EC51C7"/>
    <w:rsid w:val="00EE0511"/>
    <w:rsid w:val="00EE05AF"/>
    <w:rsid w:val="00EE5DAF"/>
    <w:rsid w:val="00EF0214"/>
    <w:rsid w:val="00EF37B7"/>
    <w:rsid w:val="00EF3F0C"/>
    <w:rsid w:val="00F01752"/>
    <w:rsid w:val="00F03C24"/>
    <w:rsid w:val="00F057E3"/>
    <w:rsid w:val="00F05824"/>
    <w:rsid w:val="00F120DE"/>
    <w:rsid w:val="00F16A47"/>
    <w:rsid w:val="00F173C4"/>
    <w:rsid w:val="00F25A36"/>
    <w:rsid w:val="00F30D95"/>
    <w:rsid w:val="00F347DC"/>
    <w:rsid w:val="00F3593C"/>
    <w:rsid w:val="00F36E9C"/>
    <w:rsid w:val="00F37850"/>
    <w:rsid w:val="00F44106"/>
    <w:rsid w:val="00F4521F"/>
    <w:rsid w:val="00F4697F"/>
    <w:rsid w:val="00F506CE"/>
    <w:rsid w:val="00F53348"/>
    <w:rsid w:val="00F53B7D"/>
    <w:rsid w:val="00F567CE"/>
    <w:rsid w:val="00F63A40"/>
    <w:rsid w:val="00F63C70"/>
    <w:rsid w:val="00F67DA2"/>
    <w:rsid w:val="00F71D75"/>
    <w:rsid w:val="00F71E0E"/>
    <w:rsid w:val="00F72F60"/>
    <w:rsid w:val="00F74EE9"/>
    <w:rsid w:val="00F83098"/>
    <w:rsid w:val="00F90AE9"/>
    <w:rsid w:val="00F94E60"/>
    <w:rsid w:val="00F95552"/>
    <w:rsid w:val="00F955FC"/>
    <w:rsid w:val="00F960A6"/>
    <w:rsid w:val="00FA2026"/>
    <w:rsid w:val="00FC227F"/>
    <w:rsid w:val="00FC3708"/>
    <w:rsid w:val="00FC4DAD"/>
    <w:rsid w:val="00FD11E0"/>
    <w:rsid w:val="00FD3F1A"/>
    <w:rsid w:val="00FD50D9"/>
    <w:rsid w:val="00FE2A2C"/>
    <w:rsid w:val="00FE5CD2"/>
    <w:rsid w:val="00FF15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F9088C"/>
  <w15:docId w15:val="{04DA5E1D-D0B8-45B7-9EDD-7BC83191D3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11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11E0"/>
  </w:style>
  <w:style w:type="paragraph" w:styleId="Footer">
    <w:name w:val="footer"/>
    <w:basedOn w:val="Normal"/>
    <w:link w:val="FooterChar"/>
    <w:uiPriority w:val="99"/>
    <w:unhideWhenUsed/>
    <w:rsid w:val="00FD11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11E0"/>
  </w:style>
  <w:style w:type="paragraph" w:styleId="BalloonText">
    <w:name w:val="Balloon Text"/>
    <w:basedOn w:val="Normal"/>
    <w:link w:val="BalloonTextChar"/>
    <w:uiPriority w:val="99"/>
    <w:semiHidden/>
    <w:unhideWhenUsed/>
    <w:rsid w:val="00F4410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4106"/>
    <w:rPr>
      <w:rFonts w:ascii="Segoe UI" w:hAnsi="Segoe UI" w:cs="Segoe UI"/>
      <w:sz w:val="18"/>
      <w:szCs w:val="18"/>
    </w:rPr>
  </w:style>
  <w:style w:type="paragraph" w:styleId="ListParagraph">
    <w:name w:val="List Paragraph"/>
    <w:basedOn w:val="Normal"/>
    <w:uiPriority w:val="34"/>
    <w:qFormat/>
    <w:rsid w:val="000A030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045121">
      <w:bodyDiv w:val="1"/>
      <w:marLeft w:val="0"/>
      <w:marRight w:val="0"/>
      <w:marTop w:val="0"/>
      <w:marBottom w:val="0"/>
      <w:divBdr>
        <w:top w:val="none" w:sz="0" w:space="0" w:color="auto"/>
        <w:left w:val="none" w:sz="0" w:space="0" w:color="auto"/>
        <w:bottom w:val="none" w:sz="0" w:space="0" w:color="auto"/>
        <w:right w:val="none" w:sz="0" w:space="0" w:color="auto"/>
      </w:divBdr>
    </w:div>
    <w:div w:id="474221046">
      <w:bodyDiv w:val="1"/>
      <w:marLeft w:val="0"/>
      <w:marRight w:val="0"/>
      <w:marTop w:val="0"/>
      <w:marBottom w:val="0"/>
      <w:divBdr>
        <w:top w:val="none" w:sz="0" w:space="0" w:color="auto"/>
        <w:left w:val="none" w:sz="0" w:space="0" w:color="auto"/>
        <w:bottom w:val="none" w:sz="0" w:space="0" w:color="auto"/>
        <w:right w:val="none" w:sz="0" w:space="0" w:color="auto"/>
      </w:divBdr>
      <w:divsChild>
        <w:div w:id="291446309">
          <w:marLeft w:val="0"/>
          <w:marRight w:val="0"/>
          <w:marTop w:val="0"/>
          <w:marBottom w:val="0"/>
          <w:divBdr>
            <w:top w:val="none" w:sz="0" w:space="0" w:color="auto"/>
            <w:left w:val="none" w:sz="0" w:space="0" w:color="auto"/>
            <w:bottom w:val="none" w:sz="0" w:space="0" w:color="auto"/>
            <w:right w:val="none" w:sz="0" w:space="0" w:color="auto"/>
          </w:divBdr>
          <w:divsChild>
            <w:div w:id="1536696655">
              <w:marLeft w:val="0"/>
              <w:marRight w:val="0"/>
              <w:marTop w:val="0"/>
              <w:marBottom w:val="0"/>
              <w:divBdr>
                <w:top w:val="none" w:sz="0" w:space="0" w:color="auto"/>
                <w:left w:val="none" w:sz="0" w:space="0" w:color="auto"/>
                <w:bottom w:val="none" w:sz="0" w:space="0" w:color="auto"/>
                <w:right w:val="none" w:sz="0" w:space="0" w:color="auto"/>
              </w:divBdr>
            </w:div>
            <w:div w:id="615406695">
              <w:marLeft w:val="0"/>
              <w:marRight w:val="0"/>
              <w:marTop w:val="0"/>
              <w:marBottom w:val="0"/>
              <w:divBdr>
                <w:top w:val="none" w:sz="0" w:space="0" w:color="auto"/>
                <w:left w:val="none" w:sz="0" w:space="0" w:color="auto"/>
                <w:bottom w:val="none" w:sz="0" w:space="0" w:color="auto"/>
                <w:right w:val="none" w:sz="0" w:space="0" w:color="auto"/>
              </w:divBdr>
              <w:divsChild>
                <w:div w:id="1906334367">
                  <w:marLeft w:val="0"/>
                  <w:marRight w:val="0"/>
                  <w:marTop w:val="0"/>
                  <w:marBottom w:val="0"/>
                  <w:divBdr>
                    <w:top w:val="none" w:sz="0" w:space="0" w:color="auto"/>
                    <w:left w:val="none" w:sz="0" w:space="0" w:color="auto"/>
                    <w:bottom w:val="none" w:sz="0" w:space="0" w:color="auto"/>
                    <w:right w:val="none" w:sz="0" w:space="0" w:color="auto"/>
                  </w:divBdr>
                  <w:divsChild>
                    <w:div w:id="185869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7734350">
      <w:bodyDiv w:val="1"/>
      <w:marLeft w:val="0"/>
      <w:marRight w:val="0"/>
      <w:marTop w:val="0"/>
      <w:marBottom w:val="0"/>
      <w:divBdr>
        <w:top w:val="none" w:sz="0" w:space="0" w:color="auto"/>
        <w:left w:val="none" w:sz="0" w:space="0" w:color="auto"/>
        <w:bottom w:val="none" w:sz="0" w:space="0" w:color="auto"/>
        <w:right w:val="none" w:sz="0" w:space="0" w:color="auto"/>
      </w:divBdr>
    </w:div>
    <w:div w:id="639966078">
      <w:bodyDiv w:val="1"/>
      <w:marLeft w:val="0"/>
      <w:marRight w:val="0"/>
      <w:marTop w:val="0"/>
      <w:marBottom w:val="0"/>
      <w:divBdr>
        <w:top w:val="none" w:sz="0" w:space="0" w:color="auto"/>
        <w:left w:val="none" w:sz="0" w:space="0" w:color="auto"/>
        <w:bottom w:val="none" w:sz="0" w:space="0" w:color="auto"/>
        <w:right w:val="none" w:sz="0" w:space="0" w:color="auto"/>
      </w:divBdr>
      <w:divsChild>
        <w:div w:id="153761797">
          <w:marLeft w:val="0"/>
          <w:marRight w:val="0"/>
          <w:marTop w:val="0"/>
          <w:marBottom w:val="0"/>
          <w:divBdr>
            <w:top w:val="none" w:sz="0" w:space="0" w:color="auto"/>
            <w:left w:val="none" w:sz="0" w:space="0" w:color="auto"/>
            <w:bottom w:val="none" w:sz="0" w:space="0" w:color="auto"/>
            <w:right w:val="none" w:sz="0" w:space="0" w:color="auto"/>
          </w:divBdr>
          <w:divsChild>
            <w:div w:id="889995932">
              <w:marLeft w:val="0"/>
              <w:marRight w:val="0"/>
              <w:marTop w:val="0"/>
              <w:marBottom w:val="0"/>
              <w:divBdr>
                <w:top w:val="none" w:sz="0" w:space="0" w:color="auto"/>
                <w:left w:val="none" w:sz="0" w:space="0" w:color="auto"/>
                <w:bottom w:val="none" w:sz="0" w:space="0" w:color="auto"/>
                <w:right w:val="none" w:sz="0" w:space="0" w:color="auto"/>
              </w:divBdr>
            </w:div>
            <w:div w:id="1956667479">
              <w:marLeft w:val="0"/>
              <w:marRight w:val="0"/>
              <w:marTop w:val="0"/>
              <w:marBottom w:val="0"/>
              <w:divBdr>
                <w:top w:val="none" w:sz="0" w:space="0" w:color="auto"/>
                <w:left w:val="none" w:sz="0" w:space="0" w:color="auto"/>
                <w:bottom w:val="none" w:sz="0" w:space="0" w:color="auto"/>
                <w:right w:val="none" w:sz="0" w:space="0" w:color="auto"/>
              </w:divBdr>
              <w:divsChild>
                <w:div w:id="1667171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1</Pages>
  <Words>833</Words>
  <Characters>4752</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DG Win&amp;Soft</Company>
  <LinksUpToDate>false</LinksUpToDate>
  <CharactersWithSpaces>5574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Vardanyan</dc:creator>
  <cp:keywords>https://mul2.gov.am/tasks/1202531/oneclick?token=96c53261616ac38b2d292a87f25c967a</cp:keywords>
  <dc:description/>
  <cp:lastModifiedBy>Irina Vardanyan</cp:lastModifiedBy>
  <cp:revision>22</cp:revision>
  <cp:lastPrinted>2023-12-01T11:05:00Z</cp:lastPrinted>
  <dcterms:created xsi:type="dcterms:W3CDTF">2024-11-07T11:23:00Z</dcterms:created>
  <dcterms:modified xsi:type="dcterms:W3CDTF">2025-08-25T07:01:00Z</dcterms:modified>
</cp:coreProperties>
</file>