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F21" w:rsidRPr="00F91C1D" w:rsidRDefault="002C2F21" w:rsidP="002C2F21">
      <w:pPr>
        <w:tabs>
          <w:tab w:val="left" w:pos="709"/>
        </w:tabs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91C1D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2C2F21" w:rsidRPr="00F91C1D" w:rsidRDefault="002C2F21" w:rsidP="002C2F21">
      <w:pPr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F91C1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«ԵՆԹԱԿԱՌՈՒՑՎԱԾՔԱՅԻՆ ՆԵՐԴՐՈՒՄՆԵՐԻ ԱՍԻԱԿԱՆ ԲԱՆԿԻՆ ՀԱՅԱՍՏԱՆԻ ՀԱՆՐԱՊԵՏՈՒԹՅԱՆ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ԲԱԺԱՆՈՐԴԱԳՐՈՒԹՅԱՆ</w:t>
      </w:r>
      <w:r w:rsidRPr="00F91C1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ԳՈՐԾԻՔԻՆ ՀԱՎԱՆՈՒԹՅՈՒՆ ՏԱԼՈՒ ՄԱՍԻՆ»</w:t>
      </w:r>
    </w:p>
    <w:p w:rsidR="002C2F21" w:rsidRPr="00F91C1D" w:rsidRDefault="002C2F21" w:rsidP="002C2F21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91C1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ՀՀ ԿԱՌԱՎԱՐՈՒԹՅԱՆ </w:t>
      </w:r>
      <w:r w:rsidRPr="00F91C1D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2C2F21" w:rsidRPr="00F91C1D" w:rsidRDefault="002C2F21" w:rsidP="002C2F21">
      <w:pPr>
        <w:tabs>
          <w:tab w:val="left" w:pos="709"/>
        </w:tabs>
        <w:spacing w:after="0"/>
        <w:ind w:right="-1" w:firstLine="708"/>
        <w:jc w:val="both"/>
        <w:rPr>
          <w:rFonts w:ascii="GHEA Grapalat" w:eastAsiaTheme="minorHAnsi" w:hAnsi="GHEA Grapalat" w:cs="Arial LatArm"/>
          <w:sz w:val="24"/>
          <w:szCs w:val="24"/>
          <w:lang w:val="hy-AM"/>
        </w:rPr>
      </w:pPr>
      <w:bookmarkStart w:id="0" w:name="_GoBack"/>
      <w:bookmarkEnd w:id="0"/>
    </w:p>
    <w:p w:rsidR="002C2F21" w:rsidRPr="004A2849" w:rsidRDefault="002C2F21" w:rsidP="002C2F21">
      <w:pPr>
        <w:spacing w:after="0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</w:pPr>
      <w:r w:rsidRPr="004A2849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 xml:space="preserve">1. </w:t>
      </w:r>
      <w:r w:rsidRPr="004A2849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</w:p>
    <w:p w:rsidR="002C2F21" w:rsidRPr="00F91C1D" w:rsidRDefault="002C2F21" w:rsidP="002C2F21">
      <w:pPr>
        <w:pStyle w:val="NormalWeb"/>
        <w:spacing w:line="276" w:lineRule="auto"/>
        <w:ind w:left="0"/>
        <w:jc w:val="both"/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</w:pPr>
    </w:p>
    <w:p w:rsidR="002C2F21" w:rsidRPr="00F91C1D" w:rsidRDefault="002C2F21" w:rsidP="002C2F21">
      <w:pPr>
        <w:spacing w:after="0"/>
        <w:ind w:left="72" w:firstLine="648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Ենթակառուցվածքային ներդրումների ասիական բանկը (այսուհետ՝ ԵՆԱԲ, Բանկ)  </w:t>
      </w:r>
      <w:r w:rsidRPr="00F91C1D">
        <w:rPr>
          <w:rFonts w:ascii="GHEA Grapalat" w:hAnsi="GHEA Grapalat"/>
          <w:sz w:val="24"/>
          <w:szCs w:val="24"/>
          <w:lang w:val="hy-AM"/>
        </w:rPr>
        <w:t>հիմնադրվել է 2015 թվականին Չինաստանի կողմից: Այն բազմակողմ զարգացման բանկ է, որի նպատակն է նպաստել Ասիա-խաղաղօվկիանոսյան տարածաշրջանում կայուն տնտեսական զարգացմանը, ստեղծել բարեկեցություն՝ բարելավելով ենթակառուցվածքները միջազգային բազմակողմ և երկկողմ զարգացման կառույցների հետ սերտ համագործակցությամբ: Բանկին անդամակցում են 106 հաստատված անդամ երկրներ, հիմնադիր 57 անդամ երկրներ, այդ թվում՝ Իրանը (2 541 բաժնեմաս), Վրաստանը (539 բաժնեմաս), Թուրքիան (26 099 բաժնեմաս) և Ադրբեջանը (2 541 բաժնեմաս): Չինաստանը, Հնդկաստանը և Ռուսաստանը գլխավորում են կազմակերպությունը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F91C1D">
        <w:rPr>
          <w:rFonts w:ascii="GHEA Grapalat" w:hAnsi="GHEA Grapalat"/>
          <w:sz w:val="24"/>
          <w:szCs w:val="24"/>
          <w:lang w:val="hy-AM"/>
        </w:rPr>
        <w:t>ՉԺՀ-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F91C1D">
        <w:rPr>
          <w:rFonts w:ascii="GHEA Grapalat" w:hAnsi="GHEA Grapalat"/>
          <w:sz w:val="24"/>
          <w:szCs w:val="24"/>
          <w:lang w:val="hy-AM"/>
        </w:rPr>
        <w:t>կարևորագույն որոշումների վրա վետոյի փաստացի իրավունք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F91C1D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2C2F21" w:rsidRPr="00F91C1D" w:rsidRDefault="002C2F21" w:rsidP="002C2F21">
      <w:pPr>
        <w:spacing w:after="0"/>
        <w:ind w:left="72" w:firstLine="648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t xml:space="preserve">ԵՆԱԲ-ի հիմնական տեսլականը կանաչ ենթակառուցվածքների ստեղծումն է՝ հիմնված նոր տեխնոլոգիաների, ժամանակակից մարտահրավերներին արձագանքելու և կայունություն ապահովելու վրա։ </w:t>
      </w:r>
    </w:p>
    <w:p w:rsidR="002C2F21" w:rsidRPr="00F91C1D" w:rsidRDefault="002C2F21" w:rsidP="002C2F21">
      <w:pPr>
        <w:spacing w:after="0"/>
        <w:ind w:left="75" w:firstLine="645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t xml:space="preserve">ԵՆԱԲ-ի կառավարման մարմիններն են կառավարիչների խորհուրդը, տնօրենների խորհուրդը, բարձրագույն կառավարման խումբը և միջազգային խորհրդատվական հանձնաժողովը։ </w:t>
      </w:r>
    </w:p>
    <w:p w:rsidR="002C2F21" w:rsidRPr="00F91C1D" w:rsidRDefault="002C2F21" w:rsidP="002C2F21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b/>
          <w:i/>
          <w:sz w:val="24"/>
          <w:szCs w:val="24"/>
          <w:lang w:val="hy-AM"/>
        </w:rPr>
        <w:t>Կառավարիչների խորհուրդը</w:t>
      </w:r>
      <w:r w:rsidRPr="00F91C1D">
        <w:rPr>
          <w:rFonts w:ascii="GHEA Grapalat" w:hAnsi="GHEA Grapalat"/>
          <w:sz w:val="24"/>
          <w:szCs w:val="24"/>
          <w:lang w:val="hy-AM"/>
        </w:rPr>
        <w:t xml:space="preserve"> կազմված է յուրաքանչյուր մասնակից պետության կողմից նշանակված մեկ կառավարչից և մեկ տեղակալից: </w:t>
      </w:r>
    </w:p>
    <w:p w:rsidR="002C2F21" w:rsidRPr="00F91C1D" w:rsidRDefault="002C2F21" w:rsidP="002C2F21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b/>
          <w:i/>
          <w:sz w:val="24"/>
          <w:szCs w:val="24"/>
          <w:lang w:val="hy-AM"/>
        </w:rPr>
        <w:t>Տնօրենների խորհուրդը</w:t>
      </w:r>
      <w:r w:rsidRPr="00F91C1D">
        <w:rPr>
          <w:rFonts w:ascii="GHEA Grapalat" w:hAnsi="GHEA Grapalat"/>
          <w:sz w:val="24"/>
          <w:szCs w:val="24"/>
          <w:lang w:val="hy-AM"/>
        </w:rPr>
        <w:t xml:space="preserve"> (12 անդամ) պատասխանատու է Բանկի ընդհանուր գործառնությունները ղեկավարելու համար և իրականացնում է կառավարիչների խորհրդի կողմից իրեն վերապահված բոլոր լիազորությունները: </w:t>
      </w:r>
    </w:p>
    <w:p w:rsidR="002C2F21" w:rsidRPr="00F91C1D" w:rsidRDefault="002C2F21" w:rsidP="002C2F21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b/>
          <w:i/>
          <w:sz w:val="24"/>
          <w:szCs w:val="24"/>
          <w:lang w:val="hy-AM"/>
        </w:rPr>
        <w:t>Բարձրագույն կառավարման</w:t>
      </w:r>
      <w:r w:rsidRPr="00F91C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1C1D">
        <w:rPr>
          <w:rFonts w:ascii="GHEA Grapalat" w:hAnsi="GHEA Grapalat"/>
          <w:b/>
          <w:i/>
          <w:sz w:val="24"/>
          <w:szCs w:val="24"/>
          <w:lang w:val="hy-AM"/>
        </w:rPr>
        <w:t>խումբն</w:t>
      </w:r>
      <w:r w:rsidRPr="00F91C1D">
        <w:rPr>
          <w:rFonts w:ascii="GHEA Grapalat" w:hAnsi="GHEA Grapalat"/>
          <w:sz w:val="24"/>
          <w:szCs w:val="24"/>
          <w:lang w:val="hy-AM"/>
        </w:rPr>
        <w:t xml:space="preserve"> իրականացնում է Բանկի հիմնական աշխատանքները, այն համարվում է նաև ԵՆԱԲ-ի հիմնական աշխատակազմը: </w:t>
      </w:r>
    </w:p>
    <w:p w:rsidR="002C2F21" w:rsidRPr="00F91C1D" w:rsidRDefault="002C2F21" w:rsidP="002C2F21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b/>
          <w:i/>
          <w:sz w:val="24"/>
          <w:szCs w:val="24"/>
          <w:lang w:val="hy-AM"/>
        </w:rPr>
        <w:t>Միջազգային խորհրդատվական հանձնաժողովն</w:t>
      </w:r>
      <w:r w:rsidRPr="00F91C1D">
        <w:rPr>
          <w:rFonts w:ascii="GHEA Grapalat" w:hAnsi="GHEA Grapalat"/>
          <w:sz w:val="24"/>
          <w:szCs w:val="24"/>
          <w:lang w:val="hy-AM"/>
        </w:rPr>
        <w:t xml:space="preserve"> աջակցում է բարձրագույն ղեկավարությանը Բանկի ռազմավարության, քաղաքականության և ընդհանուր գործառնական հարցերի արդյունավետ իրականացման շուրջ:</w:t>
      </w:r>
    </w:p>
    <w:p w:rsidR="002C2F21" w:rsidRPr="00F91C1D" w:rsidRDefault="002C2F21" w:rsidP="002C2F21">
      <w:pPr>
        <w:spacing w:after="0"/>
        <w:ind w:left="72" w:firstLine="648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t>Բանկի առաջնահերթ նպատակը Ասիայի բարգավաճումն ու տնտեսական զարգացումն է, ինչին հասնելու համար վերջինս որդեգրել է «Չորս նորարարություն» կոչվող ռազմավարությունը, որը ներառում է ֆինանսատնտեսական, սոցիալական, էկոլոգիական և ծառայությունների թվայնացման ոլորտները: Այն նպաստում է կայուն զարգացմանը</w:t>
      </w:r>
      <w:r>
        <w:rPr>
          <w:rFonts w:ascii="GHEA Grapalat" w:hAnsi="GHEA Grapalat"/>
          <w:sz w:val="24"/>
          <w:szCs w:val="24"/>
          <w:lang w:val="hy-AM"/>
        </w:rPr>
        <w:t xml:space="preserve"> ինչպես</w:t>
      </w:r>
      <w:r w:rsidRPr="00F91C1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տեղային, այնպես էլ</w:t>
      </w:r>
      <w:r w:rsidRPr="00F91C1D">
        <w:rPr>
          <w:rFonts w:ascii="GHEA Grapalat" w:hAnsi="GHEA Grapalat"/>
          <w:sz w:val="24"/>
          <w:szCs w:val="24"/>
          <w:lang w:val="hy-AM"/>
        </w:rPr>
        <w:t xml:space="preserve"> գլոբալ մակարդակներում: </w:t>
      </w:r>
    </w:p>
    <w:p w:rsidR="002C2F21" w:rsidRPr="00F91C1D" w:rsidRDefault="002C2F21" w:rsidP="002C2F21">
      <w:pPr>
        <w:spacing w:after="0"/>
        <w:ind w:left="72" w:firstLine="648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lastRenderedPageBreak/>
        <w:t>Բանկի ընդհանուր կանոնադրական կապիտալը կազմում է հարյուր միլիարդ (100,000,000,000) ԱՄՆ դոլար՝ բաժանված մեկ միլիոն (1,000,000) բաժնեմասերի՝ յուրաքանչյուրը հարյուր հազար (100,000) ԱՄՆ դոլար անվանական արժեքով: Նախնական հայտարարված կանոնադրական կապիտալը բաժանվում է վճարված բաժնետոմսերի եւ ցպահանջ վճարման ենթակա բաժնետոմսերի։ Այն բաժնետոմսերը, որոնց ընդհանուր անվանական արժեքը կազմում է քսան միլիարդ դոլար ($20 000 000 000), վճարված բաժնետոմսեր են, իսկ այն բաժնետոմսերը, որոնց ընդհանուր անվանական արժեքը կազմում է ութսուն միլիարդ դոլար ($80 000 000 000), ցպահանջ վճարման ենթակա բաժնետոմսեր են։ Բանկի կանոնադրական կապիտալը կարող է մեծացվել կառավարիչների խորհրդի կողմից ձայների ճնշող մեծամասնությամբ:</w:t>
      </w:r>
    </w:p>
    <w:p w:rsidR="002C2F21" w:rsidRPr="00F91C1D" w:rsidRDefault="002C2F21" w:rsidP="002C2F21">
      <w:pPr>
        <w:spacing w:after="0"/>
        <w:ind w:left="75" w:firstLine="645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t>ԵՆԱԲ-ը ֆինանսավորում կամ ֆինանսական աջակցություն է տրամադրում հետևյալ սուբյեկտներին՝</w:t>
      </w:r>
    </w:p>
    <w:p w:rsidR="002C2F21" w:rsidRPr="00F91C1D" w:rsidRDefault="002C2F21" w:rsidP="002C2F21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F91C1D">
        <w:rPr>
          <w:rFonts w:ascii="GHEA Grapalat" w:hAnsi="GHEA Grapalat"/>
          <w:sz w:val="24"/>
          <w:szCs w:val="24"/>
          <w:lang w:val="hy-AM"/>
        </w:rPr>
        <w:t xml:space="preserve">նդամ պետության կառավարությանը կամ նրա որևէ գերատեսչությանը, </w:t>
      </w:r>
    </w:p>
    <w:p w:rsidR="002C2F21" w:rsidRPr="00F91C1D" w:rsidRDefault="002C2F21" w:rsidP="002C2F21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F91C1D">
        <w:rPr>
          <w:rFonts w:ascii="GHEA Grapalat" w:hAnsi="GHEA Grapalat"/>
          <w:sz w:val="24"/>
          <w:szCs w:val="24"/>
          <w:lang w:val="hy-AM"/>
        </w:rPr>
        <w:t>նդամ պետության տարածքում գործող որևէ մասնավոր կազմակերպությանը,</w:t>
      </w:r>
    </w:p>
    <w:p w:rsidR="002C2F21" w:rsidRPr="00F91C1D" w:rsidRDefault="002C2F21" w:rsidP="002C2F21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</w:t>
      </w:r>
      <w:r w:rsidRPr="00F91C1D">
        <w:rPr>
          <w:rFonts w:ascii="GHEA Grapalat" w:hAnsi="GHEA Grapalat"/>
          <w:sz w:val="24"/>
          <w:szCs w:val="24"/>
          <w:lang w:val="hy-AM"/>
        </w:rPr>
        <w:t>իջազգային կամ տարածաշրջանային այնպիսի կազմակերպություններին կամ մարմիններին, որոնք զբաղվում են տնտեսական զարգացման հարցերով։</w:t>
      </w:r>
    </w:p>
    <w:p w:rsidR="002C2F21" w:rsidRPr="00F91C1D" w:rsidRDefault="002C2F21" w:rsidP="002C2F2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t>ԵՆԱԲ-ն իր գործառնություններն իրականացնում է հետևյալ եղանակներով՝</w:t>
      </w:r>
    </w:p>
    <w:p w:rsidR="002C2F21" w:rsidRPr="00F91C1D" w:rsidRDefault="002C2F21" w:rsidP="002C2F21">
      <w:pPr>
        <w:pStyle w:val="ListParagraph"/>
        <w:numPr>
          <w:ilvl w:val="0"/>
          <w:numId w:val="2"/>
        </w:numPr>
        <w:tabs>
          <w:tab w:val="left" w:pos="1134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t xml:space="preserve">  տրամադրելով, համաֆինանսավորելով ուղղակի վարկերը կամ մասնակցելով դրանց,</w:t>
      </w:r>
    </w:p>
    <w:p w:rsidR="002C2F21" w:rsidRPr="00F91C1D" w:rsidRDefault="002C2F21" w:rsidP="002C2F21">
      <w:pPr>
        <w:pStyle w:val="ListParagraph"/>
        <w:numPr>
          <w:ilvl w:val="0"/>
          <w:numId w:val="2"/>
        </w:numPr>
        <w:tabs>
          <w:tab w:val="left" w:pos="1134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t xml:space="preserve"> ներդնելով ֆինանսական միջոցներ հաստատության կամ ձեռնարկության սեփական կապիտալում,</w:t>
      </w:r>
    </w:p>
    <w:p w:rsidR="002C2F21" w:rsidRPr="00F91C1D" w:rsidRDefault="002C2F21" w:rsidP="002C2F21">
      <w:pPr>
        <w:pStyle w:val="ListParagraph"/>
        <w:numPr>
          <w:ilvl w:val="0"/>
          <w:numId w:val="2"/>
        </w:numPr>
        <w:tabs>
          <w:tab w:val="left" w:pos="1134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t xml:space="preserve"> երաշխավորելով տնտեսական զարգացման համար նախատեսված վարկերի տրամադրումը թե՛ որպես առաջնային, թե՛ որպես երկրորդային պարտավորված մարմին, ինչպես ամբողջությամբ, այնպես էլ մասնակիորեն, </w:t>
      </w:r>
    </w:p>
    <w:p w:rsidR="002C2F21" w:rsidRPr="00F91C1D" w:rsidRDefault="002C2F21" w:rsidP="002C2F21">
      <w:pPr>
        <w:pStyle w:val="ListParagraph"/>
        <w:numPr>
          <w:ilvl w:val="0"/>
          <w:numId w:val="2"/>
        </w:numPr>
        <w:tabs>
          <w:tab w:val="left" w:pos="1134"/>
        </w:tabs>
        <w:spacing w:after="0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t xml:space="preserve">  ներգրավելով Հատուկ ֆոնդերի ռեսուրսները՝ դրանց օգտագործումը սահմանող համաձայնագրերին համապատասխան,</w:t>
      </w:r>
    </w:p>
    <w:p w:rsidR="002C2F21" w:rsidRPr="00F91C1D" w:rsidRDefault="002C2F21" w:rsidP="002C2F21">
      <w:pPr>
        <w:pStyle w:val="ListParagraph"/>
        <w:numPr>
          <w:ilvl w:val="0"/>
          <w:numId w:val="2"/>
        </w:numPr>
        <w:tabs>
          <w:tab w:val="left" w:pos="1134"/>
        </w:tabs>
        <w:spacing w:after="0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F91C1D">
        <w:rPr>
          <w:rFonts w:ascii="GHEA Grapalat" w:hAnsi="GHEA Grapalat"/>
          <w:sz w:val="24"/>
          <w:szCs w:val="24"/>
          <w:lang w:val="hy-AM"/>
        </w:rPr>
        <w:t xml:space="preserve"> տրամադրելով տեխնիկական աջակցություն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2C2F21" w:rsidRPr="00F91C1D" w:rsidRDefault="002C2F21" w:rsidP="002C2F2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C2F21" w:rsidRPr="00F91C1D" w:rsidRDefault="002C2F21" w:rsidP="002C2F21">
      <w:pPr>
        <w:spacing w:after="0"/>
        <w:ind w:firstLine="72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F91C1D">
        <w:rPr>
          <w:rFonts w:ascii="GHEA Grapalat" w:eastAsiaTheme="minorEastAsia" w:hAnsi="GHEA Grapalat" w:cstheme="minorBidi"/>
          <w:b/>
          <w:iCs/>
          <w:sz w:val="24"/>
          <w:szCs w:val="24"/>
          <w:u w:val="single"/>
          <w:lang w:val="hy-AM"/>
        </w:rPr>
        <w:t xml:space="preserve">ԵՆԱԲ-ին ՀՀ </w:t>
      </w:r>
      <w:r>
        <w:rPr>
          <w:rFonts w:ascii="GHEA Grapalat" w:eastAsiaTheme="minorEastAsia" w:hAnsi="GHEA Grapalat" w:cstheme="minorBidi"/>
          <w:b/>
          <w:iCs/>
          <w:sz w:val="24"/>
          <w:szCs w:val="24"/>
          <w:u w:val="single"/>
          <w:lang w:val="hy-AM"/>
        </w:rPr>
        <w:t>բաժանորդագրության</w:t>
      </w:r>
      <w:r w:rsidRPr="00F91C1D">
        <w:rPr>
          <w:rFonts w:ascii="GHEA Grapalat" w:eastAsiaTheme="minorEastAsia" w:hAnsi="GHEA Grapalat" w:cstheme="minorBidi"/>
          <w:b/>
          <w:iCs/>
          <w:sz w:val="24"/>
          <w:szCs w:val="24"/>
          <w:u w:val="single"/>
          <w:lang w:val="hy-AM"/>
        </w:rPr>
        <w:t xml:space="preserve"> գործընթացը նախատեսում է </w:t>
      </w:r>
      <w:r>
        <w:rPr>
          <w:rFonts w:ascii="GHEA Grapalat" w:eastAsiaTheme="minorEastAsia" w:hAnsi="GHEA Grapalat" w:cstheme="minorBidi"/>
          <w:b/>
          <w:iCs/>
          <w:sz w:val="24"/>
          <w:szCs w:val="24"/>
          <w:u w:val="single"/>
          <w:lang w:val="hy-AM"/>
        </w:rPr>
        <w:t xml:space="preserve">բաժանորդագրում </w:t>
      </w:r>
      <w:r w:rsidRPr="00F91C1D">
        <w:rPr>
          <w:rFonts w:ascii="GHEA Grapalat" w:eastAsiaTheme="minorEastAsia" w:hAnsi="GHEA Grapalat" w:cstheme="minorBidi"/>
          <w:iCs/>
          <w:sz w:val="24"/>
          <w:szCs w:val="24"/>
          <w:lang w:val="hy-AM"/>
        </w:rPr>
        <w:t>բանկի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բաժնետիրական կապիտալի բաժնեմասերին՝ վճարվող և ցպահանջ բաժնեմասերի միջոցով: Մեկ բաժնեմասի արժեքը 100 հազ. ԱՄՆ դոլար է: 2017թ. Հայաստանը դիմում-հայտ է ներկայացրել Բանկին, որով Հայաստանի </w:t>
      </w:r>
      <w:r>
        <w:rPr>
          <w:rFonts w:ascii="GHEA Grapalat" w:eastAsiaTheme="minorEastAsia" w:hAnsi="GHEA Grapalat" w:cstheme="minorBidi"/>
          <w:sz w:val="24"/>
          <w:szCs w:val="24"/>
          <w:lang w:val="hy-AM"/>
        </w:rPr>
        <w:t>բաժանորդագրություն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ը Բանկին նախատեսվում էր 374 բաժնեմասի բաժանորդագրմամբ: </w:t>
      </w:r>
    </w:p>
    <w:p w:rsidR="002C2F21" w:rsidRPr="00F91C1D" w:rsidRDefault="002C2F21" w:rsidP="002C2F21">
      <w:pPr>
        <w:spacing w:after="0"/>
        <w:ind w:firstLine="72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2019թ. ՀՀ ֆինանսների նախարարությունն առաջարկել է, որ Հայաստանը 5 բաժնեմասով բաժանորդագրվի Բանկին, ինչը սկզբունքորեն մերժվել է, քանի որ 5 բաժնեմասով Բանկին բաժանորդագրված են բացառությամբ ամենափոքր թեկնածուները: ԵՆԱԲ-ին վճարվող կապիտալի համար «Ենթակառուվածքային ներդրումների ասիական բանկի մասին» համաձայնագրի 58-րդ հոդվածին համապատասխան՝ անդամ դարձող 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lastRenderedPageBreak/>
        <w:t xml:space="preserve">համաձայնագրի յուրաքանչյուր ստորագրող կողմից ի սկզբանե բաժանորդագրությամբ նախատեսված գումարի վճարումը կատարվում է 5 մասով՝ յուրաքանչյուր անգամ այդ գումարի 20%-ի չափով: </w:t>
      </w:r>
    </w:p>
    <w:p w:rsidR="002C2F21" w:rsidRPr="00F91C1D" w:rsidRDefault="002C2F21" w:rsidP="002C2F21">
      <w:pPr>
        <w:spacing w:after="0"/>
        <w:ind w:firstLine="72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>Առաջին մասը յուրաքանչյուր անդամի կողմից վճարվում է համաձայնագիրն ուժի մեջ մտնելուց հետո 30 օրվա ընթացքում կամ վավերացման, ընդունման կամ հաստատման մասին փաստաթուղթն իր անունից ի պահ հանձնելու օրը: Երկրորդ մասը ենթակա է վճարման ԵՆԱԲ-ի մասին համաձայնագիրն ուժի մեջ մտնելուց մեկ տարի հետո: Մնացած 3 մասերը ենթակա են վճարման հաջորդաբար նախորդ մասը վճարելու օրվանից մեկ տարի հետո:</w:t>
      </w:r>
    </w:p>
    <w:p w:rsidR="002C2F21" w:rsidRPr="00F91C1D" w:rsidRDefault="002C2F21" w:rsidP="002C2F21">
      <w:pPr>
        <w:spacing w:after="0"/>
        <w:ind w:firstLine="72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Ներկայումս Հայաստանի Հանրապետությանը առաջարկվել է </w:t>
      </w:r>
      <w:r>
        <w:rPr>
          <w:rFonts w:ascii="GHEA Grapalat" w:eastAsiaTheme="minorEastAsia" w:hAnsi="GHEA Grapalat" w:cstheme="minorBidi"/>
          <w:sz w:val="24"/>
          <w:szCs w:val="24"/>
          <w:lang w:val="hy-AM"/>
        </w:rPr>
        <w:t>անդամակցել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ԵՆԱԲ-ին առավելագույնը 374 բաժնեմասով, որից 299-ը կազմում են ցպահանջ բաժնեմասերը, իսկ մնացած 75 բաժնեմասի գծով գումարը կազմում է 7.5 մլն ԱՄՆ դոլարը, որը ենթակա է վճարման 5 հավասարաչափ մասնաբաժիններով` յուրաքանչյուրը 1.5 մլն ԱՄՆ դոլար:</w:t>
      </w:r>
    </w:p>
    <w:p w:rsidR="002C2F21" w:rsidRPr="00F91C1D" w:rsidRDefault="002C2F21" w:rsidP="002C2F21">
      <w:pPr>
        <w:spacing w:after="0"/>
        <w:ind w:firstLine="72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Բանկին </w:t>
      </w:r>
      <w:r>
        <w:rPr>
          <w:rFonts w:ascii="GHEA Grapalat" w:eastAsiaTheme="minorEastAsia" w:hAnsi="GHEA Grapalat" w:cstheme="minorBidi"/>
          <w:sz w:val="24"/>
          <w:szCs w:val="24"/>
          <w:lang w:val="hy-AM"/>
        </w:rPr>
        <w:t>բաժանորդագրումը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կարևորվում է հայ-չինական քաղաքական երկխոսությանը նոր խթան հաղորդելու տեսանկյունից: Միաժամանակ Չինաստանի ֆինանսավորմամբ ներդրումների ներգրավմամբ կարող են ստեղծվել հնարավորություններ Հայաստանի տրանսպորտային ենթակառուցվածքների արդիականացման համար: ԵՆԱԲ միանալը Հայաստանի Հանրապետությանը հնարավորություն է ընձեռում մասնակցելու տարածաշրջանային խոշոր ներդրումային ծրագրերին՝ միաժամանակ համագործակցելով զարգացման բազմակողմ և երկկողմ այլ հաստատությունների հետ: Անդամակցումը նպատակահարմար է նաև վարկային միջոցների աղբյուրների դիվերսիֆիկացման տեսանկյունից: </w:t>
      </w:r>
    </w:p>
    <w:p w:rsidR="002C2F21" w:rsidRPr="00F91C1D" w:rsidRDefault="002C2F21" w:rsidP="002C2F21">
      <w:pPr>
        <w:spacing w:after="0"/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</w:pPr>
    </w:p>
    <w:p w:rsidR="002C2F21" w:rsidRPr="00F91C1D" w:rsidRDefault="002C2F21" w:rsidP="002C2F21">
      <w:pPr>
        <w:spacing w:after="0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</w:pPr>
      <w:r w:rsidRPr="00F91C1D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t xml:space="preserve">2. </w:t>
      </w:r>
      <w:r w:rsidRPr="00F91C1D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Առաջարկվող</w:t>
      </w:r>
      <w:r w:rsidRPr="00F91C1D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կարգավորման</w:t>
      </w:r>
      <w:r w:rsidRPr="00F91C1D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բնույթը</w:t>
      </w:r>
    </w:p>
    <w:p w:rsidR="002C2F21" w:rsidRPr="00F91C1D" w:rsidRDefault="002C2F21" w:rsidP="002C2F21">
      <w:pPr>
        <w:spacing w:after="0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Սույն նախագծով առաջարկվում է </w:t>
      </w:r>
      <w:r w:rsidRPr="00F91C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հավանություն տալ Ենթակառուցվածքային ներդրումների ասիական բանկին Հայաստանի Հանրապետության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բաժանորդագրության</w:t>
      </w:r>
      <w:r w:rsidRPr="00F91C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գործիքին </w:t>
      </w:r>
      <w:r w:rsidRPr="00F91C1D">
        <w:rPr>
          <w:rFonts w:ascii="GHEA Grapalat" w:hAnsi="GHEA Grapalat"/>
          <w:color w:val="000000"/>
          <w:sz w:val="24"/>
          <w:szCs w:val="24"/>
          <w:lang w:val="hy-AM"/>
        </w:rPr>
        <w:t>և ապահովել վերջինիս ստորագրումը։</w:t>
      </w:r>
    </w:p>
    <w:p w:rsidR="002C2F21" w:rsidRPr="00F91C1D" w:rsidRDefault="002C2F21" w:rsidP="002C2F21">
      <w:pPr>
        <w:spacing w:after="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C2F21" w:rsidRPr="00F91C1D" w:rsidRDefault="002C2F21" w:rsidP="002C2F21">
      <w:pPr>
        <w:spacing w:after="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3.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Նախագծի</w:t>
      </w: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մշակման</w:t>
      </w: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գործընթացում</w:t>
      </w: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ներգրավված</w:t>
      </w: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ինստիտուտները</w:t>
      </w: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,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անձինք</w:t>
      </w: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նրանց</w:t>
      </w: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դիրքորոշումը</w:t>
      </w:r>
    </w:p>
    <w:p w:rsidR="002C2F21" w:rsidRPr="00F91C1D" w:rsidRDefault="002C2F21" w:rsidP="002C2F21">
      <w:pPr>
        <w:spacing w:after="0"/>
        <w:ind w:firstLine="72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F91C1D">
        <w:rPr>
          <w:rFonts w:ascii="GHEA Grapalat" w:eastAsiaTheme="minorEastAsia" w:hAnsi="GHEA Grapalat" w:cs="Sylfaen"/>
          <w:sz w:val="24"/>
          <w:szCs w:val="24"/>
          <w:lang w:val="hy-AM"/>
        </w:rPr>
        <w:t>Նախագիծը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sz w:val="24"/>
          <w:szCs w:val="24"/>
          <w:lang w:val="hy-AM"/>
        </w:rPr>
        <w:t>մշակվել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sz w:val="24"/>
          <w:szCs w:val="24"/>
          <w:lang w:val="hy-AM"/>
        </w:rPr>
        <w:t>է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sz w:val="24"/>
          <w:szCs w:val="24"/>
          <w:lang w:val="hy-AM"/>
        </w:rPr>
        <w:t>ՀՀ ֆինանսների նախարարության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sz w:val="24"/>
          <w:szCs w:val="24"/>
          <w:lang w:val="hy-AM"/>
        </w:rPr>
        <w:t>կողմից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>:</w:t>
      </w:r>
    </w:p>
    <w:p w:rsidR="002C2F21" w:rsidRPr="00F91C1D" w:rsidRDefault="002C2F21" w:rsidP="002C2F21">
      <w:pPr>
        <w:spacing w:after="0"/>
        <w:jc w:val="both"/>
        <w:rPr>
          <w:rFonts w:ascii="GHEA Grapalat" w:eastAsiaTheme="minorEastAsia" w:hAnsi="GHEA Grapalat" w:cstheme="minorBidi"/>
          <w:b/>
          <w:sz w:val="24"/>
          <w:szCs w:val="24"/>
          <w:lang w:val="hy-AM"/>
        </w:rPr>
      </w:pPr>
    </w:p>
    <w:p w:rsidR="002C2F21" w:rsidRPr="00F91C1D" w:rsidRDefault="002C2F21" w:rsidP="002C2F21">
      <w:pPr>
        <w:spacing w:after="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4.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Pr="00F91C1D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91C1D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արդյունքը</w:t>
      </w:r>
    </w:p>
    <w:p w:rsidR="002C2F21" w:rsidRPr="00F91C1D" w:rsidRDefault="002C2F21" w:rsidP="002C2F21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</w:pPr>
      <w:r w:rsidRPr="00F91C1D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Բանկին </w:t>
      </w:r>
      <w:r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բաժանորդագրումը</w:t>
      </w:r>
      <w:r w:rsidRPr="00F91C1D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 Հայաստանի Հանրապետությանը հնարավորություն կընձեռի մասնակցելու տարածաշրջանային խոշոր ներդրումային ծրագրերին, համագործակցել զարգացման բազմակողմ և երկկողմ այլ հաստատությունների հետ ու ներգրավել պետական և մասնավոր կապիտալ: Բանկին անդամակցումը նոր խթան կհաղորդի հայ-չինական տնտեսական և քաղաքական երկխոսությանը:</w:t>
      </w:r>
    </w:p>
    <w:p w:rsidR="002C2F21" w:rsidRPr="00F91C1D" w:rsidRDefault="002C2F21" w:rsidP="002C2F21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</w:p>
    <w:p w:rsidR="002C2F21" w:rsidRDefault="002C2F21">
      <w:pPr>
        <w:spacing w:after="160" w:line="259" w:lineRule="auto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br w:type="page"/>
      </w:r>
    </w:p>
    <w:p w:rsidR="002C2F21" w:rsidRPr="004A2849" w:rsidRDefault="002C2F21" w:rsidP="002C2F21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F91C1D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lastRenderedPageBreak/>
        <w:t xml:space="preserve">5.  </w:t>
      </w:r>
      <w:r w:rsidRPr="00F91C1D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C2F21" w:rsidRPr="00F91C1D" w:rsidRDefault="002C2F21" w:rsidP="002C2F21">
      <w:pPr>
        <w:spacing w:after="0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lang w:val="hy-AM" w:eastAsia="ru-RU"/>
        </w:rPr>
      </w:pPr>
      <w:r w:rsidRPr="00F91C1D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 xml:space="preserve">Ենթակառուցվածքային ներդրումների ասիական բանկին </w:t>
      </w:r>
      <w:r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>բաժանորդագրությունը</w:t>
      </w:r>
      <w:r w:rsidRPr="00F91C1D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 xml:space="preserve"> Հայաստանի Հանրապետության համար լրացուցիչ պարտավորություններ չի առաջացնի, քանի որ և 2025թ. պետական բյուջեում ԵՆԱԲ-ին բաժանորդագրության ուղղությամբ նախատեսված են համապատասխան միջոցներ: </w:t>
      </w:r>
    </w:p>
    <w:p w:rsidR="002C2F21" w:rsidRPr="00F91C1D" w:rsidRDefault="002C2F21" w:rsidP="002C2F21">
      <w:p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</w:p>
    <w:p w:rsidR="002C2F21" w:rsidRPr="004A2849" w:rsidRDefault="002C2F21" w:rsidP="002C2F21">
      <w:p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F91C1D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C2F21" w:rsidRPr="00F91C1D" w:rsidRDefault="002C2F21" w:rsidP="002C2F21">
      <w:pPr>
        <w:spacing w:after="0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F91C1D">
        <w:rPr>
          <w:rFonts w:ascii="GHEA Grapalat" w:hAnsi="GHEA Grapalat" w:cs="Aramian"/>
          <w:color w:val="000000"/>
          <w:sz w:val="24"/>
          <w:szCs w:val="24"/>
          <w:lang w:val="hy-AM"/>
        </w:rPr>
        <w:t>«Ենթակառուցվածքային ներդրումների ասիական բանկին անդամակցության գործիքին հավանություն տալու» ՀՀ կառավարության որոշման</w:t>
      </w:r>
      <w:r w:rsidRPr="00F91C1D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F91C1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նախագիծը բխում է «Հայաստանի Հանրապետության կառավարության 2021-2026թթ. ծրագիր» փաստաթղթի 1.1 բաժնի 19-րդ </w:t>
      </w:r>
      <w:r w:rsidRPr="00F91C1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(«1</w:t>
      </w:r>
      <w:r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.</w:t>
      </w:r>
      <w:r w:rsidRPr="00F91C1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1 </w:t>
      </w:r>
      <w:r w:rsidRPr="00F91C1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Արտաքին քաղաքականություն») և 6</w:t>
      </w:r>
      <w:r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.</w:t>
      </w:r>
      <w:r w:rsidRPr="00F91C1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8 բաժնի 11-րդ </w:t>
      </w:r>
      <w:r w:rsidRPr="00F91C1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(«6</w:t>
      </w:r>
      <w:r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.</w:t>
      </w:r>
      <w:r w:rsidRPr="00F91C1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8 </w:t>
      </w:r>
      <w:r w:rsidRPr="00F91C1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Հարկաբյուջետային քաղաքականություն», էջ 96) կետերից։ </w:t>
      </w:r>
    </w:p>
    <w:p w:rsidR="002C7E57" w:rsidRPr="002C2F21" w:rsidRDefault="002C7E57">
      <w:pPr>
        <w:rPr>
          <w:lang w:val="hy-AM"/>
        </w:rPr>
      </w:pPr>
    </w:p>
    <w:sectPr w:rsidR="002C7E57" w:rsidRPr="002C2F21" w:rsidSect="002C2F21">
      <w:footerReference w:type="default" r:id="rId7"/>
      <w:pgSz w:w="11906" w:h="16838" w:code="9"/>
      <w:pgMar w:top="567" w:right="907" w:bottom="907" w:left="1021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90" w:rsidRDefault="000C3890" w:rsidP="002C2F21">
      <w:pPr>
        <w:spacing w:after="0" w:line="240" w:lineRule="auto"/>
      </w:pPr>
      <w:r>
        <w:separator/>
      </w:r>
    </w:p>
  </w:endnote>
  <w:endnote w:type="continuationSeparator" w:id="0">
    <w:p w:rsidR="000C3890" w:rsidRDefault="000C3890" w:rsidP="002C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altName w:val="Arial Unicode MS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34704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2F21" w:rsidRDefault="002C2F2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C2F21" w:rsidRDefault="002C2F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90" w:rsidRDefault="000C3890" w:rsidP="002C2F21">
      <w:pPr>
        <w:spacing w:after="0" w:line="240" w:lineRule="auto"/>
      </w:pPr>
      <w:r>
        <w:separator/>
      </w:r>
    </w:p>
  </w:footnote>
  <w:footnote w:type="continuationSeparator" w:id="0">
    <w:p w:rsidR="000C3890" w:rsidRDefault="000C3890" w:rsidP="002C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F0E24"/>
    <w:multiLevelType w:val="hybridMultilevel"/>
    <w:tmpl w:val="EDB259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A5986"/>
    <w:multiLevelType w:val="hybridMultilevel"/>
    <w:tmpl w:val="BB6221B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8023901"/>
    <w:multiLevelType w:val="hybridMultilevel"/>
    <w:tmpl w:val="1EB8DE96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F21"/>
    <w:rsid w:val="000C3890"/>
    <w:rsid w:val="002C2F21"/>
    <w:rsid w:val="002C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567371-1239-4327-BCB3-3EE983034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F2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2F21"/>
    <w:pPr>
      <w:ind w:left="720"/>
      <w:contextualSpacing/>
    </w:pPr>
    <w:rPr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C2F21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C2F2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2C2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F21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C2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F2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/>
  <dc:description/>
  <cp:lastModifiedBy>Kristine Grigoryan</cp:lastModifiedBy>
  <cp:revision>1</cp:revision>
  <dcterms:created xsi:type="dcterms:W3CDTF">2025-08-23T07:31:00Z</dcterms:created>
  <dcterms:modified xsi:type="dcterms:W3CDTF">2025-08-23T07:33:00Z</dcterms:modified>
</cp:coreProperties>
</file>