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3A3" w:rsidRDefault="00205B50">
      <w:pPr>
        <w:tabs>
          <w:tab w:val="left" w:pos="1080"/>
        </w:tabs>
        <w:spacing w:after="0" w:line="360" w:lineRule="auto"/>
        <w:ind w:firstLine="720"/>
        <w:jc w:val="center"/>
        <w:rPr>
          <w:rFonts w:ascii="GHEA Grapalat" w:hAnsi="GHEA Grapalat"/>
          <w:b/>
          <w:sz w:val="24"/>
          <w:szCs w:val="24"/>
          <w:lang w:val="hy-AM"/>
        </w:rPr>
      </w:pPr>
      <w:bookmarkStart w:id="0" w:name="_GoBack"/>
      <w:bookmarkEnd w:id="0"/>
      <w:r>
        <w:rPr>
          <w:rFonts w:ascii="GHEA Grapalat" w:hAnsi="GHEA Grapalat"/>
          <w:b/>
          <w:sz w:val="24"/>
          <w:szCs w:val="24"/>
          <w:lang w:val="hy-AM"/>
        </w:rPr>
        <w:t>ՀԻՄՆԱՎՈՐՈՒՄ</w:t>
      </w:r>
    </w:p>
    <w:p w:rsidR="000923A3" w:rsidRPr="0095730F" w:rsidRDefault="0095730F">
      <w:pPr>
        <w:spacing w:after="0" w:line="360" w:lineRule="auto"/>
        <w:ind w:firstLine="720"/>
        <w:jc w:val="center"/>
        <w:rPr>
          <w:rFonts w:ascii="GHEA Grapalat" w:hAnsi="GHEA Grapalat"/>
          <w:b/>
          <w:sz w:val="24"/>
          <w:szCs w:val="24"/>
          <w:lang w:val="af-ZA"/>
        </w:rPr>
      </w:pPr>
      <w:r w:rsidRPr="0095730F">
        <w:rPr>
          <w:rFonts w:ascii="GHEA Grapalat" w:hAnsi="GHEA Grapalat" w:cs="Sylfaen"/>
          <w:bCs/>
          <w:noProof/>
          <w:lang w:val="hy-AM"/>
        </w:rPr>
        <w:t>«</w:t>
      </w:r>
      <w:r w:rsidRPr="0095730F">
        <w:rPr>
          <w:rStyle w:val="Strong"/>
          <w:rFonts w:ascii="GHEA Grapalat" w:hAnsi="GHEA Grapalat"/>
          <w:color w:val="000000"/>
          <w:lang w:val="hy-AM"/>
        </w:rPr>
        <w:t>«</w:t>
      </w:r>
      <w:r w:rsidRPr="0095730F">
        <w:rPr>
          <w:rStyle w:val="Strong"/>
          <w:rFonts w:ascii="GHEA Grapalat" w:hAnsi="GHEA Grapalat"/>
          <w:color w:val="000000"/>
          <w:lang w:val="en-US"/>
        </w:rPr>
        <w:t>Հ</w:t>
      </w:r>
      <w:r w:rsidRPr="0095730F">
        <w:rPr>
          <w:rStyle w:val="Strong"/>
          <w:rFonts w:ascii="GHEA Grapalat" w:hAnsi="GHEA Grapalat"/>
          <w:color w:val="000000"/>
          <w:lang w:val="hy-AM"/>
        </w:rPr>
        <w:t xml:space="preserve">այաստանի Հանրապետության </w:t>
      </w:r>
      <w:r w:rsidRPr="0095730F">
        <w:rPr>
          <w:rStyle w:val="Strong"/>
          <w:rFonts w:ascii="GHEA Grapalat" w:hAnsi="GHEA Grapalat"/>
          <w:color w:val="000000"/>
        </w:rPr>
        <w:t>2025</w:t>
      </w:r>
      <w:r w:rsidRPr="0095730F">
        <w:rPr>
          <w:rStyle w:val="Strong"/>
          <w:rFonts w:ascii="GHEA Grapalat" w:hAnsi="GHEA Grapalat"/>
          <w:color w:val="000000"/>
          <w:lang w:val="hy-AM"/>
        </w:rPr>
        <w:t xml:space="preserve"> թվականի պետական բյուջեի մասին» օրենքում վերաբաշխում </w:t>
      </w:r>
      <w:r w:rsidRPr="0095730F">
        <w:rPr>
          <w:rStyle w:val="Strong"/>
          <w:rFonts w:ascii="GHEA Grapalat" w:hAnsi="GHEA Grapalat"/>
          <w:color w:val="000000"/>
        </w:rPr>
        <w:t xml:space="preserve"> </w:t>
      </w:r>
      <w:r w:rsidRPr="0095730F">
        <w:rPr>
          <w:rStyle w:val="Strong"/>
          <w:rFonts w:ascii="GHEA Grapalat" w:hAnsi="GHEA Grapalat"/>
          <w:color w:val="000000"/>
          <w:lang w:val="hy-AM"/>
        </w:rPr>
        <w:t xml:space="preserve">և </w:t>
      </w:r>
      <w:r w:rsidRPr="0095730F">
        <w:rPr>
          <w:rStyle w:val="Strong"/>
          <w:rFonts w:ascii="GHEA Grapalat" w:hAnsi="GHEA Grapalat"/>
          <w:color w:val="000000"/>
        </w:rPr>
        <w:t xml:space="preserve">լրացում, </w:t>
      </w:r>
      <w:r w:rsidRPr="0095730F">
        <w:rPr>
          <w:rStyle w:val="Strong"/>
          <w:rFonts w:ascii="GHEA Grapalat" w:hAnsi="GHEA Grapalat"/>
          <w:color w:val="000000"/>
          <w:lang w:val="hy-AM"/>
        </w:rPr>
        <w:t>Հայաստանի Հանրապետության կառավարության 2024 թվականի դեկտեմբերի 2</w:t>
      </w:r>
      <w:r w:rsidRPr="0095730F">
        <w:rPr>
          <w:rStyle w:val="Strong"/>
          <w:rFonts w:ascii="GHEA Grapalat" w:hAnsi="GHEA Grapalat"/>
          <w:color w:val="000000"/>
        </w:rPr>
        <w:t>7</w:t>
      </w:r>
      <w:r w:rsidRPr="0095730F">
        <w:rPr>
          <w:rStyle w:val="Strong"/>
          <w:rFonts w:ascii="GHEA Grapalat" w:hAnsi="GHEA Grapalat"/>
          <w:color w:val="000000"/>
          <w:lang w:val="hy-AM"/>
        </w:rPr>
        <w:t xml:space="preserve">-ի </w:t>
      </w:r>
      <w:r w:rsidRPr="0095730F">
        <w:rPr>
          <w:rStyle w:val="Strong"/>
          <w:rFonts w:ascii="GHEA Grapalat" w:hAnsi="GHEA Grapalat"/>
          <w:color w:val="000000"/>
          <w:lang w:val="en-US"/>
        </w:rPr>
        <w:t>N</w:t>
      </w:r>
      <w:r w:rsidRPr="0095730F">
        <w:rPr>
          <w:rStyle w:val="Strong"/>
          <w:rFonts w:ascii="GHEA Grapalat" w:hAnsi="GHEA Grapalat"/>
          <w:color w:val="000000"/>
          <w:lang w:val="hy-AM"/>
        </w:rPr>
        <w:t xml:space="preserve"> 2</w:t>
      </w:r>
      <w:r w:rsidRPr="0095730F">
        <w:rPr>
          <w:rStyle w:val="Strong"/>
          <w:rFonts w:ascii="GHEA Grapalat" w:hAnsi="GHEA Grapalat"/>
          <w:color w:val="000000"/>
        </w:rPr>
        <w:t>060</w:t>
      </w:r>
      <w:r w:rsidRPr="0095730F">
        <w:rPr>
          <w:rStyle w:val="Strong"/>
          <w:rFonts w:ascii="GHEA Grapalat" w:hAnsi="GHEA Grapalat"/>
          <w:color w:val="000000"/>
          <w:lang w:val="hy-AM"/>
        </w:rPr>
        <w:t xml:space="preserve">-Ն որոշման մեջ փոփոխություն </w:t>
      </w:r>
      <w:r w:rsidRPr="0095730F">
        <w:rPr>
          <w:rStyle w:val="Strong"/>
          <w:rFonts w:ascii="GHEA Grapalat" w:hAnsi="GHEA Grapalat"/>
          <w:color w:val="000000"/>
          <w:lang w:val="en-US"/>
        </w:rPr>
        <w:t>և</w:t>
      </w:r>
      <w:r w:rsidRPr="0095730F">
        <w:rPr>
          <w:rStyle w:val="Strong"/>
          <w:rFonts w:ascii="GHEA Grapalat" w:hAnsi="GHEA Grapalat"/>
          <w:color w:val="000000"/>
          <w:lang w:val="hy-AM"/>
        </w:rPr>
        <w:t xml:space="preserve"> լրացում կատարելու</w:t>
      </w:r>
      <w:r w:rsidRPr="0095730F">
        <w:rPr>
          <w:rStyle w:val="Strong"/>
          <w:rFonts w:ascii="GHEA Grapalat" w:hAnsi="GHEA Grapalat"/>
          <w:b w:val="0"/>
          <w:color w:val="000000"/>
          <w:lang w:val="hy-AM"/>
        </w:rPr>
        <w:t xml:space="preserve"> </w:t>
      </w:r>
      <w:r>
        <w:rPr>
          <w:rFonts w:ascii="GHEA Grapalat" w:hAnsi="GHEA Grapalat" w:cs="Sylfaen"/>
          <w:b/>
        </w:rPr>
        <w:t>և</w:t>
      </w:r>
      <w:r w:rsidRPr="0095730F">
        <w:rPr>
          <w:rFonts w:ascii="GHEA Grapalat" w:hAnsi="GHEA Grapalat" w:cs="Sylfaen"/>
          <w:b/>
        </w:rPr>
        <w:t xml:space="preserve"> աշխատանքի </w:t>
      </w:r>
      <w:r>
        <w:rPr>
          <w:rFonts w:ascii="GHEA Grapalat" w:hAnsi="GHEA Grapalat" w:cs="Sylfaen"/>
          <w:b/>
        </w:rPr>
        <w:t>և</w:t>
      </w:r>
      <w:r w:rsidRPr="0095730F">
        <w:rPr>
          <w:rFonts w:ascii="GHEA Grapalat" w:hAnsi="GHEA Grapalat" w:cs="Sylfaen"/>
          <w:b/>
        </w:rPr>
        <w:t xml:space="preserve"> սոցիալական հարցերի նախարարությանը գումար հատկացնելու</w:t>
      </w:r>
      <w:r w:rsidRPr="0095730F">
        <w:rPr>
          <w:rStyle w:val="Strong"/>
          <w:rFonts w:ascii="GHEA Grapalat" w:hAnsi="GHEA Grapalat"/>
          <w:b w:val="0"/>
          <w:color w:val="000000"/>
        </w:rPr>
        <w:t xml:space="preserve"> </w:t>
      </w:r>
      <w:r w:rsidRPr="0095730F">
        <w:rPr>
          <w:rStyle w:val="Strong"/>
          <w:rFonts w:ascii="GHEA Grapalat" w:eastAsiaTheme="majorEastAsia" w:hAnsi="GHEA Grapalat"/>
          <w:color w:val="000000"/>
          <w:lang w:val="hy-AM"/>
        </w:rPr>
        <w:t>մասի</w:t>
      </w:r>
      <w:r w:rsidRPr="0095730F">
        <w:rPr>
          <w:rStyle w:val="Strong"/>
          <w:rFonts w:ascii="GHEA Grapalat" w:eastAsiaTheme="majorEastAsia" w:hAnsi="GHEA Grapalat"/>
          <w:color w:val="000000"/>
        </w:rPr>
        <w:t>ն</w:t>
      </w:r>
      <w:r w:rsidRPr="0095730F">
        <w:rPr>
          <w:rFonts w:ascii="GHEA Grapalat" w:hAnsi="GHEA Grapalat" w:cs="Sylfaen"/>
          <w:bCs/>
          <w:color w:val="000000" w:themeColor="text1"/>
          <w:lang w:val="hy-AM"/>
        </w:rPr>
        <w:t>»</w:t>
      </w:r>
      <w:r w:rsidRPr="0095730F">
        <w:rPr>
          <w:rFonts w:ascii="GHEA Grapalat" w:hAnsi="GHEA Grapalat" w:cs="Sylfaen"/>
          <w:b/>
          <w:bCs/>
          <w:color w:val="000000" w:themeColor="text1"/>
          <w:lang w:val="hy-AM"/>
        </w:rPr>
        <w:t xml:space="preserve"> </w:t>
      </w:r>
      <w:r w:rsidR="00205B50" w:rsidRPr="0095730F">
        <w:rPr>
          <w:rFonts w:ascii="GHEA Grapalat" w:hAnsi="GHEA Grapalat"/>
          <w:b/>
          <w:sz w:val="24"/>
          <w:szCs w:val="24"/>
          <w:lang w:val="hy-AM"/>
        </w:rPr>
        <w:t xml:space="preserve">Հայաստանի Հանրապետության  </w:t>
      </w:r>
      <w:r w:rsidR="00205B50" w:rsidRPr="0095730F">
        <w:rPr>
          <w:rFonts w:ascii="GHEA Grapalat" w:hAnsi="GHEA Grapalat" w:cs="Arial"/>
          <w:b/>
          <w:bCs/>
          <w:sz w:val="24"/>
          <w:szCs w:val="24"/>
          <w:lang w:val="hy-AM"/>
        </w:rPr>
        <w:t>կառավարության որոշման</w:t>
      </w:r>
      <w:r w:rsidR="00205B50" w:rsidRPr="0095730F">
        <w:rPr>
          <w:rFonts w:ascii="GHEA Grapalat" w:hAnsi="GHEA Grapalat"/>
          <w:b/>
          <w:sz w:val="24"/>
          <w:szCs w:val="24"/>
          <w:lang w:val="af-ZA"/>
        </w:rPr>
        <w:t xml:space="preserve"> նախագծի </w:t>
      </w:r>
      <w:r w:rsidR="00205B50" w:rsidRPr="0095730F">
        <w:rPr>
          <w:rFonts w:ascii="GHEA Grapalat" w:hAnsi="GHEA Grapalat"/>
          <w:b/>
          <w:sz w:val="24"/>
          <w:szCs w:val="24"/>
          <w:lang w:val="hy-AM"/>
        </w:rPr>
        <w:t xml:space="preserve">ընդունման </w:t>
      </w:r>
      <w:r w:rsidR="00205B50" w:rsidRPr="0095730F">
        <w:rPr>
          <w:rFonts w:ascii="GHEA Grapalat" w:hAnsi="GHEA Grapalat"/>
          <w:b/>
          <w:sz w:val="24"/>
          <w:szCs w:val="24"/>
          <w:lang w:val="af-ZA"/>
        </w:rPr>
        <w:t>վերաբերյալ</w:t>
      </w:r>
    </w:p>
    <w:p w:rsidR="000923A3" w:rsidRDefault="000923A3">
      <w:pPr>
        <w:tabs>
          <w:tab w:val="left" w:pos="1080"/>
        </w:tabs>
        <w:spacing w:after="0" w:line="360" w:lineRule="auto"/>
        <w:ind w:firstLine="720"/>
        <w:jc w:val="both"/>
        <w:rPr>
          <w:rFonts w:ascii="GHEA Grapalat" w:hAnsi="GHEA Grapalat" w:cs="Sylfaen"/>
          <w:b/>
          <w:bCs/>
          <w:sz w:val="24"/>
          <w:szCs w:val="24"/>
          <w:lang w:val="hy-AM"/>
        </w:rPr>
      </w:pPr>
    </w:p>
    <w:p w:rsidR="000923A3" w:rsidRDefault="00205B50">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նպատակը 2023 թվականի սեպտեմբեր ամսին կանխիկ եղանակով վճարման ենթակա եղած՝ ԼՂ զինվորական կենսաթոշակների, պարգևավճարների գումարների վճարման համար անհրաժեշտ ֆինանսական միջոցների հատկացումն է: </w:t>
      </w:r>
    </w:p>
    <w:p w:rsidR="000923A3" w:rsidRDefault="000923A3">
      <w:pPr>
        <w:spacing w:after="0" w:line="360" w:lineRule="auto"/>
        <w:ind w:firstLine="720"/>
        <w:jc w:val="both"/>
        <w:rPr>
          <w:rFonts w:ascii="GHEA Grapalat" w:hAnsi="GHEA Grapalat" w:cs="Sylfaen"/>
          <w:sz w:val="24"/>
          <w:szCs w:val="24"/>
          <w:lang w:val="hy-AM"/>
        </w:rPr>
      </w:pPr>
    </w:p>
    <w:p w:rsidR="000923A3" w:rsidRDefault="00205B50">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0923A3" w:rsidRDefault="00205B50">
      <w:pPr>
        <w:spacing w:after="0" w:line="360"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ԼՂ-ից բռնի տեղահանված անձանց կողմից ներկայացվել են դիմումներ Վարչապետի աշխատակազմ, Պաշտպանության նախարարություն՝ 2023 թվականի սեպտեմբեր ամսին կանխիկ եղանակով վճարման ենթակա եղած՝ ԼՂ զինվորական կենսաթոշակների, պարգևավճարների գումարները վճարելու հարցով:</w:t>
      </w:r>
    </w:p>
    <w:p w:rsidR="000923A3" w:rsidRDefault="00205B50">
      <w:pPr>
        <w:spacing w:after="0" w:line="360"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Աշխատանքի և սոցիալական հարցերի նախարարությունը ուսումնասիրելով առկա տեղեկատվությունը՝ պարզել է, որ ըստ վճարման ցուցակի՝ Լեռնային Ղարաբաղի ՊԲ համակարգի կանխիկ եղանակով կենսաթոշակ կամ պարգևավճար ստացողները 2023 թվականի սեպտեմբեր ամսվա համար չեն ստացել իրենց հասանելիք  կենսաթոշակները և պարգևավճարները։</w:t>
      </w:r>
    </w:p>
    <w:p w:rsidR="000923A3" w:rsidRDefault="00205B50">
      <w:pPr>
        <w:spacing w:after="0" w:line="360" w:lineRule="auto"/>
        <w:ind w:firstLine="709"/>
        <w:jc w:val="both"/>
        <w:rPr>
          <w:rFonts w:ascii="GHEA Grapalat" w:eastAsia="Times New Roman" w:hAnsi="GHEA Grapalat" w:cs="Times New Roman"/>
          <w:strike/>
          <w:sz w:val="24"/>
          <w:szCs w:val="24"/>
          <w:lang w:val="hy-AM"/>
        </w:rPr>
      </w:pPr>
      <w:r>
        <w:rPr>
          <w:rFonts w:ascii="GHEA Grapalat" w:eastAsia="Times New Roman" w:hAnsi="GHEA Grapalat" w:cs="Times New Roman"/>
          <w:sz w:val="24"/>
          <w:szCs w:val="24"/>
          <w:lang w:val="hy-AM"/>
        </w:rPr>
        <w:t xml:space="preserve">Ստացված տեղեկատվության համաձայն՝ 2023 թվականի սեպտեմբեր ամսվա զինվորական կենսաթոշակների և պարգևավաճարների (7771 շահառուի) վճարման նպատակով ֆինանսավորվել է 673,321,720 դրամ գումար, որից 484,117,787 դրամը վճարվել </w:t>
      </w:r>
      <w:r>
        <w:rPr>
          <w:rFonts w:ascii="GHEA Grapalat" w:eastAsia="Times New Roman" w:hAnsi="GHEA Grapalat" w:cs="Times New Roman"/>
          <w:sz w:val="24"/>
          <w:szCs w:val="24"/>
          <w:lang w:val="hy-AM"/>
        </w:rPr>
        <w:lastRenderedPageBreak/>
        <w:t>է անկանխիկ եղանակով (տեղեկատվությունը աշխատանքային կարգով ճշտվել է «Արցախբանկ» ՓԲԸ-ից)։</w:t>
      </w:r>
    </w:p>
    <w:p w:rsidR="000923A3" w:rsidRDefault="00205B50">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Լեռնային Ղարաբաղի ՊԲ համակարգի 2490 շահառուներ 2023 թվականի սեպտեմբեր ամսվա համար չեն ստացել 201,588,059 դրամ գումարի չափով կենսաթոշակ և պարգևավճար։</w:t>
      </w:r>
    </w:p>
    <w:p w:rsidR="000923A3" w:rsidRDefault="00205B50">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Աշխատանքի և սոցիալական հարցերի նախարարության 15.11.2024 թվականի թիվ ՆՄ/ԱԳ-1/35058-2024 գրությամբ խնդրի լուծման նպատակով Վարչապետի աշխատակազմ են ներկայացվել  առաջարկներ, այն է՝ անհրաժեշտ ծախսերի ֆինանսավորումն իրականացնել  պետական բյուջեի միջոցների հաշվին կամ Կառավարության 2024 թվականի հունիսի 27 ի N 1007-Ն որոշման շրջանակներում (որպես սոցիալական ծախս)։</w:t>
      </w:r>
    </w:p>
    <w:p w:rsidR="000923A3" w:rsidRDefault="00205B50">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Հանձնարարականի բացակայության պարագայում նախագծով առաջարկվում է առաջնորդվել խնդրի լուծման առաջին եղանակով։ </w:t>
      </w:r>
    </w:p>
    <w:p w:rsidR="000923A3" w:rsidRDefault="000923A3">
      <w:pPr>
        <w:spacing w:after="0" w:line="360" w:lineRule="auto"/>
        <w:ind w:firstLine="709"/>
        <w:jc w:val="both"/>
        <w:rPr>
          <w:rFonts w:ascii="GHEA Grapalat" w:hAnsi="GHEA Grapalat"/>
          <w:sz w:val="24"/>
          <w:szCs w:val="24"/>
          <w:lang w:val="hy-AM"/>
        </w:rPr>
      </w:pPr>
    </w:p>
    <w:p w:rsidR="000923A3" w:rsidRDefault="00205B50">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0923A3" w:rsidRDefault="00205B50">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0923A3" w:rsidRDefault="000923A3">
      <w:pPr>
        <w:tabs>
          <w:tab w:val="left" w:pos="1080"/>
        </w:tabs>
        <w:spacing w:after="0" w:line="360" w:lineRule="auto"/>
        <w:ind w:firstLine="720"/>
        <w:jc w:val="both"/>
        <w:rPr>
          <w:rFonts w:ascii="GHEA Grapalat" w:eastAsia="Times New Roman" w:hAnsi="GHEA Grapalat"/>
          <w:sz w:val="24"/>
          <w:szCs w:val="24"/>
          <w:lang w:val="hy-AM"/>
        </w:rPr>
      </w:pPr>
    </w:p>
    <w:p w:rsidR="000923A3" w:rsidRDefault="00205B50">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iCs/>
          <w:sz w:val="24"/>
          <w:szCs w:val="24"/>
          <w:lang w:val="hy-AM"/>
        </w:rPr>
        <w:t xml:space="preserve">Նախագծով առաջարկվում է գումարը հատկացնել </w:t>
      </w:r>
      <w:r>
        <w:rPr>
          <w:rFonts w:ascii="GHEA Grapalat" w:hAnsi="GHEA Grapalat" w:cs="Sylfaen"/>
          <w:sz w:val="24"/>
          <w:szCs w:val="24"/>
          <w:lang w:val="hy-AM"/>
        </w:rPr>
        <w:t xml:space="preserve">ՀՀ 2025 թվականի պետական բյուջեով ՀՀ աշխատանքի և սոցիալական հարցերի նախարարության համար նախատեսված 1102 «Կենսաթոշակային ապահովություն» ծրագրի 12003 Աշխատանքային կենսաթոշակներ» միջոցառումից։ Առաջին կիսամյակի հաստատված բյուջեն է՝ 155,237,630.1 հազար դրամ, (առաջին կիսամյակը տարեկան հաստատված գումարի՝ 52.0 տոկոսն է)  կանխատեսվող ծախսը կկազմի՝ 144,786,586.9 հազար դրամ (այդ թվում՝ 5 ամսվա ծախսին՝ 119,199,832.7 հազար դրամ + հունիս ամսվա ծախս 24,000,320.0 հազար դրամ), կանխատեսվող տարբերությունը կկազմի՝ 10,451,043.2 հազար դրամ, որը մասամբ չորրորդ եռամսյակի գումարն է (չորրորդ եռամսյակը տարեկան հաստատված գումարի՝ 23.0 տոկոսն </w:t>
      </w:r>
      <w:r>
        <w:rPr>
          <w:rFonts w:ascii="GHEA Grapalat" w:hAnsi="GHEA Grapalat" w:cs="Sylfaen"/>
          <w:sz w:val="24"/>
          <w:szCs w:val="24"/>
          <w:lang w:val="hy-AM"/>
        </w:rPr>
        <w:lastRenderedPageBreak/>
        <w:t>է): Տարեկան հաստատված բյուջեն է՝ 298,601,000.0 հազար դրամ, կանխատեսվող ծախսը կկազմի՝ 289,831,000.0 հազար դրամ:</w:t>
      </w:r>
    </w:p>
    <w:p w:rsidR="00205B50" w:rsidRDefault="00205B50" w:rsidP="00205B50">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rsidR="000923A3" w:rsidRDefault="00205B50">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Նախագիծը կազմելու օրվա դրությամբ քաղաքացիական կացության ակտերի գրանցման մարմինների կողմից տրամադրված և Հայաստանի Հանրապետության կառավարության 2023 թվականի նոյեմբերի 30-ի  N 2100-Ն որոշման 2-րդ կետի 1-ին ենթակետի համաձայն պետական կենսաթոշակային համակարգի տվյալների շտեմարան ներմուծված՝ Լեռնային Ղարաբաղի կենսաթոշակային բազայում առկա տվյալների համադրմամբ պարզվել է, որ 148 շահառու մահացել է (վճարման ենթակա գումարը 10,848,760 ՀՀ դրամ): Ուստի սույն նախագծի շրջանակներում շահառուների թիվը կազմում է 2342, հատկացման ենթակա գումարը՝ 190,739,299 ՀՀ դրամ: Այս տվյալներով կկազմվի վճարման նախնական ցուցակ։</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Նախագծով առաջարկվում է շահառուների տվյալներն ստանալ </w:t>
      </w:r>
      <w:r w:rsidR="004D28C1" w:rsidRPr="004D28C1">
        <w:rPr>
          <w:rFonts w:ascii="GHEA Grapalat" w:hAnsi="GHEA Grapalat" w:cs="Sylfaen"/>
          <w:sz w:val="24"/>
          <w:szCs w:val="24"/>
          <w:lang w:val="hy-AM"/>
        </w:rPr>
        <w:t>Հայաստանի Հանրապետության կառավարության 2023 թվականի նոյեմբերի 30-ի  N 2100-Ն որոշման 2-րդ կետի 1-ին ենթակետի համաձայն պետական կենսաթոշակային համակարգի տվյալների շտեմարան ներմուծված՝ Լեռնային Ղարաբաղի կենսաթոշակային բազայից։</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Գումարները կվճարվեն՝ </w:t>
      </w:r>
    </w:p>
    <w:p w:rsidR="000923A3" w:rsidRDefault="00205B50">
      <w:pPr>
        <w:pStyle w:val="ListParagraph"/>
        <w:numPr>
          <w:ilvl w:val="0"/>
          <w:numId w:val="1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որոշումն ուժի մեջ մտնելու ամսվան հաջորդող ամսին՝ այդ ամսվա 1-ի դրությամբ Հայաստանի Հանրապետության օրենսդրությամբ կենսաթոշակ կամ պարգևավաճար ստանալու իրավունք ունեցող անձանց, ում տվյալներն առկա են նախնական ցուցակում։ </w:t>
      </w:r>
    </w:p>
    <w:p w:rsidR="000923A3" w:rsidRDefault="00205B50">
      <w:pPr>
        <w:pStyle w:val="ListParagraph"/>
        <w:numPr>
          <w:ilvl w:val="0"/>
          <w:numId w:val="1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որոշումն ուժի մեջ մտնելու ամսվան հաջորդող ամսվանից հետո՝ 12 ամսվա ընթացքում Հայաստանի Հանրապետության օրենսդրությամբ կենսաթոշակ կամ պարգևավճար ստանալու իրավունք ձեռք բերած անձին՝ կենսաթոշակ կամ պարգևավճար ստանալու իրավունքը ձեռք բերելու ամսվա կենսաթոշակների վճարման համար սահմանված կարգով (եղանակով)։ </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Գումարները վճարվում են միանվագ՝ վճարման ամսվա կենսաթոշակների վճարման համար սահմանված կարգով (եղանակով)։</w:t>
      </w:r>
    </w:p>
    <w:p w:rsidR="004D28C1" w:rsidRDefault="004D28C1">
      <w:pPr>
        <w:spacing w:after="0" w:line="360" w:lineRule="auto"/>
        <w:ind w:firstLine="720"/>
        <w:jc w:val="both"/>
        <w:rPr>
          <w:rFonts w:ascii="GHEA Grapalat" w:hAnsi="GHEA Grapalat" w:cs="Sylfaen"/>
          <w:sz w:val="24"/>
          <w:szCs w:val="24"/>
          <w:lang w:val="hy-AM"/>
        </w:rPr>
      </w:pPr>
    </w:p>
    <w:p w:rsidR="000923A3" w:rsidRDefault="00205B50">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 xml:space="preserve">Նախագիծն ընդունվելու դեպքում </w:t>
      </w:r>
      <w:r>
        <w:rPr>
          <w:rFonts w:ascii="GHEA Grapalat" w:hAnsi="GHEA Grapalat" w:cs="Sylfaen"/>
          <w:sz w:val="24"/>
          <w:szCs w:val="24"/>
          <w:lang w:val="hy-AM"/>
        </w:rPr>
        <w:t xml:space="preserve">2023 թվականի սեպտեմբեր ամսին կանխիկ եղանակով վճարման ենթակա եղած՝ ԼՂ զինվորական կենսաթոշակների, պարգևավճարների գումարների վճարման համար ՀՀ 2025 թվականի պետական բյուջեից կհատկացվեն անհրաժեշտ ֆինանսական միջոցներ: </w:t>
      </w:r>
    </w:p>
    <w:p w:rsidR="004D28C1" w:rsidRDefault="004D28C1">
      <w:pPr>
        <w:spacing w:after="0" w:line="360" w:lineRule="auto"/>
        <w:ind w:firstLine="720"/>
        <w:jc w:val="both"/>
        <w:rPr>
          <w:rFonts w:ascii="GHEA Grapalat" w:hAnsi="GHEA Grapalat" w:cs="Sylfaen"/>
          <w:sz w:val="24"/>
          <w:szCs w:val="24"/>
          <w:lang w:val="hy-AM"/>
        </w:rPr>
      </w:pPr>
    </w:p>
    <w:p w:rsidR="000923A3" w:rsidRDefault="00205B50">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Pr>
          <w:rFonts w:ascii="GHEA Grapalat" w:hAnsi="GHEA Grapalat" w:cs="Sylfaen"/>
          <w:b/>
          <w:lang w:val="hy-AM"/>
        </w:rPr>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23A3" w:rsidRDefault="00205B50">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Նախագծով առաջարկվող գումարը տրամադրվում է 2023 թվականի սեպտեմբեր ամսին կանխիկ եղանակով վճարման ենթակա եղած՝ ԼՂ զինվորական կենսաթոշակների, պարգևավճարների գումարների վճարման համար:</w:t>
      </w:r>
    </w:p>
    <w:p w:rsidR="000923A3" w:rsidRDefault="000923A3">
      <w:pPr>
        <w:spacing w:after="0" w:line="360" w:lineRule="auto"/>
        <w:ind w:firstLine="720"/>
        <w:jc w:val="both"/>
        <w:rPr>
          <w:rFonts w:ascii="GHEA Grapalat" w:hAnsi="GHEA Grapalat" w:cs="Sylfaen"/>
          <w:sz w:val="24"/>
          <w:szCs w:val="24"/>
          <w:lang w:val="hy-AM"/>
        </w:rPr>
      </w:pPr>
    </w:p>
    <w:p w:rsidR="000923A3" w:rsidRDefault="00205B50">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rPr>
      </w:pPr>
      <w:r>
        <w:rPr>
          <w:rFonts w:ascii="GHEA Grapalat" w:hAnsi="GHEA Grapalat" w:cs="Sylfaen"/>
          <w:b/>
          <w:lang w:val="hy-AM"/>
        </w:rPr>
        <w:t>5. Հայաստանի Հանրապետության պետական բյուջեի եկամուտների և ծախսերի փոփոխությունները</w:t>
      </w:r>
    </w:p>
    <w:p w:rsidR="000923A3" w:rsidRDefault="00205B50">
      <w:pPr>
        <w:pStyle w:val="NormalWeb"/>
        <w:tabs>
          <w:tab w:val="left" w:pos="489"/>
        </w:tabs>
        <w:spacing w:before="0" w:beforeAutospacing="0" w:after="0" w:afterAutospacing="0" w:line="360" w:lineRule="auto"/>
        <w:ind w:firstLine="720"/>
        <w:contextualSpacing/>
        <w:jc w:val="both"/>
        <w:rPr>
          <w:rFonts w:ascii="GHEA Grapalat" w:hAnsi="GHEA Grapalat"/>
          <w:bCs/>
          <w:lang w:val="hy-AM"/>
        </w:rPr>
      </w:pPr>
      <w:r>
        <w:rPr>
          <w:rFonts w:ascii="GHEA Grapalat" w:hAnsi="GHEA Grapalat" w:cs="Sylfaen"/>
          <w:lang w:val="hy-AM"/>
        </w:rPr>
        <w:t>Նախագծի ընդունման դեպքում  Հայաստանի Հանրապետության պետական բյուջեի եկամուտներում և ծախսերում լրացուցիչ փոփոխությունների անհրաժեշտություն չի</w:t>
      </w:r>
      <w:r>
        <w:rPr>
          <w:rFonts w:ascii="GHEA Grapalat" w:hAnsi="GHEA Grapalat"/>
          <w:bCs/>
          <w:lang w:val="hy-AM"/>
        </w:rPr>
        <w:t xml:space="preserve"> առաջանա։</w:t>
      </w:r>
    </w:p>
    <w:p w:rsidR="000923A3" w:rsidRDefault="000923A3">
      <w:pPr>
        <w:spacing w:after="0" w:line="360" w:lineRule="auto"/>
        <w:ind w:firstLine="720"/>
        <w:jc w:val="both"/>
        <w:rPr>
          <w:rFonts w:ascii="GHEA Grapalat" w:hAnsi="GHEA Grapalat" w:cs="Sylfaen"/>
          <w:sz w:val="24"/>
          <w:szCs w:val="24"/>
          <w:lang w:val="hy-AM"/>
        </w:rPr>
      </w:pPr>
    </w:p>
    <w:p w:rsidR="000923A3" w:rsidRDefault="000923A3">
      <w:pPr>
        <w:rPr>
          <w:lang w:val="hy-AM"/>
        </w:rPr>
      </w:pPr>
    </w:p>
    <w:sectPr w:rsidR="000923A3">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 w15:restartNumberingAfterBreak="0">
    <w:nsid w:val="28B15A21"/>
    <w:multiLevelType w:val="hybridMultilevel"/>
    <w:tmpl w:val="0CBA897E"/>
    <w:lvl w:ilvl="0" w:tplc="0BBEBD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 w15:restartNumberingAfterBreak="0">
    <w:nsid w:val="365A4B3B"/>
    <w:multiLevelType w:val="hybridMultilevel"/>
    <w:tmpl w:val="B9E8902A"/>
    <w:lvl w:ilvl="0" w:tplc="87C615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E4199D"/>
    <w:multiLevelType w:val="hybridMultilevel"/>
    <w:tmpl w:val="48F8E050"/>
    <w:lvl w:ilvl="0" w:tplc="9AA2D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1655DD"/>
    <w:multiLevelType w:val="multilevel"/>
    <w:tmpl w:val="F9249B14"/>
    <w:lvl w:ilvl="0">
      <w:start w:val="1"/>
      <w:numFmt w:val="decimal"/>
      <w:lvlText w:val="%1."/>
      <w:lvlJc w:val="left"/>
      <w:pPr>
        <w:ind w:left="990" w:hanging="360"/>
      </w:pPr>
      <w:rPr>
        <w:rFonts w:cs="Times New Roman" w:hint="default"/>
        <w:b/>
      </w:rPr>
    </w:lvl>
    <w:lvl w:ilvl="1">
      <w:start w:val="1117"/>
      <w:numFmt w:val="decimal"/>
      <w:isLgl/>
      <w:lvlText w:val="%1.%2"/>
      <w:lvlJc w:val="left"/>
      <w:pPr>
        <w:ind w:left="1410" w:hanging="780"/>
      </w:pPr>
      <w:rPr>
        <w:rFonts w:hint="default"/>
        <w:b/>
      </w:rPr>
    </w:lvl>
    <w:lvl w:ilvl="2">
      <w:start w:val="1"/>
      <w:numFmt w:val="decimal"/>
      <w:isLgl/>
      <w:lvlText w:val="%1.%2.%3"/>
      <w:lvlJc w:val="left"/>
      <w:pPr>
        <w:ind w:left="1410" w:hanging="780"/>
      </w:pPr>
      <w:rPr>
        <w:rFonts w:hint="default"/>
        <w:b/>
      </w:rPr>
    </w:lvl>
    <w:lvl w:ilvl="3">
      <w:start w:val="1"/>
      <w:numFmt w:val="decimal"/>
      <w:isLgl/>
      <w:lvlText w:val="%1.%2.%3.%4"/>
      <w:lvlJc w:val="left"/>
      <w:pPr>
        <w:ind w:left="1710" w:hanging="1080"/>
      </w:pPr>
      <w:rPr>
        <w:rFonts w:hint="default"/>
        <w:b/>
      </w:rPr>
    </w:lvl>
    <w:lvl w:ilvl="4">
      <w:start w:val="1"/>
      <w:numFmt w:val="decimal"/>
      <w:isLgl/>
      <w:lvlText w:val="%1.%2.%3.%4.%5"/>
      <w:lvlJc w:val="left"/>
      <w:pPr>
        <w:ind w:left="1710" w:hanging="1080"/>
      </w:pPr>
      <w:rPr>
        <w:rFonts w:hint="default"/>
        <w:b/>
      </w:rPr>
    </w:lvl>
    <w:lvl w:ilvl="5">
      <w:start w:val="1"/>
      <w:numFmt w:val="decimal"/>
      <w:isLgl/>
      <w:lvlText w:val="%1.%2.%3.%4.%5.%6"/>
      <w:lvlJc w:val="left"/>
      <w:pPr>
        <w:ind w:left="2070" w:hanging="1440"/>
      </w:pPr>
      <w:rPr>
        <w:rFonts w:hint="default"/>
        <w:b/>
      </w:rPr>
    </w:lvl>
    <w:lvl w:ilvl="6">
      <w:start w:val="1"/>
      <w:numFmt w:val="decimal"/>
      <w:isLgl/>
      <w:lvlText w:val="%1.%2.%3.%4.%5.%6.%7"/>
      <w:lvlJc w:val="left"/>
      <w:pPr>
        <w:ind w:left="2070" w:hanging="1440"/>
      </w:pPr>
      <w:rPr>
        <w:rFonts w:hint="default"/>
        <w:b/>
      </w:rPr>
    </w:lvl>
    <w:lvl w:ilvl="7">
      <w:start w:val="1"/>
      <w:numFmt w:val="decimal"/>
      <w:isLgl/>
      <w:lvlText w:val="%1.%2.%3.%4.%5.%6.%7.%8"/>
      <w:lvlJc w:val="left"/>
      <w:pPr>
        <w:ind w:left="2430" w:hanging="1800"/>
      </w:pPr>
      <w:rPr>
        <w:rFonts w:hint="default"/>
        <w:b/>
      </w:rPr>
    </w:lvl>
    <w:lvl w:ilvl="8">
      <w:start w:val="1"/>
      <w:numFmt w:val="decimal"/>
      <w:isLgl/>
      <w:lvlText w:val="%1.%2.%3.%4.%5.%6.%7.%8.%9"/>
      <w:lvlJc w:val="left"/>
      <w:pPr>
        <w:ind w:left="2790" w:hanging="2160"/>
      </w:pPr>
      <w:rPr>
        <w:rFonts w:hint="default"/>
        <w:b/>
      </w:rPr>
    </w:lvl>
  </w:abstractNum>
  <w:abstractNum w:abstractNumId="11"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3"/>
  </w:num>
  <w:num w:numId="3">
    <w:abstractNumId w:val="3"/>
  </w:num>
  <w:num w:numId="4">
    <w:abstractNumId w:val="6"/>
  </w:num>
  <w:num w:numId="5">
    <w:abstractNumId w:val="0"/>
  </w:num>
  <w:num w:numId="6">
    <w:abstractNumId w:val="7"/>
  </w:num>
  <w:num w:numId="7">
    <w:abstractNumId w:val="16"/>
  </w:num>
  <w:num w:numId="8">
    <w:abstractNumId w:val="9"/>
  </w:num>
  <w:num w:numId="9">
    <w:abstractNumId w:val="15"/>
  </w:num>
  <w:num w:numId="10">
    <w:abstractNumId w:val="1"/>
  </w:num>
  <w:num w:numId="11">
    <w:abstractNumId w:val="14"/>
  </w:num>
  <w:num w:numId="12">
    <w:abstractNumId w:val="12"/>
  </w:num>
  <w:num w:numId="13">
    <w:abstractNumId w:val="11"/>
  </w:num>
  <w:num w:numId="14">
    <w:abstractNumId w:val="5"/>
  </w:num>
  <w:num w:numId="15">
    <w:abstractNumId w:val="2"/>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A3"/>
    <w:rsid w:val="000923A3"/>
    <w:rsid w:val="00205B50"/>
    <w:rsid w:val="004D28C1"/>
    <w:rsid w:val="0095730F"/>
    <w:rsid w:val="00A44A9F"/>
    <w:rsid w:val="00B325DA"/>
    <w:rsid w:val="00DD6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paragraph" w:styleId="CommentText">
    <w:name w:val="annotation text"/>
    <w:basedOn w:val="Normal"/>
    <w:link w:val="CommentTextChar"/>
    <w:uiPriority w:val="99"/>
    <w:semiHidden/>
    <w:unhideWhenUsed/>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Pr>
      <w:color w:val="0000FF"/>
      <w:u w:val="single"/>
    </w:rPr>
  </w:style>
  <w:style w:type="paragraph" w:styleId="Title">
    <w:name w:val="Title"/>
    <w:basedOn w:val="Normal"/>
    <w:next w:val="Normal"/>
    <w:link w:val="TitleChar"/>
    <w:pPr>
      <w:keepNext/>
      <w:keepLines/>
      <w:spacing w:before="480" w:after="120" w:line="276" w:lineRule="auto"/>
    </w:pPr>
    <w:rPr>
      <w:b/>
      <w:sz w:val="72"/>
      <w:szCs w:val="72"/>
      <w:lang w:val="hy-AM"/>
    </w:rPr>
  </w:style>
  <w:style w:type="character" w:customStyle="1" w:styleId="TitleChar">
    <w:name w:val="Title Char"/>
    <w:basedOn w:val="DefaultParagraphFont"/>
    <w:link w:val="Title"/>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pPr>
      <w:spacing w:after="160"/>
    </w:pPr>
    <w:rPr>
      <w:b/>
      <w:bCs/>
      <w:lang w:val="ru-RU"/>
    </w:rPr>
  </w:style>
  <w:style w:type="character" w:customStyle="1" w:styleId="CommentSubjectChar">
    <w:name w:val="Comment Subject Char"/>
    <w:basedOn w:val="CommentTextChar"/>
    <w:link w:val="CommentSubject"/>
    <w:uiPriority w:val="99"/>
    <w:semiHidden/>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424495108">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325935433">
      <w:bodyDiv w:val="1"/>
      <w:marLeft w:val="0"/>
      <w:marRight w:val="0"/>
      <w:marTop w:val="0"/>
      <w:marBottom w:val="0"/>
      <w:divBdr>
        <w:top w:val="none" w:sz="0" w:space="0" w:color="auto"/>
        <w:left w:val="none" w:sz="0" w:space="0" w:color="auto"/>
        <w:bottom w:val="none" w:sz="0" w:space="0" w:color="auto"/>
        <w:right w:val="none" w:sz="0" w:space="0" w:color="auto"/>
      </w:divBdr>
    </w:div>
    <w:div w:id="1652831022">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https:/mul2-mss.gov.am/tasks/2015046/oneclick?token=418e5eb74d348493feefb7c717f8fc4e</cp:keywords>
  <dc:description/>
  <cp:lastModifiedBy>Gohar.Hayrapetyan</cp:lastModifiedBy>
  <cp:revision>2</cp:revision>
  <dcterms:created xsi:type="dcterms:W3CDTF">2025-08-19T14:02:00Z</dcterms:created>
  <dcterms:modified xsi:type="dcterms:W3CDTF">2025-08-19T14:02:00Z</dcterms:modified>
</cp:coreProperties>
</file>