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5F" w:rsidRPr="00D42C5F" w:rsidRDefault="00D42C5F" w:rsidP="00D42C5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D42C5F" w:rsidRPr="00D42C5F" w:rsidRDefault="0073504A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73504A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«Նույնականացման միջոցներով դրոշմավորված ապրանքների նույնականացման միջոցների վերաբերյալ տեղեկատվության փոխանցումը էլեկտրոնային եղանակով իրականացնելու դեպքերը և կարգը սահմանելու մասին» </w:t>
      </w:r>
      <w:r w:rsidR="00D42C5F"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ՀՀ կառավարության որոշման նախագծի ընդունման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Նախագծի ընդունման նպատակը </w:t>
      </w:r>
      <w:r w:rsidR="0073504A" w:rsidRP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Հայաստանի Հանրապետության հարկային օրենս</w:t>
      </w:r>
      <w:r w:rsid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գրքի 381-րդ հոդվածում լրացվող 3.2-րդ մասով սահմանված կարգավորումների կիրարկումն ապահովելն է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2441C2" w:rsidRPr="002441C2" w:rsidRDefault="002441C2" w:rsidP="002441C2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2441C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Գործող կարգավորումներին համապատասխան հսկիչ (նույնականացման) նշաններով դրոշմավորված ապրանքների հետագծելիություն ապահովվում է  շրջանառության շղթայի սկզբում՝ դրոշմավորման ենթակա ապրանքներ արտադրող/ներմուծողի կողմից նշանների ստացմամբ և ապրանքները շրջանառության մեջ դնելու միջոցով, ինչպես նաև շղթայի վերջում՝ ՀԴՄ-ով վաճառք իրականացնելու դեպքում այդ նշանների վերաբերյալ հարկային մարմին տեղեկության փոխանցմամբ։</w:t>
      </w:r>
    </w:p>
    <w:p w:rsidR="002441C2" w:rsidRPr="002441C2" w:rsidRDefault="002441C2" w:rsidP="002441C2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2441C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Դրոշմավորման ենթակա ապրանքները միշտ չէ, որ վաճառվում են ամբողջական տեսքով, հաճախ վաճառվում են նաև մաս-մաս: Օրինակ՝ հանրային սննդի ծառայությունների մատուցման ոլորտում ալկոհոլային խմիչքները վաճառվում են նաև բաժակներով/գրամներով: Մեկ այլ դեպքում՝ հյուրանոցների համարների մինիբարերում տեղադրվում են նույնականացման միջոցներով դրոշմավորված խմիչքներ, որոնց դեպքում դրանց արժեքը ներառվում է հյուրանոցային կեցության արժեքի մեջ: Երբեմն էլ դրոշմավորված ապրանքներն օգտագործվում են մեկ այլ ատադրանքի պատրաստման կամ սեփական կարիքների  համար։ Նշված դեպքերում հստակ չէ, թե ինչպես և երբ պետք է այդ ապրանքների վրա փակցված նույնականացման միջոցների վերաբերյալ տեղեկությունն ուղարկել հարկային մարմին։ </w:t>
      </w:r>
    </w:p>
    <w:p w:rsidR="0073504A" w:rsidRPr="0073504A" w:rsidRDefault="002441C2" w:rsidP="002441C2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2441C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Նույնականացման միջոցներով դրոշմավորված ապրանքների շրջանառության ամբողջ շղթայի նկատմամբ վերահսկողություն իրականացնելու և համակարգի լիարժեք գործարկման նպատակով </w:t>
      </w:r>
      <w:r w:rsidR="004B7005" w:rsidRPr="004B7005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«Հայաստանի Հանրապետության հարկային օրենսգրքում լրացումներ և փոփոխություններ կատարելու մասին» 2025 թվա</w:t>
      </w:r>
      <w:r w:rsidR="004B7005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կանի հուլիսի 3-ի ՀՕ-255-Ն օրենքով</w:t>
      </w:r>
      <w:r w:rsid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ՀՀ</w:t>
      </w:r>
      <w:r w:rsidR="0073504A" w:rsidRP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հարկային օ</w:t>
      </w:r>
      <w:r w:rsidR="004B7005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րենսգրքի 381-րդ հոդվածում լրացվ</w:t>
      </w:r>
      <w:r w:rsid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ել</w:t>
      </w:r>
      <w:r w:rsidR="004B7005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է</w:t>
      </w:r>
      <w:r w:rsid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3.2-րդ մաս, որի համաձայն՝ </w:t>
      </w:r>
      <w:r w:rsidR="0073504A" w:rsidRP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Կառավարության սահմանած դեպքերում </w:t>
      </w:r>
      <w:r w:rsid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և</w:t>
      </w:r>
      <w:r w:rsidR="0073504A" w:rsidRP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կարգով՝ նույնականացման միջոցներով դրոշմավորված ապրանքների նույնականացման միջոցների վերաբերյալ տեղեկատվության փոխանցումը իրականացվում է էլեկտրոնային եղանակով</w:t>
      </w:r>
      <w:r w:rsidR="0073504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73504A" w:rsidRPr="0073504A" w:rsidRDefault="00D42C5F" w:rsidP="0073504A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</w:t>
      </w:r>
      <w:r w:rsidR="0073504A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ս</w:t>
      </w:r>
      <w:r w:rsidR="0073504A" w:rsidRPr="0073504A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ահմանել նույնականացման միջոցներով դրոշմավորված ապրանքների նույնականացման միջոցների վերաբերյալ տեղեկատվության փոխանցումը էլեկտրոնային եղանակով իրականացնելու դեպքերը և կարգը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  <w:r w:rsid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Մասնավորապես՝ նախատեսվում է, որ ն</w:t>
      </w:r>
      <w:r w:rsidR="0073504A"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ույնականացման միջոցներով դրոշմավորված ապրանքների </w:t>
      </w:r>
      <w:r w:rsidR="0073504A"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lastRenderedPageBreak/>
        <w:t>նույնականացման միջոցները շրջանառությունից հանելու վերաբերյալ տեղեկությունը փոխանցվ</w:t>
      </w:r>
      <w:r w:rsid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ելու է բջջային հ</w:t>
      </w:r>
      <w:r w:rsidR="0073504A"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ավելվածի միջոցով</w:t>
      </w:r>
      <w:r w:rsid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՝</w:t>
      </w:r>
      <w:r w:rsidR="0073504A"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մինչև դրոշմավորված </w:t>
      </w:r>
      <w:r w:rsidR="004B7005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ապրանքը </w:t>
      </w:r>
      <w:r w:rsidR="0073504A"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շրջանառությունից հանելը՝ հետևյալ դեպքերում</w:t>
      </w:r>
      <w:r w:rsidR="0073504A" w:rsidRPr="0073504A">
        <w:rPr>
          <w:rFonts w:ascii="Cambria Math" w:eastAsia="Calibri" w:hAnsi="Cambria Math" w:cs="Cambria Math"/>
          <w:bCs/>
          <w:noProof/>
          <w:sz w:val="24"/>
          <w:szCs w:val="24"/>
          <w:lang w:val="hy-AM"/>
        </w:rPr>
        <w:t>․</w:t>
      </w:r>
      <w:r w:rsidR="0073504A"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</w:p>
    <w:p w:rsidR="0073504A" w:rsidRDefault="0073504A" w:rsidP="0073504A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1) նույնականացման միջոցով դրոշմավորված ապրանքը այլ ապրանքի (այդ թվում՝ կիսաֆաբրիկատի) արտադրության (պատրաստման) մեջ կամ սեփական կարիքների համար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օգտագործում,</w:t>
      </w:r>
    </w:p>
    <w:p w:rsidR="0073504A" w:rsidRDefault="0073504A" w:rsidP="0073504A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2) նույնականացման միջոցով դրոշմավորված ապրանքի (բացառությամբ խմբային փաթեթավորման և ապրանքի հավաքածուի) մասնակի օտարում,</w:t>
      </w:r>
    </w:p>
    <w:p w:rsidR="0073504A" w:rsidRPr="0073504A" w:rsidRDefault="0073504A" w:rsidP="0073504A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3) ծառայության մատուցման ընթացքում նույնականացման միջոցով դրոշմավորված ապրանքի օգտագործում, եթե դրա արժեքը ներառվում է ծառայության արժեքի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մեջ</w:t>
      </w: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</w:t>
      </w:r>
    </w:p>
    <w:p w:rsidR="00D42C5F" w:rsidRDefault="0073504A" w:rsidP="0073504A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4)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վերոգրյալ</w:t>
      </w: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ենթակետերում չնշված այլ դեպքերում, երբ առկա չէ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ՀԴՄ </w:t>
      </w: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կիրառող կազմակերպությունների և անհատ ձեռնարկատերերի կողմից 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ՀԴՄ-ի</w:t>
      </w:r>
      <w:r w:rsidRPr="0073504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կամ դրան միացված ծրագրային կամ տեխնիկական միջոցներով նույնականացման միջոցներով դրոշմավորված ապրանքների օտարման կամ օտարման պահին ապրանքի դիմաց վճարման փաստ։ </w:t>
      </w:r>
    </w:p>
    <w:p w:rsidR="0098634F" w:rsidRPr="0098634F" w:rsidRDefault="0098634F" w:rsidP="009863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Նույնականացման միջոցներով դրոշմավորված ապրանքների նույնականացման միջոցները շրջանառությունից հանելու՝ շահագործումից հանելու դեպքերում այդ նույնականացման միջոցների վերաբերյալ տեղեկությունը փոխանցվում է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մոնիթորինգի հ</w:t>
      </w: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ամակարգ՝ մինչև դրոշմավորված ապրանքի նույնականացման միջոցը շրջանառությունից հանելը՝ շահագործումից հանելը՝ հետևյալ դեպքերում</w:t>
      </w:r>
      <w:r w:rsidRPr="0098634F">
        <w:rPr>
          <w:rFonts w:ascii="Cambria Math" w:eastAsia="Times New Roman" w:hAnsi="Cambria Math" w:cs="Cambria Math"/>
          <w:noProof/>
          <w:sz w:val="24"/>
          <w:szCs w:val="24"/>
          <w:lang w:val="hy-AM"/>
        </w:rPr>
        <w:t>․</w:t>
      </w: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</w:p>
    <w:p w:rsidR="0098634F" w:rsidRDefault="0098634F" w:rsidP="009863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1) նույնականացման միջոցով դրոշմավորված ապրանքի դուրս գրում՝ Հայաստանի Հանրապետության կառավարության 2017 թվականի հոկտեմբերի 5-ի N1261-Ն որոշմամբ սահմանված կարգով փաստաթղթավորված կորուստ հ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ամարվելու դեպքում,</w:t>
      </w:r>
    </w:p>
    <w:p w:rsidR="0098634F" w:rsidRDefault="0098634F" w:rsidP="009863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2) նույնականացման միջոցով դրոշմավորված ապրանքի բռնագրավում կամ հօգուտ պետության հրաժարում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, </w:t>
      </w:r>
    </w:p>
    <w:p w:rsidR="0098634F" w:rsidRPr="0098634F" w:rsidRDefault="0098634F" w:rsidP="009863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3) նույնականացման միջոցով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դրոշմավորված ապրանքի արտահանում</w:t>
      </w: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,</w:t>
      </w:r>
    </w:p>
    <w:p w:rsidR="0073504A" w:rsidRDefault="0098634F" w:rsidP="009863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98634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4) նույնականացման միջոցով դրոշմավորված ապրանքի՝ փորձաքննության կամ լաբորատոր</w:t>
      </w:r>
      <w:r w:rsidR="004B700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փորձարկման նպատակով դուրսգրում,</w:t>
      </w:r>
    </w:p>
    <w:p w:rsidR="004B7005" w:rsidRPr="00D42C5F" w:rsidRDefault="004B7005" w:rsidP="009863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4B700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5)</w:t>
      </w:r>
      <w:r w:rsidRPr="004B7005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ab/>
        <w:t>ներմուծողի կողմից նույնականացման միջոցով դրոշմավորված ապրանքի վերադարձ մատակարարին։</w:t>
      </w:r>
      <w:bookmarkStart w:id="0" w:name="_GoBack"/>
      <w:bookmarkEnd w:id="0"/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F12E68" w:rsidRDefault="00D42C5F" w:rsidP="00F12E68">
      <w:pPr>
        <w:tabs>
          <w:tab w:val="left" w:pos="851"/>
        </w:tabs>
        <w:spacing w:after="0" w:line="276" w:lineRule="auto"/>
        <w:ind w:firstLine="567"/>
        <w:jc w:val="both"/>
        <w:rPr>
          <w:rFonts w:ascii="Sylfaen" w:hAnsi="Sylfaen"/>
          <w:noProof/>
          <w:lang w:val="hy-AM"/>
        </w:rPr>
      </w:pP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lastRenderedPageBreak/>
        <w:t xml:space="preserve">Նախագծի ընդունումը կապված է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F12E68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7161C"/>
    <w:rsid w:val="001414FB"/>
    <w:rsid w:val="001D64EB"/>
    <w:rsid w:val="0023555B"/>
    <w:rsid w:val="002441C2"/>
    <w:rsid w:val="002909E3"/>
    <w:rsid w:val="002C2BF4"/>
    <w:rsid w:val="003C42C8"/>
    <w:rsid w:val="003E4F06"/>
    <w:rsid w:val="003F6E30"/>
    <w:rsid w:val="00402D0E"/>
    <w:rsid w:val="00480015"/>
    <w:rsid w:val="004B7005"/>
    <w:rsid w:val="004E1941"/>
    <w:rsid w:val="006E6A5C"/>
    <w:rsid w:val="0073504A"/>
    <w:rsid w:val="007A6900"/>
    <w:rsid w:val="008E230E"/>
    <w:rsid w:val="0098634F"/>
    <w:rsid w:val="009B1E3B"/>
    <w:rsid w:val="009C3755"/>
    <w:rsid w:val="00A92AA1"/>
    <w:rsid w:val="00AA2909"/>
    <w:rsid w:val="00AB0C85"/>
    <w:rsid w:val="00B52BD8"/>
    <w:rsid w:val="00C55C57"/>
    <w:rsid w:val="00D42C5F"/>
    <w:rsid w:val="00DE6C79"/>
    <w:rsid w:val="00E8792D"/>
    <w:rsid w:val="00EE30D7"/>
    <w:rsid w:val="00F12E68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C3D6D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12</cp:revision>
  <cp:lastPrinted>2024-12-12T07:39:00Z</cp:lastPrinted>
  <dcterms:created xsi:type="dcterms:W3CDTF">2025-02-18T08:38:00Z</dcterms:created>
  <dcterms:modified xsi:type="dcterms:W3CDTF">2025-08-18T13:16:00Z</dcterms:modified>
</cp:coreProperties>
</file>