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2F81658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99133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ՕՐԻԳԻՆԱԼ ՏԵՔՍՏԻԼ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FAF3930" w:rsidR="0077537C" w:rsidRPr="00D7443C" w:rsidRDefault="009A581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91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91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687490C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91337" w:rsidRPr="00991337">
              <w:rPr>
                <w:rFonts w:ascii="GHEA Grapalat" w:eastAsia="Times New Roman" w:hAnsi="GHEA Grapalat" w:cs="Times New Roman"/>
                <w:sz w:val="24"/>
                <w:szCs w:val="24"/>
              </w:rPr>
              <w:t>01/2-1/12071-2025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799E8A" w14:textId="77777777" w:rsidR="00991337" w:rsidRPr="00991337" w:rsidRDefault="00195239" w:rsidP="00991337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տեխնոլոգիական սարքա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րումների, դրանց բաղկացուցիչ ու համալրող մասերի ցանկի 11-րդ և 12-րդ տողերում ներառված՝ ԱՏԳ ԱԱ ծած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 դասվող ապրանքների չափման միավ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մետրով, իսկ 13-րդ տողում ներառված ԱՏԳ ԱԱ ծած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 դասվող ապրանքները՝ կիլոգրա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մով՝ համա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 (այս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ու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Որոշում):</w:t>
            </w:r>
          </w:p>
          <w:p w14:paraId="190B89EE" w14:textId="49B99A7D" w:rsidR="00991337" w:rsidRPr="00991337" w:rsidRDefault="00991337" w:rsidP="00991337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հայտնում ենք, որ վերոնշյալ ցանկի 10-րդ տողում ներառված ԱՏԳ ԱԱ ծածկա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իրը բացակայում է Որոշմամբ սահմանված ապրանքային անվանացանկից:</w:t>
            </w:r>
          </w:p>
          <w:p w14:paraId="04328472" w14:textId="70687EC8" w:rsidR="0016145A" w:rsidRPr="00D7443C" w:rsidRDefault="00991337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4FD278A" w:rsidR="0077537C" w:rsidRPr="00D7443C" w:rsidRDefault="00991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A2D433A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91337" w:rsidRPr="00991337">
              <w:rPr>
                <w:rFonts w:ascii="GHEA Grapalat" w:eastAsia="Times New Roman" w:hAnsi="GHEA Grapalat" w:cs="Times New Roman"/>
                <w:sz w:val="24"/>
                <w:szCs w:val="24"/>
              </w:rPr>
              <w:t>01/3-2/34105-2025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DB6CDD" w14:textId="77777777" w:rsidR="00991337" w:rsidRPr="00991337" w:rsidRDefault="00CB56B0" w:rsidP="009913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91337"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«OՐԻԳԻՆԱԼ ՏԵՔՍՏԻԼ»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63ED152C" w14:textId="19A26741" w:rsidR="00EE0123" w:rsidRPr="00991337" w:rsidRDefault="00991337" w:rsidP="00EB673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«OՐԻԳԻՆԱԼ ՏԵՔՍՏԻԼ» սահմանափակ պատասխանատվությամբ ընկերության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(ՀՎՀՀ`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00223621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07.07.2020թ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մարտ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24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։ Ընկերության 2023 թվականի հարկման բազա ունեցող վարձու աշխատողների միջին ամսական թվաքանակը կազմել է 1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2024 թվականինը` 8։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2023թ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 xml:space="preserve">ներկայացված տեղեկատվությունը չի համընկնում հարկային մարմնի տեղեկատվական բազայում առկա տվյալների հետ, իսկ 2024թ. մասով ներկայացվածը՝ համընկնում է: 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21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>.05.2025թ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9133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D3A7FA6" w:rsidR="005B08DC" w:rsidRPr="00D7443C" w:rsidRDefault="00991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A2A6C3F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91337" w:rsidRPr="00991337">
              <w:rPr>
                <w:rFonts w:ascii="GHEA Grapalat" w:eastAsia="Times New Roman" w:hAnsi="GHEA Grapalat" w:cs="Times New Roman"/>
                <w:sz w:val="24"/>
                <w:szCs w:val="24"/>
              </w:rPr>
              <w:t>/27.1/22755-2025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7B3F1" w14:textId="7CBBAF72" w:rsidR="00EB673A" w:rsidRPr="00EB673A" w:rsidRDefault="00137847" w:rsidP="00EB673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2A9423B" w14:textId="2BFEEAD6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91337"/>
    <w:rsid w:val="009A5814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3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https://mul2.gov.am/tasks/1197479/oneclick?token=35bf1f1b4e7eb3fc9afbc6612a3116c3</cp:keywords>
  <dc:description/>
  <cp:lastModifiedBy>Gohar H. Harutyunyan</cp:lastModifiedBy>
  <cp:revision>78</cp:revision>
  <dcterms:created xsi:type="dcterms:W3CDTF">2021-11-10T11:33:00Z</dcterms:created>
  <dcterms:modified xsi:type="dcterms:W3CDTF">2025-07-31T07:38:00Z</dcterms:modified>
</cp:coreProperties>
</file>