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037A84" w14:textId="77777777" w:rsidR="005841D9" w:rsidRDefault="005841D9" w:rsidP="005841D9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>
        <w:rPr>
          <w:rFonts w:ascii="GHEA Mariam" w:hAnsi="GHEA Mariam"/>
          <w:b/>
          <w:sz w:val="24"/>
          <w:szCs w:val="24"/>
          <w:lang w:val="hy-AM"/>
        </w:rPr>
        <w:t>ՀԻՄՆԱՎՈՐՈՒՄ</w:t>
      </w:r>
    </w:p>
    <w:p w14:paraId="307FECFA" w14:textId="77777777" w:rsidR="005841D9" w:rsidRDefault="005841D9" w:rsidP="005841D9">
      <w:pPr>
        <w:shd w:val="clear" w:color="auto" w:fill="FFFFFF"/>
        <w:spacing w:after="0" w:line="360" w:lineRule="auto"/>
        <w:jc w:val="center"/>
        <w:rPr>
          <w:rFonts w:ascii="GHEA Mariam" w:hAnsi="GHEA Mariam" w:cs="AK Courier"/>
          <w:b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«</w:t>
      </w:r>
      <w:r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ՔԱՂԱՔԱՑԻԱԿԱՆ ՕՐԵՆՍԳՐՔՈՒՄ ԼՐԱՑՈՒՄՆԵՐ ԿԱՏԱՐԵԼՈՒ ՄԱՍԻՆ» ԵՎ </w:t>
      </w:r>
      <w:r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««ԳՈՒՅՔԻ </w:t>
      </w:r>
      <w:r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  <w:t>ՆԿԱՏՄԱՄԲ ԻՐԱՎՈՒՆՔՆԵՐԻ</w:t>
      </w:r>
      <w:r>
        <w:rPr>
          <w:rFonts w:ascii="GHEA Mariam" w:eastAsia="Times New Roman" w:hAnsi="GHEA Mariam" w:cs="Calibri"/>
          <w:b/>
          <w:bCs/>
          <w:sz w:val="24"/>
          <w:szCs w:val="24"/>
          <w:lang w:val="hy-AM"/>
        </w:rPr>
        <w:t xml:space="preserve"> Պ</w:t>
      </w:r>
      <w:r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  <w:t>ԵՏԱԿԱՆ</w:t>
      </w:r>
      <w:r>
        <w:rPr>
          <w:rFonts w:ascii="GHEA Mariam" w:eastAsia="Times New Roman" w:hAnsi="GHEA Mariam" w:cs="Calibri"/>
          <w:b/>
          <w:bCs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  <w:t>ԳՐԱՆՑՄԱՆ</w:t>
      </w:r>
      <w:r>
        <w:rPr>
          <w:rFonts w:ascii="GHEA Mariam" w:eastAsia="Times New Roman" w:hAnsi="GHEA Mariam" w:cs="Calibri"/>
          <w:b/>
          <w:bCs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  <w:t>ՄԱՍԻՆ»</w:t>
      </w:r>
      <w:r>
        <w:rPr>
          <w:rFonts w:ascii="GHEA Mariam" w:eastAsia="Times New Roman" w:hAnsi="GHEA Mariam" w:cs="Calibri"/>
          <w:b/>
          <w:bCs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  <w:t>ՕՐԵՆՔՈՒՄ</w:t>
      </w:r>
      <w:r>
        <w:rPr>
          <w:rFonts w:ascii="GHEA Mariam" w:eastAsia="Times New Roman" w:hAnsi="GHEA Mariam" w:cs="Calibri"/>
          <w:b/>
          <w:bCs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  <w:t>ԼՐԱՑՈՒՄ</w:t>
      </w:r>
      <w:r>
        <w:rPr>
          <w:rFonts w:ascii="GHEA Mariam" w:eastAsia="Times New Roman" w:hAnsi="GHEA Mariam" w:cs="Calibri"/>
          <w:b/>
          <w:bCs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  <w:t>ԿԱՏԱՐԵԼՈՒ</w:t>
      </w:r>
      <w:r>
        <w:rPr>
          <w:rFonts w:ascii="GHEA Mariam" w:eastAsia="Times New Roman" w:hAnsi="GHEA Mariam" w:cs="Calibri"/>
          <w:b/>
          <w:bCs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  <w:t xml:space="preserve">ՄԱՍԻՆ» ՕՐԵՆՔՆԵՐԻ </w:t>
      </w:r>
      <w:r>
        <w:rPr>
          <w:rFonts w:ascii="GHEA Mariam" w:hAnsi="GHEA Mariam" w:cs="AK Courier"/>
          <w:b/>
          <w:sz w:val="24"/>
          <w:szCs w:val="24"/>
          <w:lang w:val="hy-AM"/>
        </w:rPr>
        <w:t>ՆԱԽԱԳԾԵՐԻ ԸՆԴՈՒՆՄԱՆ</w:t>
      </w:r>
    </w:p>
    <w:p w14:paraId="36B2F030" w14:textId="77777777" w:rsidR="005841D9" w:rsidRDefault="005841D9" w:rsidP="005841D9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b/>
          <w:sz w:val="24"/>
          <w:szCs w:val="24"/>
          <w:lang w:val="hy-AM"/>
        </w:rPr>
      </w:pPr>
    </w:p>
    <w:p w14:paraId="09B53237" w14:textId="77777777" w:rsidR="005841D9" w:rsidRDefault="005841D9" w:rsidP="005841D9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Sylfaen"/>
          <w:b/>
          <w:sz w:val="24"/>
          <w:szCs w:val="24"/>
          <w:lang w:val="fr-FR"/>
        </w:rPr>
      </w:pPr>
      <w:proofErr w:type="spellStart"/>
      <w:r>
        <w:rPr>
          <w:rFonts w:ascii="GHEA Mariam" w:hAnsi="GHEA Mariam" w:cs="Sylfaen"/>
          <w:b/>
          <w:sz w:val="24"/>
          <w:szCs w:val="24"/>
          <w:lang w:val="fr-FR"/>
        </w:rPr>
        <w:t>Իրավական</w:t>
      </w:r>
      <w:proofErr w:type="spellEnd"/>
      <w:r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  <w:lang w:val="fr-FR"/>
        </w:rPr>
        <w:t>ակտի</w:t>
      </w:r>
      <w:proofErr w:type="spellEnd"/>
      <w:r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  <w:lang w:val="fr-FR"/>
        </w:rPr>
        <w:t>անհրաժեշտությունը</w:t>
      </w:r>
      <w:proofErr w:type="spellEnd"/>
      <w:r>
        <w:rPr>
          <w:rFonts w:ascii="GHEA Mariam" w:hAnsi="GHEA Mariam" w:cs="Sylfaen"/>
          <w:b/>
          <w:sz w:val="24"/>
          <w:szCs w:val="24"/>
          <w:lang w:val="fr-FR"/>
        </w:rPr>
        <w:t xml:space="preserve"> (</w:t>
      </w:r>
      <w:proofErr w:type="spellStart"/>
      <w:r>
        <w:rPr>
          <w:rFonts w:ascii="GHEA Mariam" w:hAnsi="GHEA Mariam" w:cs="Sylfaen"/>
          <w:b/>
          <w:sz w:val="24"/>
          <w:szCs w:val="24"/>
          <w:lang w:val="fr-FR"/>
        </w:rPr>
        <w:t>նպատակը</w:t>
      </w:r>
      <w:proofErr w:type="spellEnd"/>
      <w:r>
        <w:rPr>
          <w:rFonts w:ascii="GHEA Mariam" w:hAnsi="GHEA Mariam" w:cs="Sylfaen"/>
          <w:b/>
          <w:sz w:val="24"/>
          <w:szCs w:val="24"/>
          <w:lang w:val="fr-FR"/>
        </w:rPr>
        <w:t>).</w:t>
      </w:r>
    </w:p>
    <w:p w14:paraId="0754141E" w14:textId="77777777" w:rsidR="005841D9" w:rsidRDefault="005841D9" w:rsidP="005841D9">
      <w:pPr>
        <w:shd w:val="clear" w:color="auto" w:fill="FFFFFF"/>
        <w:spacing w:after="0" w:line="360" w:lineRule="auto"/>
        <w:ind w:firstLine="9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Mariam" w:hAnsi="GHEA Mariam"/>
          <w:bCs/>
          <w:sz w:val="24"/>
          <w:szCs w:val="24"/>
          <w:lang w:val="fr-FR"/>
        </w:rPr>
        <w:t xml:space="preserve">   </w:t>
      </w:r>
      <w:proofErr w:type="spellStart"/>
      <w:r>
        <w:rPr>
          <w:rFonts w:ascii="GHEA Mariam" w:hAnsi="GHEA Mariam"/>
          <w:bCs/>
          <w:sz w:val="24"/>
          <w:szCs w:val="24"/>
        </w:rPr>
        <w:t>Թվայնացման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ռազմավարության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օրակարգի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համատեքստում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r>
        <w:rPr>
          <w:rFonts w:ascii="GHEA Mariam" w:hAnsi="GHEA Mariam"/>
          <w:bCs/>
          <w:sz w:val="24"/>
          <w:szCs w:val="24"/>
          <w:lang w:val="hy-AM"/>
        </w:rPr>
        <w:t>Կ</w:t>
      </w:r>
      <w:proofErr w:type="spellStart"/>
      <w:r>
        <w:rPr>
          <w:rFonts w:ascii="GHEA Mariam" w:hAnsi="GHEA Mariam"/>
          <w:bCs/>
          <w:sz w:val="24"/>
          <w:szCs w:val="24"/>
        </w:rPr>
        <w:t>ադաստրի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կոմիտեն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ձեռնամուխ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r>
        <w:rPr>
          <w:rFonts w:ascii="GHEA Mariam" w:hAnsi="GHEA Mariam"/>
          <w:bCs/>
          <w:sz w:val="24"/>
          <w:szCs w:val="24"/>
        </w:rPr>
        <w:t>է</w:t>
      </w:r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եղել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մի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շարք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միջոցառումների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իրականացմանը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, </w:t>
      </w:r>
      <w:proofErr w:type="spellStart"/>
      <w:r>
        <w:rPr>
          <w:rFonts w:ascii="GHEA Mariam" w:hAnsi="GHEA Mariam"/>
          <w:bCs/>
          <w:sz w:val="24"/>
          <w:szCs w:val="24"/>
        </w:rPr>
        <w:t>որոնք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նպատակամղված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են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ստեղծել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թվայնացումը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խթանող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միջավայր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: </w:t>
      </w:r>
      <w:proofErr w:type="spellStart"/>
      <w:r>
        <w:rPr>
          <w:rFonts w:ascii="GHEA Mariam" w:hAnsi="GHEA Mariam"/>
          <w:bCs/>
          <w:sz w:val="24"/>
          <w:szCs w:val="24"/>
        </w:rPr>
        <w:t>Այս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միջոցառումների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շարքում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իր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ուրույն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տեղն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r>
        <w:rPr>
          <w:rFonts w:ascii="GHEA Mariam" w:hAnsi="GHEA Mariam"/>
          <w:bCs/>
          <w:sz w:val="24"/>
          <w:szCs w:val="24"/>
        </w:rPr>
        <w:t>է</w:t>
      </w:r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զբաղեցնում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fr-FR"/>
        </w:rPr>
        <w:t xml:space="preserve">2023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թվականի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ապրիլի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br/>
        <w:t>13-</w:t>
      </w:r>
      <w:r>
        <w:rPr>
          <w:rFonts w:ascii="GHEA Mariam" w:hAnsi="GHEA Mariam"/>
          <w:color w:val="000000"/>
          <w:sz w:val="24"/>
          <w:szCs w:val="24"/>
        </w:rPr>
        <w:t>ի</w:t>
      </w:r>
      <w:r>
        <w:rPr>
          <w:rFonts w:ascii="GHEA Mariam" w:hAnsi="GHEA Mariam"/>
          <w:color w:val="000000"/>
          <w:sz w:val="24"/>
          <w:szCs w:val="24"/>
          <w:lang w:val="fr-FR"/>
        </w:rPr>
        <w:t xml:space="preserve"> ««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Գույքի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նկատմամբ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իրավունքների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պետական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գրանցման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մասին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»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օրենքում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փոփոխություններ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>
        <w:rPr>
          <w:rFonts w:ascii="GHEA Mariam" w:hAnsi="GHEA Mariam"/>
          <w:color w:val="000000"/>
          <w:sz w:val="24"/>
          <w:szCs w:val="24"/>
        </w:rPr>
        <w:t>և</w:t>
      </w:r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լրացումներ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կատարելու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մասին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» </w:t>
      </w:r>
      <w:r>
        <w:rPr>
          <w:rFonts w:ascii="GHEA Mariam" w:hAnsi="GHEA Mariam"/>
          <w:color w:val="000000"/>
          <w:sz w:val="24"/>
          <w:szCs w:val="24"/>
        </w:rPr>
        <w:t>ՀՕ</w:t>
      </w:r>
      <w:r>
        <w:rPr>
          <w:rFonts w:ascii="GHEA Mariam" w:hAnsi="GHEA Mariam"/>
          <w:color w:val="000000"/>
          <w:sz w:val="24"/>
          <w:szCs w:val="24"/>
          <w:lang w:val="fr-FR"/>
        </w:rPr>
        <w:t>-145-</w:t>
      </w:r>
      <w:r>
        <w:rPr>
          <w:rFonts w:ascii="GHEA Mariam" w:hAnsi="GHEA Mariam"/>
          <w:color w:val="000000"/>
          <w:sz w:val="24"/>
          <w:szCs w:val="24"/>
        </w:rPr>
        <w:t>Ն</w:t>
      </w:r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օրենքի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5-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րդ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հոդվածի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հիմքով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կատարված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փոփոխությունների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համաձայն</w:t>
      </w:r>
      <w:proofErr w:type="spellEnd"/>
      <w:r>
        <w:rPr>
          <w:rFonts w:ascii="GHEA Mariam" w:hAnsi="GHEA Mariam"/>
          <w:color w:val="000000"/>
          <w:sz w:val="24"/>
          <w:szCs w:val="24"/>
        </w:rPr>
        <w:t>՝</w:t>
      </w:r>
      <w:r>
        <w:rPr>
          <w:rFonts w:ascii="GHEA Mariam" w:hAnsi="GHEA Mariam"/>
          <w:color w:val="000000"/>
          <w:sz w:val="24"/>
          <w:szCs w:val="24"/>
          <w:lang w:val="fr-FR"/>
        </w:rPr>
        <w:t xml:space="preserve"> «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Գույքի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նկատմամբ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իրավունքների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պետական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գրանցման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մասին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»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օրենքի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(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այսուհետ</w:t>
      </w:r>
      <w:proofErr w:type="spellEnd"/>
      <w:r>
        <w:rPr>
          <w:rFonts w:ascii="GHEA Mariam" w:hAnsi="GHEA Mariam"/>
          <w:color w:val="000000"/>
          <w:sz w:val="24"/>
          <w:szCs w:val="24"/>
        </w:rPr>
        <w:t>՝</w:t>
      </w:r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Օրենք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>) 26-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րդ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հոդվածի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1-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ին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մասով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սահմանվել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>
        <w:rPr>
          <w:rFonts w:ascii="GHEA Mariam" w:hAnsi="GHEA Mariam"/>
          <w:color w:val="000000"/>
          <w:sz w:val="24"/>
          <w:szCs w:val="24"/>
        </w:rPr>
        <w:t>է</w:t>
      </w:r>
      <w:r>
        <w:rPr>
          <w:rFonts w:ascii="GHEA Mariam" w:hAnsi="GHEA Mariam"/>
          <w:color w:val="000000"/>
          <w:sz w:val="24"/>
          <w:szCs w:val="24"/>
          <w:lang w:val="fr-FR"/>
        </w:rPr>
        <w:t xml:space="preserve">,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որ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բացառությամբ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նույն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օրենքի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48-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րդ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հոդվածի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1-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ին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մասով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նախատեսված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պայմանագրերից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ծագող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իրավունքների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(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սահմանափակումների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)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պետական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գրանցման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դեպքերի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,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պետական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գրանցման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դիմումը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>
        <w:rPr>
          <w:rFonts w:ascii="GHEA Mariam" w:hAnsi="GHEA Mariam"/>
          <w:color w:val="000000"/>
          <w:sz w:val="24"/>
          <w:szCs w:val="24"/>
        </w:rPr>
        <w:t>և</w:t>
      </w:r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դիմումին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կից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ներկայացման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ենթակա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փաստաթղթերը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պետական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կամ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տեղական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ինքնակառավարման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մարմինները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>
        <w:rPr>
          <w:rFonts w:ascii="GHEA Mariam" w:hAnsi="GHEA Mariam"/>
          <w:color w:val="000000"/>
          <w:sz w:val="24"/>
          <w:szCs w:val="24"/>
        </w:rPr>
        <w:t>և</w:t>
      </w:r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իրավաբանական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անձինք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Կադաստրի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կոմիտե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պետք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>
        <w:rPr>
          <w:rFonts w:ascii="GHEA Mariam" w:hAnsi="GHEA Mariam"/>
          <w:color w:val="000000"/>
          <w:sz w:val="24"/>
          <w:szCs w:val="24"/>
        </w:rPr>
        <w:t>է</w:t>
      </w:r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ներկայացնեն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բացառապես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էլեկտրոնային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եղանակով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: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Միևնույն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ժամանակ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,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նույն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օրենքի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6-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րդ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հոդվածի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2-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րդ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մասի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հիմքով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«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Գույքի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նկատմամբ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իրավունքների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պետական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գրանցման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մասին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»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օրենքի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32-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րդ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հոդվածը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լրացվել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>
        <w:rPr>
          <w:rFonts w:ascii="GHEA Mariam" w:hAnsi="GHEA Mariam"/>
          <w:color w:val="000000"/>
          <w:sz w:val="24"/>
          <w:szCs w:val="24"/>
        </w:rPr>
        <w:t>է</w:t>
      </w:r>
      <w:r>
        <w:rPr>
          <w:rFonts w:ascii="GHEA Mariam" w:hAnsi="GHEA Mariam"/>
          <w:color w:val="000000"/>
          <w:sz w:val="24"/>
          <w:szCs w:val="24"/>
          <w:lang w:val="fr-FR"/>
        </w:rPr>
        <w:t xml:space="preserve"> 3.5-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րդ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մասով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,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համաձայն</w:t>
      </w:r>
      <w:proofErr w:type="spellEnd"/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որի</w:t>
      </w:r>
      <w:proofErr w:type="spellEnd"/>
      <w:r>
        <w:rPr>
          <w:rFonts w:ascii="GHEA Mariam" w:hAnsi="GHEA Mariam"/>
          <w:color w:val="000000"/>
          <w:sz w:val="24"/>
          <w:szCs w:val="24"/>
        </w:rPr>
        <w:t>՝</w:t>
      </w:r>
      <w:r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</w:rPr>
        <w:t>տ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եղական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ինքնակառավարման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մարմինները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և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իրավաբանական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անձինք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անշարժ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գույքի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պետական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ռեգիստրի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պաշտոնական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կայքէջ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ում՝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էլեկտրոնային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համակարգի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միջոցով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դիմումները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ներկայացնում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են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բացառապես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էլեկտրոնային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եղանակով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իսկ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ֆիզիկական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անձինք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՝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Օրենքի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11-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րդ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հոդվածի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հիմքերով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սահմանափակված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մատչելիությամբ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տեղեկություն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չպարունակող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և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վճարովի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հիմունքներով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տրամադրվող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տեղեկությունների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վերաբերյալ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դիմումները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։</w:t>
      </w:r>
    </w:p>
    <w:p w14:paraId="3F9475DA" w14:textId="77777777" w:rsidR="005841D9" w:rsidRDefault="005841D9" w:rsidP="005841D9">
      <w:pPr>
        <w:spacing w:after="0" w:line="360" w:lineRule="auto"/>
        <w:ind w:firstLine="21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</w:pPr>
      <w:proofErr w:type="spellStart"/>
      <w:r>
        <w:rPr>
          <w:rFonts w:ascii="GHEA Mariam" w:hAnsi="GHEA Mariam"/>
          <w:bCs/>
          <w:sz w:val="24"/>
          <w:szCs w:val="24"/>
        </w:rPr>
        <w:t>Այս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փոփոխությունների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համատեքստում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սրընթաց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աճ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է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նկատվել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էլեկտրոնային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եղանակով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ներկայացվող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դիմումների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քանակում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3D79F374" w14:textId="77777777" w:rsidR="005841D9" w:rsidRDefault="005841D9" w:rsidP="005841D9">
      <w:pPr>
        <w:spacing w:after="0" w:line="360" w:lineRule="auto"/>
        <w:ind w:firstLine="210"/>
        <w:jc w:val="both"/>
        <w:rPr>
          <w:rFonts w:ascii="GHEA Mariam" w:hAnsi="GHEA Mariam"/>
          <w:bCs/>
          <w:sz w:val="24"/>
          <w:szCs w:val="24"/>
          <w:lang w:val="fr-FR"/>
        </w:rPr>
      </w:pPr>
      <w:proofErr w:type="spellStart"/>
      <w:r>
        <w:rPr>
          <w:rFonts w:ascii="GHEA Mariam" w:hAnsi="GHEA Mariam"/>
          <w:bCs/>
          <w:sz w:val="24"/>
          <w:szCs w:val="24"/>
        </w:rPr>
        <w:t>Կադաստրի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կոմիտեն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շարունակական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քայլեր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r>
        <w:rPr>
          <w:rFonts w:ascii="GHEA Mariam" w:hAnsi="GHEA Mariam"/>
          <w:bCs/>
          <w:sz w:val="24"/>
          <w:szCs w:val="24"/>
        </w:rPr>
        <w:t>է</w:t>
      </w:r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ձեռնարկում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ստեղծելու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բարենպաստ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միջավայր</w:t>
      </w:r>
      <w:proofErr w:type="spellEnd"/>
      <w:r>
        <w:rPr>
          <w:rFonts w:ascii="GHEA Mariam" w:hAnsi="GHEA Mariam"/>
          <w:bCs/>
          <w:sz w:val="24"/>
          <w:szCs w:val="24"/>
        </w:rPr>
        <w:t>՝</w:t>
      </w:r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պետական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կառավարման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արդյունավետությունը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բարձրացնելու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նպատակով</w:t>
      </w:r>
      <w:proofErr w:type="spellEnd"/>
      <w:r>
        <w:rPr>
          <w:rFonts w:ascii="GHEA Mariam" w:hAnsi="GHEA Mariam"/>
          <w:bCs/>
          <w:sz w:val="24"/>
          <w:szCs w:val="24"/>
        </w:rPr>
        <w:t>՝</w:t>
      </w:r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օպտիմալացնելով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վարչարարական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գործընթացները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, </w:t>
      </w:r>
      <w:proofErr w:type="spellStart"/>
      <w:r>
        <w:rPr>
          <w:rFonts w:ascii="GHEA Mariam" w:hAnsi="GHEA Mariam"/>
          <w:bCs/>
          <w:sz w:val="24"/>
          <w:szCs w:val="24"/>
        </w:rPr>
        <w:t>կրճատելով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ծախսերը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, </w:t>
      </w:r>
      <w:proofErr w:type="spellStart"/>
      <w:r>
        <w:rPr>
          <w:rFonts w:ascii="GHEA Mariam" w:hAnsi="GHEA Mariam"/>
          <w:bCs/>
          <w:sz w:val="24"/>
          <w:szCs w:val="24"/>
        </w:rPr>
        <w:t>արագացնելով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գործընթացների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իրականացումը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: </w:t>
      </w:r>
      <w:proofErr w:type="spellStart"/>
      <w:r>
        <w:rPr>
          <w:rFonts w:ascii="GHEA Mariam" w:hAnsi="GHEA Mariam"/>
          <w:bCs/>
          <w:sz w:val="24"/>
          <w:szCs w:val="24"/>
        </w:rPr>
        <w:t>Այս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համատեքստում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կատարված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ուսումնասիրությունների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արդյունքում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արձնագրվել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r>
        <w:rPr>
          <w:rFonts w:ascii="GHEA Mariam" w:hAnsi="GHEA Mariam"/>
          <w:bCs/>
          <w:sz w:val="24"/>
          <w:szCs w:val="24"/>
        </w:rPr>
        <w:t>է</w:t>
      </w:r>
      <w:r>
        <w:rPr>
          <w:rFonts w:ascii="GHEA Mariam" w:hAnsi="GHEA Mariam"/>
          <w:bCs/>
          <w:sz w:val="24"/>
          <w:szCs w:val="24"/>
          <w:lang w:val="fr-FR"/>
        </w:rPr>
        <w:t xml:space="preserve">, </w:t>
      </w:r>
      <w:proofErr w:type="spellStart"/>
      <w:r>
        <w:rPr>
          <w:rFonts w:ascii="GHEA Mariam" w:hAnsi="GHEA Mariam"/>
          <w:bCs/>
          <w:sz w:val="24"/>
          <w:szCs w:val="24"/>
        </w:rPr>
        <w:t>որ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այն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գործարքների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պարագայում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, </w:t>
      </w:r>
      <w:proofErr w:type="spellStart"/>
      <w:r>
        <w:rPr>
          <w:rFonts w:ascii="GHEA Mariam" w:hAnsi="GHEA Mariam"/>
          <w:bCs/>
          <w:sz w:val="24"/>
          <w:szCs w:val="24"/>
        </w:rPr>
        <w:t>երբ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դրանց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կողմ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են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հանդիսանում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բանկերը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կամ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վարկային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կազմակերպություններ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>ը,</w:t>
      </w:r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հնարավոր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r>
        <w:rPr>
          <w:rFonts w:ascii="GHEA Mariam" w:hAnsi="GHEA Mariam"/>
          <w:bCs/>
          <w:sz w:val="24"/>
          <w:szCs w:val="24"/>
        </w:rPr>
        <w:t>է</w:t>
      </w:r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պայմանագերը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կնքել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նաև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թվային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միջավայրում</w:t>
      </w:r>
      <w:proofErr w:type="spellEnd"/>
      <w:r>
        <w:rPr>
          <w:rFonts w:ascii="GHEA Mariam" w:hAnsi="GHEA Mariam"/>
          <w:bCs/>
          <w:sz w:val="24"/>
          <w:szCs w:val="24"/>
        </w:rPr>
        <w:t>՝</w:t>
      </w:r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առանց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նոտաական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վավերացման</w:t>
      </w:r>
      <w:proofErr w:type="spellEnd"/>
      <w:r>
        <w:rPr>
          <w:rFonts w:ascii="GHEA Mariam" w:hAnsi="GHEA Mariam"/>
          <w:bCs/>
          <w:sz w:val="24"/>
          <w:szCs w:val="24"/>
        </w:rPr>
        <w:t>՝</w:t>
      </w:r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հաշվի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առնելով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թե</w:t>
      </w:r>
      <w:proofErr w:type="spellEnd"/>
      <w:r>
        <w:rPr>
          <w:rFonts w:ascii="GHEA Mariam" w:hAnsi="GHEA Mariam"/>
          <w:bCs/>
          <w:sz w:val="24"/>
          <w:szCs w:val="24"/>
        </w:rPr>
        <w:t>՛</w:t>
      </w:r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բանկերի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(</w:t>
      </w:r>
      <w:proofErr w:type="spellStart"/>
      <w:r>
        <w:rPr>
          <w:rFonts w:ascii="GHEA Mariam" w:hAnsi="GHEA Mariam"/>
          <w:bCs/>
          <w:sz w:val="24"/>
          <w:szCs w:val="24"/>
        </w:rPr>
        <w:t>վարկային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կազմակերպությունների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) </w:t>
      </w:r>
      <w:proofErr w:type="spellStart"/>
      <w:r>
        <w:rPr>
          <w:rFonts w:ascii="GHEA Mariam" w:hAnsi="GHEA Mariam"/>
          <w:bCs/>
          <w:sz w:val="24"/>
          <w:szCs w:val="24"/>
        </w:rPr>
        <w:t>կողմից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նախքան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պայմանագրերի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կնքումը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կատարվող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խորքային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fr-FR"/>
        </w:rPr>
        <w:t>ուսումնասիրությունների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աշխատանքներն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ու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հատկապես</w:t>
      </w:r>
      <w:proofErr w:type="spellEnd"/>
      <w:r>
        <w:rPr>
          <w:rFonts w:ascii="GHEA Mariam" w:hAnsi="GHEA Mariam"/>
          <w:bCs/>
          <w:sz w:val="24"/>
          <w:szCs w:val="24"/>
        </w:rPr>
        <w:t>՝</w:t>
      </w:r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հավուր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պատշաճի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ուսումնասիրության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իրական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>ա</w:t>
      </w:r>
      <w:proofErr w:type="spellStart"/>
      <w:r>
        <w:rPr>
          <w:rFonts w:ascii="GHEA Mariam" w:hAnsi="GHEA Mariam"/>
          <w:bCs/>
          <w:sz w:val="24"/>
          <w:szCs w:val="24"/>
        </w:rPr>
        <w:t>ցումը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, </w:t>
      </w:r>
      <w:proofErr w:type="spellStart"/>
      <w:r>
        <w:rPr>
          <w:rFonts w:ascii="GHEA Mariam" w:hAnsi="GHEA Mariam"/>
          <w:bCs/>
          <w:sz w:val="24"/>
          <w:szCs w:val="24"/>
        </w:rPr>
        <w:t>թե</w:t>
      </w:r>
      <w:proofErr w:type="spellEnd"/>
      <w:r>
        <w:rPr>
          <w:rFonts w:ascii="GHEA Mariam" w:hAnsi="GHEA Mariam"/>
          <w:bCs/>
          <w:sz w:val="24"/>
          <w:szCs w:val="24"/>
        </w:rPr>
        <w:t>՛</w:t>
      </w:r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քաղաքացիների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համար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այդ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գործարքների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կնքման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համար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առավել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արդյունավետ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միջավայրի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ստեղծումը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, </w:t>
      </w:r>
      <w:proofErr w:type="spellStart"/>
      <w:r>
        <w:rPr>
          <w:rFonts w:ascii="GHEA Mariam" w:hAnsi="GHEA Mariam"/>
          <w:bCs/>
          <w:sz w:val="24"/>
          <w:szCs w:val="24"/>
        </w:rPr>
        <w:t>այդ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թվում</w:t>
      </w:r>
      <w:proofErr w:type="spellEnd"/>
      <w:r>
        <w:rPr>
          <w:rFonts w:ascii="GHEA Mariam" w:hAnsi="GHEA Mariam"/>
          <w:bCs/>
          <w:sz w:val="24"/>
          <w:szCs w:val="24"/>
        </w:rPr>
        <w:t>՝</w:t>
      </w:r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հնարավորություն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սահմանելով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Հայաստանի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Հանրապետության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տարածքից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դուրս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գտնվող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անձանց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համար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առանց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հավելյալ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գործընթացների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իրացնելու</w:t>
      </w:r>
      <w:proofErr w:type="spellEnd"/>
      <w:r>
        <w:rPr>
          <w:rFonts w:ascii="GHEA Mariam" w:hAnsi="GHEA Mariam"/>
          <w:bCs/>
          <w:sz w:val="24"/>
          <w:szCs w:val="24"/>
        </w:rPr>
        <w:t>՝</w:t>
      </w:r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իրենց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գործարք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կնքելու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</w:rPr>
        <w:t>իրավունքը</w:t>
      </w:r>
      <w:proofErr w:type="spellEnd"/>
      <w:r>
        <w:rPr>
          <w:rFonts w:ascii="GHEA Mariam" w:hAnsi="GHEA Mariam"/>
          <w:bCs/>
          <w:sz w:val="24"/>
          <w:szCs w:val="24"/>
          <w:lang w:val="fr-FR"/>
        </w:rPr>
        <w:t>:</w:t>
      </w:r>
    </w:p>
    <w:p w14:paraId="0A7D7905" w14:textId="77777777" w:rsidR="005841D9" w:rsidRDefault="005841D9" w:rsidP="005841D9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 xml:space="preserve">   Կադաստրի կոմիտեի կողմից ուսումնասիրության առարկա է դարձվել նաև արտասահմանյան մի շարք երկրների փորձը, որտեղ հիփոթեքի պայմանագրի համար նոտարական վավերացումը չի կրում պարտադիր բնույթ և որտեղ հնարավոր է կնքել գործարք թվային միջավայրում: Ներկայացնենք որոշ օրինակներ.</w:t>
      </w:r>
    </w:p>
    <w:p w14:paraId="0A985A0F" w14:textId="77777777" w:rsidR="005841D9" w:rsidRDefault="005841D9" w:rsidP="005841D9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 xml:space="preserve">   </w:t>
      </w:r>
      <w:proofErr w:type="spellStart"/>
      <w:r>
        <w:rPr>
          <w:rFonts w:ascii="GHEA Mariam" w:hAnsi="GHEA Mariam"/>
          <w:b/>
          <w:sz w:val="24"/>
          <w:szCs w:val="24"/>
          <w:lang w:val="hy-AM"/>
        </w:rPr>
        <w:t>Ֆինլանդիայում</w:t>
      </w:r>
      <w:proofErr w:type="spellEnd"/>
      <w:r>
        <w:rPr>
          <w:rFonts w:ascii="GHEA Mariam" w:hAnsi="GHEA Mariam"/>
          <w:b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դեռևս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2013 թվականի նոյեմբերի 1-ին ուժի մեջ մտած «Անշարժ գույքի մասին» օրենքում կատարված փոփոխություններով հնարավորություն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ընձեռվեց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անշարժ գույքի գործարքներն իրականացնելու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առցանց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միջավայրում՝ Ազգային հողային տեսչության անշարժ գույքի գործարքների ծառայության հարթակով (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Property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Transaction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Service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,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National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Land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Survey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of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Finland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>)</w:t>
      </w:r>
      <w:r>
        <w:rPr>
          <w:rStyle w:val="FootnoteReference"/>
          <w:rFonts w:ascii="GHEA Mariam" w:hAnsi="GHEA Mariam"/>
          <w:bCs/>
          <w:sz w:val="24"/>
          <w:szCs w:val="24"/>
        </w:rPr>
        <w:footnoteReference w:id="1"/>
      </w:r>
      <w:r>
        <w:rPr>
          <w:rFonts w:ascii="GHEA Mariam" w:hAnsi="GHEA Mariam"/>
          <w:bCs/>
          <w:sz w:val="24"/>
          <w:szCs w:val="24"/>
          <w:lang w:val="hy-AM"/>
        </w:rPr>
        <w:t>, որի պարագայում չի գործում նոտարական կարգով պայմանագրերը վավերացնելու պահանջը</w:t>
      </w:r>
      <w:r>
        <w:rPr>
          <w:rStyle w:val="FootnoteReference"/>
          <w:rFonts w:ascii="GHEA Mariam" w:hAnsi="GHEA Mariam"/>
          <w:bCs/>
          <w:sz w:val="24"/>
          <w:szCs w:val="24"/>
        </w:rPr>
        <w:footnoteReference w:id="2"/>
      </w:r>
      <w:r>
        <w:rPr>
          <w:rFonts w:ascii="GHEA Mariam" w:hAnsi="GHEA Mariam"/>
          <w:bCs/>
          <w:sz w:val="24"/>
          <w:szCs w:val="24"/>
          <w:lang w:val="hy-AM"/>
        </w:rPr>
        <w:t xml:space="preserve">: Ավանդաբար,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Ֆինլանդիայի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օրենսդրությունը պահանջում էր «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հանրաին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վկայի» (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public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purchase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witness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, հաճախ նոտար կամ համայնքային պաշտոնատար անձ) առկայություն՝ անշարժ գույքի վաճառքի պայմանագրերը վավերացնելու համար: Նոր թվային համակարգի համաձայն՝ այս պահանջը փոխարինվում է անվտանգ թվային աշխատանքային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հոսքով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: Այլ կերպ ասած, էլեկտրոնային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հարթակն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ինքնին հաստատում է կողմերի ինքնությունը և մտադրությունը էլեկտրոնային խիստ նույնականացման միջոցներով՝ վերացնելով «գործարքի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հաստատողի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» ինստիտուտը: Այս էլեկտրոնային «մեկ կանգառի» մոտեցումը հատուկ մշակված է մասնավոր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վաճառքների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և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գրավադրումների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մեծ մասի համար լրացուցիչ պահանջները վերացնելու համար: Էլեկտրոնային համակարգը հնարավորություն է տալիս նույնականացման միջոցներով մուտք գործելու համակարգ և ստորագրելու անհրաժեշտ փաստաթղթերը, ինչպես նաև ներկայացնելու իրավունքների պետական գրանցման դիմումներ: Անշարժ գույքի գործարքների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առցանց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ծառայությունը սպասարկում է ոչ միայն գույքի սեփականատերերին,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այլև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անշարժ գույքի գործակալներին և բանկերին</w:t>
      </w:r>
      <w:r>
        <w:rPr>
          <w:rStyle w:val="FootnoteReference"/>
          <w:rFonts w:ascii="GHEA Mariam" w:hAnsi="GHEA Mariam"/>
          <w:bCs/>
          <w:sz w:val="24"/>
          <w:szCs w:val="24"/>
        </w:rPr>
        <w:footnoteReference w:id="3"/>
      </w:r>
      <w:r>
        <w:rPr>
          <w:rFonts w:ascii="GHEA Mariam" w:hAnsi="GHEA Mariam"/>
          <w:bCs/>
          <w:sz w:val="24"/>
          <w:szCs w:val="24"/>
          <w:lang w:val="hy-AM"/>
        </w:rPr>
        <w:t>: Էլեկտրոնային ծառայությունների հարթակի միջոցով հնարավոր է կազմել և ստորագրել գույքի վաճառքի, վարձակալության, նվիրատվության, փոխանակման պայմանագրեր, նախնական համաձայնագրեր, դիմել նոր հիփոթեքի համար, էլեկտրոնային եղանակով ստորագրել, օրինակ, անշարժ գույքի գործակալի կողմից ուղարկված վաճառքի պայմանագիրը կամ բանկի կողմից ուղարկված հիփոթեքի դիմումը</w:t>
      </w:r>
      <w:r>
        <w:rPr>
          <w:rStyle w:val="FootnoteReference"/>
          <w:rFonts w:ascii="GHEA Mariam" w:hAnsi="GHEA Mariam"/>
          <w:bCs/>
          <w:sz w:val="24"/>
          <w:szCs w:val="24"/>
        </w:rPr>
        <w:footnoteReference w:id="4"/>
      </w:r>
      <w:r>
        <w:rPr>
          <w:rFonts w:ascii="GHEA Mariam" w:hAnsi="GHEA Mariam"/>
          <w:bCs/>
          <w:sz w:val="24"/>
          <w:szCs w:val="24"/>
          <w:lang w:val="hy-AM"/>
        </w:rPr>
        <w:t xml:space="preserve">: Ֆիզիկական անձինք կարող են մուտք գործել Ծառայություն իրենց համապատասխան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առցանց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բանկային ծառայությունների կողմից տրամադրված նույնականացման միջոցով կամ բջջային վկայականների կամ էլեկտրոնային նույնականացման քարտերի միջոցով, իսկ կազմակերպությունները, ինչպես նաև վերջիններիս լիազորված անձինք՝ հատուկ նույնականացման համակարգով: </w:t>
      </w:r>
    </w:p>
    <w:p w14:paraId="11C3AF7E" w14:textId="77777777" w:rsidR="005841D9" w:rsidRDefault="005841D9" w:rsidP="005841D9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 xml:space="preserve">     </w:t>
      </w:r>
      <w:proofErr w:type="spellStart"/>
      <w:r>
        <w:rPr>
          <w:rFonts w:ascii="GHEA Mariam" w:hAnsi="GHEA Mariam"/>
          <w:b/>
          <w:sz w:val="24"/>
          <w:szCs w:val="24"/>
          <w:lang w:val="hy-AM"/>
        </w:rPr>
        <w:t>Ղազախստանի</w:t>
      </w:r>
      <w:proofErr w:type="spellEnd"/>
      <w:r>
        <w:rPr>
          <w:rFonts w:ascii="GHEA Mariam" w:hAnsi="GHEA Mariam"/>
          <w:b/>
          <w:sz w:val="24"/>
          <w:szCs w:val="24"/>
          <w:lang w:val="hy-AM"/>
        </w:rPr>
        <w:t xml:space="preserve"> Հանրապետությունում</w:t>
      </w:r>
      <w:r>
        <w:rPr>
          <w:rFonts w:ascii="GHEA Mariam" w:hAnsi="GHEA Mariam"/>
          <w:bCs/>
          <w:sz w:val="24"/>
          <w:szCs w:val="24"/>
          <w:lang w:val="hy-AM"/>
        </w:rPr>
        <w:t xml:space="preserve"> հիփոթեքի հետ կապված հիմնական իրավահարաբերությունները կարգավորվում են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Ղազախստանի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Հանրապետության 1995 թվականի դեկտեմբերի 23-ի թիվ 2723 «Անշարժ գույքի հիփոթեքի մասին» օրենքով, որի 6-րդ հոդվածի 3-րդ մասի համաձայն՝ հիփոթեքային պայմանագրի նոտարական վավերացումն իրականացվում է կողմերի ցանկությամբ</w:t>
      </w:r>
      <w:r>
        <w:rPr>
          <w:rStyle w:val="FootnoteReference"/>
          <w:rFonts w:ascii="GHEA Mariam" w:hAnsi="GHEA Mariam"/>
          <w:bCs/>
          <w:sz w:val="24"/>
          <w:szCs w:val="24"/>
        </w:rPr>
        <w:footnoteReference w:id="5"/>
      </w:r>
      <w:r>
        <w:rPr>
          <w:rFonts w:ascii="GHEA Mariam" w:hAnsi="GHEA Mariam"/>
          <w:bCs/>
          <w:sz w:val="24"/>
          <w:szCs w:val="24"/>
          <w:lang w:val="hy-AM"/>
        </w:rPr>
        <w:t xml:space="preserve">։ Վերջինիցս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ակներև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է, որ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Ղազախստանի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Հանրապետությունում հիփոթեքի պայմանագրի նոտարական վավերացման համար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որևէ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իմպերատիվ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պահանջ առկա չէ, բայց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միևնույն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ժամանակ, պայմանագրի կողմերը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որևէ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կերպ զրկված չեն այն նոտարական վավերացմամբ կնքելու հնարավորությունից։ Հավելենք, որ 2023 թվականին «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Digital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Almaty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2023»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ֆորումում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ներկայացվեց նոր թվային հարթակի հնարավորություն, որի հիմքով անձինք կկարողանան անշարժ գույք գնել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առցանց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հարթակում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>՝ առանց հանրային ծառայությունների կենտրոն կամ նոտարական գրասենյակ այցելելու:</w:t>
      </w:r>
      <w:r>
        <w:rPr>
          <w:rStyle w:val="FootnoteReference"/>
          <w:rFonts w:ascii="GHEA Mariam" w:hAnsi="GHEA Mariam"/>
          <w:bCs/>
          <w:sz w:val="24"/>
          <w:szCs w:val="24"/>
        </w:rPr>
        <w:footnoteReference w:id="6"/>
      </w:r>
      <w:r>
        <w:rPr>
          <w:rFonts w:ascii="GHEA Mariam" w:hAnsi="GHEA Mariam"/>
          <w:bCs/>
          <w:sz w:val="24"/>
          <w:szCs w:val="24"/>
          <w:lang w:val="hy-AM"/>
        </w:rPr>
        <w:t xml:space="preserve"> Ներկայացված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պիլոտային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ծրագրի համաձայն՝ կողմերը կարող են կնքել էլեկտրոնային առքուվաճառքի և հիփոթեքի պայմանագրեր անվտանգ թվային հարթակի միջոցով: Փորձնական ծրագրի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կարգավորումները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թույլ են տալիս օգտագործել ոչ միայն թվային ստորագրություններ,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այլև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՝ տեսագրություններ՝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նոտարների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կողմից սովորաբար կատարվող ինքնության հաստատումը բավարարելու համար։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Կանխատեսվում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է, որ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պիլոտային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ծրագրի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հաջողմամբ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Նախագիծը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նախևառաջ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կխնայի գործարք կնքելու ժամանակը. գործընթացը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կտևի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ոչ ավելի, քան 8 ժամ, իսկ պետական գրանցումը՝ 10 րոպե։ Քաղաքացիները նաև հնարավորություն կունենան ներկայացնել փաստաթղթեր իրավունքների պետական գրանցման համար՝ անկախ գույքի գտնվելու վայրից։</w:t>
      </w:r>
    </w:p>
    <w:p w14:paraId="1B30378A" w14:textId="77777777" w:rsidR="005841D9" w:rsidRDefault="005841D9" w:rsidP="005841D9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 w:cs="Sylfaen"/>
          <w:b/>
          <w:sz w:val="24"/>
          <w:szCs w:val="24"/>
          <w:lang w:val="fr-FR"/>
        </w:rPr>
        <w:t xml:space="preserve">   </w:t>
      </w:r>
      <w:proofErr w:type="spellStart"/>
      <w:r>
        <w:rPr>
          <w:rFonts w:ascii="GHEA Mariam" w:hAnsi="GHEA Mariam" w:cs="Sylfaen"/>
          <w:b/>
          <w:sz w:val="24"/>
          <w:szCs w:val="24"/>
          <w:lang w:val="fr-FR"/>
        </w:rPr>
        <w:t>Վրաստանում</w:t>
      </w:r>
      <w:proofErr w:type="spellEnd"/>
      <w:r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ներդրվել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է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սմարթ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պայմանագրերի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ինստիտուտը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որը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վերանայում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է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ավանդական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գործարքների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գործընթացները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՝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թույլ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տալով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պայմանագրերի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կնքումը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վճարումների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կատարումը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և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գույքի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գրանցումը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կատարել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մեկ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թվային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հարթակում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՝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միաժամանակ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։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Գնորդներն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ու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վաճառողները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այժմ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կարող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են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հեռակա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կերպով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կնքել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անշաժ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գույքի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առուվաճառքի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և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հիփոթեքի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պայմանագրերը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՝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դրանք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թվային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կերպով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ստորագրելով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ինտերնետին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միացված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ցանկացած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սարքի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միջոցով</w:t>
      </w:r>
      <w:proofErr w:type="spellEnd"/>
      <w:r>
        <w:rPr>
          <w:rStyle w:val="FootnoteReference"/>
          <w:rFonts w:ascii="GHEA Mariam" w:hAnsi="GHEA Mariam" w:cs="Sylfaen"/>
          <w:b/>
          <w:sz w:val="24"/>
          <w:szCs w:val="24"/>
          <w:lang w:val="fr-FR"/>
        </w:rPr>
        <w:footnoteReference w:id="7"/>
      </w:r>
      <w:r>
        <w:rPr>
          <w:rFonts w:ascii="Calibri" w:hAnsi="Calibri" w:cs="Calibri"/>
          <w:sz w:val="24"/>
          <w:szCs w:val="24"/>
          <w:lang w:val="fr-FR"/>
        </w:rPr>
        <w:t> </w:t>
      </w:r>
      <w:r>
        <w:rPr>
          <w:rFonts w:ascii="GHEA Mariam" w:hAnsi="GHEA Mariam" w:cs="Sylfaen"/>
          <w:sz w:val="24"/>
          <w:szCs w:val="24"/>
          <w:lang w:val="fr-FR"/>
        </w:rPr>
        <w:t xml:space="preserve">: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Համակարգը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հասանելի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է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Վրաստանի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քաղաքացիների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համար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որոնք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ունեն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վավեր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նույնականացման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քարտ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կամ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անձնագիր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: Smart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Contract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ծառայությունից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օգտվելու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համար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նախ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պետք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է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հերթագրվել՝ամրագրելով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կողմերի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համար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հարմար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ժամ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՝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հետևյալ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հղումով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՝ </w:t>
      </w:r>
      <w:hyperlink r:id="rId8" w:history="1">
        <w:r>
          <w:rPr>
            <w:rStyle w:val="Hyperlink"/>
            <w:rFonts w:ascii="GHEA Mariam" w:hAnsi="GHEA Mariam" w:cs="Sylfaen"/>
            <w:lang w:val="fr-FR"/>
          </w:rPr>
          <w:t>https://napr.gov.ge/en/smart-contract</w:t>
        </w:r>
      </w:hyperlink>
      <w:r>
        <w:rPr>
          <w:rFonts w:ascii="GHEA Mariam" w:hAnsi="GHEA Mariam" w:cs="Sylfaen"/>
          <w:sz w:val="24"/>
          <w:szCs w:val="24"/>
          <w:lang w:val="fr-FR"/>
        </w:rPr>
        <w:t xml:space="preserve">: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Ամրագրումը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հաստատվում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է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տրամադրած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հեռախոսահամարով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և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էլեկտրոնային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փոստով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։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Ամրագրված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հանդիպումից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տասնհինգ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(15)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րոպե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առաջ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ուղարկվում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է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հիշեցման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ծանուցում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և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հանդիպման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հղում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՝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հեռախոսով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և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էլեկտրոնային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փոստով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։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Նշանակված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ժամին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անհրաժեշտ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է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սեղմել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հանդիպման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հղման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վրա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՝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միանալու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համար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>։</w:t>
      </w:r>
      <w:r>
        <w:rPr>
          <w:rStyle w:val="FootnoteReference"/>
          <w:rFonts w:ascii="GHEA Mariam" w:hAnsi="GHEA Mariam" w:cs="Sylfaen"/>
          <w:sz w:val="24"/>
          <w:szCs w:val="24"/>
          <w:lang w:val="fr-FR"/>
        </w:rPr>
        <w:footnoteReference w:id="8"/>
      </w:r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Ընդ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որում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հղումն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այլ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անձանց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տրամադրելն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  <w:lang w:val="fr-FR"/>
        </w:rPr>
        <w:t>արգելված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է</w:t>
      </w:r>
      <w:r>
        <w:rPr>
          <w:rFonts w:ascii="Calibri" w:hAnsi="Calibri" w:cs="Calibri"/>
          <w:sz w:val="24"/>
          <w:szCs w:val="24"/>
          <w:lang w:val="fr-FR"/>
        </w:rPr>
        <w:t> :</w:t>
      </w:r>
    </w:p>
    <w:p w14:paraId="23CF568B" w14:textId="77777777" w:rsidR="005841D9" w:rsidRDefault="005841D9" w:rsidP="005841D9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Sylfaen"/>
          <w:b/>
          <w:sz w:val="24"/>
          <w:szCs w:val="24"/>
          <w:lang w:val="fr-FR"/>
        </w:rPr>
      </w:pPr>
      <w:r>
        <w:rPr>
          <w:rFonts w:ascii="GHEA Mariam" w:hAnsi="GHEA Mariam" w:cs="Sylfaen"/>
          <w:b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b/>
          <w:sz w:val="24"/>
          <w:szCs w:val="24"/>
          <w:lang w:val="fr-FR"/>
        </w:rPr>
        <w:t xml:space="preserve">2. </w:t>
      </w:r>
      <w:proofErr w:type="spellStart"/>
      <w:r>
        <w:rPr>
          <w:rFonts w:ascii="GHEA Mariam" w:hAnsi="GHEA Mariam" w:cs="Sylfaen"/>
          <w:b/>
          <w:sz w:val="24"/>
          <w:szCs w:val="24"/>
          <w:lang w:val="fr-FR"/>
        </w:rPr>
        <w:t>Կարգավորման</w:t>
      </w:r>
      <w:proofErr w:type="spellEnd"/>
      <w:r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  <w:lang w:val="fr-FR"/>
        </w:rPr>
        <w:t>հարաբերությունների</w:t>
      </w:r>
      <w:proofErr w:type="spellEnd"/>
      <w:r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  <w:lang w:val="fr-FR"/>
        </w:rPr>
        <w:t>ներկա</w:t>
      </w:r>
      <w:proofErr w:type="spellEnd"/>
      <w:r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  <w:lang w:val="fr-FR"/>
        </w:rPr>
        <w:t>վիճակը</w:t>
      </w:r>
      <w:proofErr w:type="spellEnd"/>
      <w:r>
        <w:rPr>
          <w:rFonts w:ascii="GHEA Mariam" w:hAnsi="GHEA Mariam" w:cs="Sylfaen"/>
          <w:b/>
          <w:sz w:val="24"/>
          <w:szCs w:val="24"/>
          <w:lang w:val="fr-FR"/>
        </w:rPr>
        <w:t xml:space="preserve"> և </w:t>
      </w:r>
      <w:proofErr w:type="spellStart"/>
      <w:r>
        <w:rPr>
          <w:rFonts w:ascii="GHEA Mariam" w:hAnsi="GHEA Mariam" w:cs="Sylfaen"/>
          <w:b/>
          <w:sz w:val="24"/>
          <w:szCs w:val="24"/>
          <w:lang w:val="fr-FR"/>
        </w:rPr>
        <w:t>առկա</w:t>
      </w:r>
      <w:proofErr w:type="spellEnd"/>
      <w:r>
        <w:rPr>
          <w:rFonts w:ascii="GHEA Mariam" w:hAnsi="GHEA Mariam" w:cs="Sylfae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  <w:lang w:val="fr-FR"/>
        </w:rPr>
        <w:t>խնդիրները</w:t>
      </w:r>
      <w:proofErr w:type="spellEnd"/>
      <w:r>
        <w:rPr>
          <w:rFonts w:ascii="GHEA Mariam" w:hAnsi="GHEA Mariam" w:cs="Sylfaen"/>
          <w:b/>
          <w:sz w:val="24"/>
          <w:szCs w:val="24"/>
          <w:lang w:val="fr-FR"/>
        </w:rPr>
        <w:t>.</w:t>
      </w:r>
    </w:p>
    <w:p w14:paraId="6437C8D1" w14:textId="77777777" w:rsidR="005841D9" w:rsidRDefault="005841D9" w:rsidP="005841D9">
      <w:pPr>
        <w:spacing w:after="0" w:line="360" w:lineRule="auto"/>
        <w:jc w:val="both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 xml:space="preserve">   ՀՀ քաղաքացիական օրենսգրքի 263-րդ հոդվածով սահմանվում են հիփոթեքի պայմանագրի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ձևին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ներկայացվող պահանջները, այդ թվում՝ ամրագրելով, որ հիփոթեքի պայմանագիրը ենթակա է նոտարական վավերացման:</w:t>
      </w:r>
    </w:p>
    <w:p w14:paraId="4B1FEE37" w14:textId="77777777" w:rsidR="005841D9" w:rsidRDefault="005841D9" w:rsidP="005841D9">
      <w:pPr>
        <w:spacing w:after="0" w:line="360" w:lineRule="auto"/>
        <w:jc w:val="both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 xml:space="preserve">   Նախագծով առաջարկվում է ՀՀ քաղաքացիական օրենսգրքի 263-րդ հոդվածում կատարել լրացումներ, որոնց համաձայն՝ բանկի կամ հիփոթեքային վարկ տրամադրելու իրավասություն ունեցող վարկային կազմակերպության մասնակցությամբ՝ կառուցվող անշարժ գույք գնելու իրավունքի և հիփոթեքի խառը կամ անշարժ գույքի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առուվաճառքի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և հիփոթեքի խառը պայմանագրերը, բացի նոտարական վավերացումից, կարող են կնքվել նաև Կադաստրի կոմիտեի էլեկտրոնային ծառայությունների միասնական հարթակի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միոջոցով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>,</w:t>
      </w:r>
      <w:r>
        <w:rPr>
          <w:lang w:val="hy-AM"/>
        </w:rPr>
        <w:t xml:space="preserve"> </w:t>
      </w:r>
      <w:r>
        <w:rPr>
          <w:rFonts w:ascii="GHEA Mariam" w:hAnsi="GHEA Mariam"/>
          <w:bCs/>
          <w:sz w:val="24"/>
          <w:szCs w:val="24"/>
          <w:lang w:val="hy-AM"/>
        </w:rPr>
        <w:t xml:space="preserve">եթե դրանց բոլոր պայմանները շարադրված են Հայաստանի Հանրապետության կառավարության հաստատած նոտարական վավերացում չպահանջող պայմանագրերի օրինակելի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ձևերին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համապատասխան։</w:t>
      </w:r>
    </w:p>
    <w:p w14:paraId="23028A3A" w14:textId="77777777" w:rsidR="005841D9" w:rsidRDefault="005841D9" w:rsidP="005841D9">
      <w:pPr>
        <w:spacing w:after="0" w:line="360" w:lineRule="auto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 xml:space="preserve">   </w:t>
      </w:r>
      <w:proofErr w:type="spellStart"/>
      <w:r>
        <w:rPr>
          <w:rFonts w:ascii="GHEA Mariam" w:hAnsi="GHEA Mariam"/>
          <w:bCs/>
          <w:sz w:val="24"/>
          <w:szCs w:val="24"/>
          <w:lang w:val="hy-AM"/>
        </w:rPr>
        <w:t>Միևնույն</w:t>
      </w:r>
      <w:proofErr w:type="spellEnd"/>
      <w:r>
        <w:rPr>
          <w:rFonts w:ascii="GHEA Mariam" w:hAnsi="GHEA Mariam"/>
          <w:bCs/>
          <w:sz w:val="24"/>
          <w:szCs w:val="24"/>
          <w:lang w:val="hy-AM"/>
        </w:rPr>
        <w:t xml:space="preserve"> ժամանակ, Նախագծով նախատեսվում է նույն օրենսգրքի 299-րդ հոդվածի 4-րդ մասում կատարել լրացում, ըստ որի նոտարական վավերացման պահանջը պարտադիր չէ նաև </w:t>
      </w:r>
      <w:bookmarkStart w:id="0" w:name="_Hlk202288480"/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օրենսգրքի 263-րդ հոդվածի 5-րդ մասով </w:t>
      </w:r>
      <w:bookmarkEnd w:id="0"/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նախատեսված բանկի կամ հիփոթեքային վարկ տրամադրելու իրավասություն ունեցող վարկային կազմակերպության մասնակցությամբ կնքված կառուցվող անշարժ գույք գնելու իրավունքի և հիփոթեքի խառը կամ անշարժ գույքի </w:t>
      </w:r>
      <w:proofErr w:type="spellStart"/>
      <w:r>
        <w:rPr>
          <w:rFonts w:ascii="GHEA Mariam" w:eastAsia="Times New Roman" w:hAnsi="GHEA Mariam" w:cs="Times New Roman"/>
          <w:sz w:val="24"/>
          <w:szCs w:val="24"/>
          <w:lang w:val="hy-AM"/>
        </w:rPr>
        <w:t>առուվաճառքի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և հիփոթեքի խառը պայմանագրերի վրա, որոնք կնքվել են Կադաստրի կոմիտեի էլեկտրոնային ծառայությունների միասնական </w:t>
      </w:r>
      <w:proofErr w:type="spellStart"/>
      <w:r>
        <w:rPr>
          <w:rFonts w:ascii="GHEA Mariam" w:eastAsia="Times New Roman" w:hAnsi="GHEA Mariam" w:cs="Times New Roman"/>
          <w:sz w:val="24"/>
          <w:szCs w:val="24"/>
          <w:lang w:val="hy-AM"/>
        </w:rPr>
        <w:t>հարթակում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  <w:r>
        <w:rPr>
          <w:lang w:val="hy-AM"/>
        </w:rPr>
        <w:t xml:space="preserve"> 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Հայաստանի Հանրապետության կառավարության հաստատած նոտարական վավերացում չպահանջող պայմանագրերի օրինակելի </w:t>
      </w:r>
      <w:proofErr w:type="spellStart"/>
      <w:r>
        <w:rPr>
          <w:rFonts w:ascii="GHEA Mariam" w:eastAsia="Times New Roman" w:hAnsi="GHEA Mariam" w:cs="Times New Roman"/>
          <w:sz w:val="24"/>
          <w:szCs w:val="24"/>
          <w:lang w:val="hy-AM"/>
        </w:rPr>
        <w:t>ձևերին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համապատասխան։ Միաժամանակ ««Գույքի նկատմամբ իրավունքների պետական գրանցման մասին» օրենքում լրացում կատարելու մասին» օրենքի նախագծով նախատեսվում է, որ Կադաստրի կոմիտեի էլեկտրոնային ծառայությունների միասնական </w:t>
      </w:r>
      <w:proofErr w:type="spellStart"/>
      <w:r>
        <w:rPr>
          <w:rFonts w:ascii="GHEA Mariam" w:eastAsia="Times New Roman" w:hAnsi="GHEA Mariam" w:cs="Times New Roman"/>
          <w:sz w:val="24"/>
          <w:szCs w:val="24"/>
          <w:lang w:val="hy-AM"/>
        </w:rPr>
        <w:t>հարթակում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կնքված Քաղաքացիական օրենսգրքի 263-րդ հոդվածի 5-րդ մասով նախատեսված պայմանագրերից ծագող իրավունքների պետական գրանցման դիմումը և դիմումին կից ներկայացման ենթակա փաստաթղթերը անշարժ գույքի պետական ռեգիստր են ներկայացվում բացառապես Կառավարության կողմից սահմանված կարգով անշարժ գույքի պետական ռեգիստրի պաշտոնական </w:t>
      </w:r>
      <w:proofErr w:type="spellStart"/>
      <w:r>
        <w:rPr>
          <w:rFonts w:ascii="GHEA Mariam" w:eastAsia="Times New Roman" w:hAnsi="GHEA Mariam" w:cs="Times New Roman"/>
          <w:sz w:val="24"/>
          <w:szCs w:val="24"/>
          <w:lang w:val="hy-AM"/>
        </w:rPr>
        <w:t>կայքէջում</w:t>
      </w:r>
      <w:proofErr w:type="spellEnd"/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հաշվառված բանկերի կամ հիփոթեքային վարկ տրամադրելու իրավասություն ունեցող վարկային կազմակերպությունների կողմից։ </w:t>
      </w:r>
      <w:r>
        <w:rPr>
          <w:rFonts w:ascii="GHEA Mariam" w:hAnsi="GHEA Mariam"/>
          <w:sz w:val="24"/>
          <w:szCs w:val="24"/>
          <w:lang w:val="hy-AM"/>
        </w:rPr>
        <w:t xml:space="preserve">Նախագծով նաև սահմանվում է, որ անշարժ գույքի ռեգիստրին ներկայացված փաստաթղթերի և դրանց մյուս օրինակների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միջև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անհամապատասխանությունների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դեպքում առավելությունը տրվում է այն օրինակին, որը ներկայացվել է Կադաստրի կոմիտե և դրվել է իրավունքների պետական գրանցման հիմքում: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Կառավարության կողմից սահմանված կարգով անշարժ գույքի պետական ռեգիստրի պաշտոնական </w:t>
      </w:r>
      <w:proofErr w:type="spellStart"/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կայքէջում</w:t>
      </w:r>
      <w:proofErr w:type="spellEnd"/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բանկերի կամ հիփոթեքային վարկ տրամադրելու իրավասություն ունեցող վարկային կազմակերպությունների հաշվառումը, ի թիվս այլնի, նպատակ է հետապնդում նաև հանրությանը իրազեկելու, թե որ բանկերը կամ վարկային կազմակերպություններն են իրավասու Կադաստրի կոմիտեի էլեկտրոնային ծառայությունների միասնական հարթակի միջոցով կնքելու վերոնշյալ պայմանագիրը։</w:t>
      </w:r>
    </w:p>
    <w:p w14:paraId="337D892B" w14:textId="77777777" w:rsidR="005841D9" w:rsidRPr="005841D9" w:rsidRDefault="005841D9" w:rsidP="005841D9">
      <w:pPr>
        <w:spacing w:line="360" w:lineRule="auto"/>
        <w:jc w:val="both"/>
        <w:rPr>
          <w:rStyle w:val="Strong"/>
          <w:rFonts w:cs="Cambria Math"/>
          <w:color w:val="000000" w:themeColor="text1"/>
          <w:bdr w:val="none" w:sz="0" w:space="0" w:color="auto" w:frame="1"/>
          <w:lang w:val="hy-AM"/>
        </w:rPr>
      </w:pPr>
      <w:r>
        <w:rPr>
          <w:rStyle w:val="Strong"/>
          <w:rFonts w:ascii="GHEA Mariam" w:hAnsi="GHEA Mariam" w:cs="Cambria Math"/>
          <w:color w:val="000000" w:themeColor="text1"/>
          <w:sz w:val="24"/>
          <w:bdr w:val="none" w:sz="0" w:space="0" w:color="auto" w:frame="1"/>
          <w:lang w:val="hy-AM"/>
        </w:rPr>
        <w:t xml:space="preserve">   3. Ակնկալվող արդյունքը </w:t>
      </w:r>
    </w:p>
    <w:p w14:paraId="72041601" w14:textId="77777777" w:rsidR="005841D9" w:rsidRPr="005841D9" w:rsidRDefault="005841D9" w:rsidP="005841D9">
      <w:pPr>
        <w:spacing w:after="0" w:line="360" w:lineRule="auto"/>
        <w:jc w:val="both"/>
        <w:rPr>
          <w:szCs w:val="24"/>
          <w:lang w:val="hy-AM"/>
        </w:rPr>
      </w:pPr>
      <w:r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  Նախագծի </w:t>
      </w:r>
      <w:proofErr w:type="spellStart"/>
      <w:r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ընդունմամբ</w:t>
      </w:r>
      <w:proofErr w:type="spellEnd"/>
      <w:r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ակնկալվում է ՀՀ քաղաքացիական օրենսգրքի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263-րդ հոդվածի 4-րդ մասով նախատեսված հիփոթեքի բազմակողմ պայմանագրի կնքման գործընթացը դարձնել առավել դյուրին, արագ և պայմանագրի կողմերի համաձայնության դեպքում՝ ստորագրված աշխարհի ցանկացած վայրում: Նախատեսվող փոփոխությունների արդյունքում կառուցվող անշարժ գույք գնելու իրավունքի և հիփոթեքի խառը կամ անշարժ գույքի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առուվաճառքի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և հիփոթեքի խառը պայմանագրերի կողմերը հնարավորություն են ունենում վերոնշյալ պայմանագրերը կնքելիս ազատորեն ընտրել նոտարական վավերացմամբ կամ առանց դրա՝ այն կնքելով Կադաստրի կոմիտեի էլեկտրոնային ծառայությունների միասնական հարթակի միջոցով`</w:t>
      </w:r>
      <w:r>
        <w:rPr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կառավարության հաստատած նոտարական վավերացում չպահանջող պայմանագրերի օրինակելի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ձևերին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համապատասխան։</w:t>
      </w:r>
    </w:p>
    <w:p w14:paraId="21CD06F9" w14:textId="77777777" w:rsidR="005841D9" w:rsidRDefault="005841D9" w:rsidP="005841D9">
      <w:p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Նախագծի ընդունումն էական ազդեցություն կունենա նաև վերը նշված պայմանագրերի կնքման և դրանից ծագող իրավունքների պետական գրանցման գործընթացների առնչությամբ ժամանակի խնայողության վրա։</w:t>
      </w:r>
    </w:p>
    <w:p w14:paraId="5191336E" w14:textId="77777777" w:rsidR="005841D9" w:rsidRDefault="005841D9" w:rsidP="005841D9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Նախագծի ընդունումը քաղաքացիներին հնարավորություն կընձեռի</w:t>
      </w:r>
      <w:r>
        <w:rPr>
          <w:rFonts w:ascii="GHEA Mariam" w:hAnsi="GHEA Mariam"/>
          <w:sz w:val="24"/>
          <w:szCs w:val="24"/>
          <w:lang w:val="hy-AM"/>
        </w:rPr>
        <w:br/>
      </w:r>
      <w:r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ՀՀ քաղաքացիական օրենսգրքի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263-րդ հոդվածի 5-րդ մասով նախատեսված բանկի կամ հիփոթեքային վարկ տրամադրելու իրավասություն ունեցող վարկային կազմակերպության մասնակցությամբ՝ կառուցվող անշարժ գույք գնելու իրավունքի և հիփոթեքի խառը կամ անշարժ գույքի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առուվաճառքի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և հիփոթեքի խառը պայմանագրերը կնքել նաև գտնվելով արտերկրում, հաշվի առնելով այն հանգամանքը, որ բանկային համակարգը հագեցած է անձի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նույնականացումն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ապահովելու համար անհրաժեշտ մեխանիզմներով։</w:t>
      </w:r>
    </w:p>
    <w:p w14:paraId="4A6EECE9" w14:textId="77777777" w:rsidR="005841D9" w:rsidRPr="005841D9" w:rsidRDefault="005841D9" w:rsidP="005841D9">
      <w:pPr>
        <w:tabs>
          <w:tab w:val="left" w:pos="90"/>
        </w:tabs>
        <w:spacing w:after="0" w:line="360" w:lineRule="auto"/>
        <w:ind w:firstLine="180"/>
        <w:jc w:val="both"/>
        <w:rPr>
          <w:rStyle w:val="Strong"/>
          <w:b w:val="0"/>
          <w:lang w:val="hy-AM"/>
        </w:rPr>
      </w:pPr>
      <w:r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>4</w:t>
      </w:r>
      <w:r>
        <w:rPr>
          <w:rStyle w:val="Strong"/>
          <w:rFonts w:ascii="Cambria Math" w:hAnsi="Cambria Math" w:cs="Cambria Math"/>
          <w:sz w:val="24"/>
          <w:szCs w:val="24"/>
          <w:bdr w:val="none" w:sz="0" w:space="0" w:color="auto" w:frame="1"/>
          <w:lang w:val="hy-AM"/>
        </w:rPr>
        <w:t>․</w:t>
      </w:r>
      <w:r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Նախագծի ընդունումը պետական բյուջեի </w:t>
      </w:r>
      <w:proofErr w:type="spellStart"/>
      <w:r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>եկամուտներում</w:t>
      </w:r>
      <w:proofErr w:type="spellEnd"/>
      <w:r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և ծախսերում էական փոփոխություններ չի առաջացնում:</w:t>
      </w:r>
    </w:p>
    <w:p w14:paraId="1C837A58" w14:textId="77777777" w:rsidR="005841D9" w:rsidRDefault="005841D9" w:rsidP="005841D9">
      <w:pPr>
        <w:shd w:val="clear" w:color="auto" w:fill="FFFFFF"/>
        <w:tabs>
          <w:tab w:val="left" w:pos="90"/>
        </w:tabs>
        <w:spacing w:after="0" w:line="360" w:lineRule="auto"/>
        <w:jc w:val="both"/>
        <w:rPr>
          <w:rStyle w:val="Strong"/>
          <w:rFonts w:ascii="GHEA Mariam" w:hAnsi="GHEA Mariam" w:cs="Arian AMU"/>
          <w:bCs w:val="0"/>
          <w:sz w:val="24"/>
          <w:szCs w:val="24"/>
          <w:bdr w:val="none" w:sz="0" w:space="0" w:color="auto" w:frame="1"/>
          <w:lang w:val="hy-AM"/>
        </w:rPr>
      </w:pPr>
      <w:r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 xml:space="preserve">   5. Նախագիծը</w:t>
      </w:r>
      <w:r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մշակվել</w:t>
      </w:r>
      <w:r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է</w:t>
      </w:r>
      <w:r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Կադաստրի</w:t>
      </w:r>
      <w:r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կոմիտեի</w:t>
      </w:r>
      <w:r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կողմից</w:t>
      </w:r>
      <w:r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>:</w:t>
      </w:r>
    </w:p>
    <w:p w14:paraId="7AF93152" w14:textId="77777777" w:rsidR="005841D9" w:rsidRDefault="005841D9" w:rsidP="005841D9">
      <w:pPr>
        <w:pStyle w:val="NormalWeb"/>
        <w:tabs>
          <w:tab w:val="left" w:pos="90"/>
        </w:tabs>
        <w:spacing w:line="360" w:lineRule="auto"/>
        <w:jc w:val="both"/>
        <w:rPr>
          <w:rFonts w:cs="Sylfaen"/>
          <w:lang w:val="fr-FR"/>
        </w:rPr>
      </w:pPr>
      <w:r>
        <w:rPr>
          <w:rFonts w:ascii="GHEA Mariam" w:hAnsi="GHEA Mariam" w:cs="Sylfaen"/>
          <w:b/>
          <w:lang w:val="fr-FR"/>
        </w:rPr>
        <w:t xml:space="preserve">   </w:t>
      </w:r>
      <w:r>
        <w:rPr>
          <w:rFonts w:ascii="GHEA Mariam" w:hAnsi="GHEA Mariam" w:cs="Sylfaen"/>
          <w:b/>
          <w:lang w:val="hy-AM"/>
        </w:rPr>
        <w:t>6</w:t>
      </w:r>
      <w:r>
        <w:rPr>
          <w:rFonts w:ascii="GHEA Mariam" w:hAnsi="GHEA Mariam" w:cs="Sylfaen"/>
          <w:b/>
          <w:lang w:val="fr-FR"/>
        </w:rPr>
        <w:t xml:space="preserve">. </w:t>
      </w:r>
      <w:proofErr w:type="spellStart"/>
      <w:r>
        <w:rPr>
          <w:rFonts w:ascii="GHEA Mariam" w:hAnsi="GHEA Mariam" w:cs="Sylfaen"/>
          <w:b/>
          <w:lang w:val="fr-FR"/>
        </w:rPr>
        <w:t>Ռազմավարական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փաստաթղթերի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հետ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կապ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առկա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proofErr w:type="gramStart"/>
      <w:r>
        <w:rPr>
          <w:rFonts w:ascii="GHEA Mariam" w:hAnsi="GHEA Mariam" w:cs="Sylfaen"/>
          <w:b/>
          <w:lang w:val="fr-FR"/>
        </w:rPr>
        <w:t>չէ</w:t>
      </w:r>
      <w:proofErr w:type="spellEnd"/>
      <w:r>
        <w:rPr>
          <w:rFonts w:ascii="GHEA Mariam" w:hAnsi="GHEA Mariam" w:cs="Sylfaen"/>
          <w:b/>
          <w:lang w:val="fr-FR"/>
        </w:rPr>
        <w:t>:</w:t>
      </w:r>
      <w:proofErr w:type="gramEnd"/>
    </w:p>
    <w:p w14:paraId="44E60F33" w14:textId="77777777" w:rsidR="005841D9" w:rsidRDefault="005841D9" w:rsidP="005841D9">
      <w:pPr>
        <w:spacing w:after="0" w:line="360" w:lineRule="auto"/>
        <w:ind w:firstLine="27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Նախագծի մշակումն ուղղակիորեն պայմանավորված է ՀՀ կառավարության 2021 թվականի նոյեմբերի 18-ի «Հայաստանի Հանրապետության կառավարության</w:t>
      </w:r>
      <w:r>
        <w:rPr>
          <w:rFonts w:ascii="GHEA Mariam" w:hAnsi="GHEA Mariam"/>
          <w:sz w:val="24"/>
          <w:szCs w:val="24"/>
          <w:lang w:val="hy-AM"/>
        </w:rPr>
        <w:br/>
        <w:t>2021-2026 թվականների գործունեության միջոցառումների ծրագիրը հաստատելու մասին» N 1902-Լ որոշմամբ հաստատված N 1 հավելվածի Կադաստրի կոմիտե» բաժնի 10-րդ կետի 10</w:t>
      </w:r>
      <w:r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>
        <w:rPr>
          <w:rFonts w:ascii="GHEA Mariam" w:hAnsi="GHEA Mariam"/>
          <w:sz w:val="24"/>
          <w:szCs w:val="24"/>
          <w:lang w:val="hy-AM"/>
        </w:rPr>
        <w:t>4-րդ և 10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Mariam" w:hAnsi="GHEA Mariam"/>
          <w:sz w:val="24"/>
          <w:szCs w:val="24"/>
          <w:lang w:val="hy-AM"/>
        </w:rPr>
        <w:t>6-րդ ենթակետով նախատեսված միջոցառման կատարմանն ուղղված աշխատանքներով։</w:t>
      </w:r>
    </w:p>
    <w:p w14:paraId="48E1ED78" w14:textId="77777777" w:rsidR="005841D9" w:rsidRDefault="005841D9" w:rsidP="005841D9">
      <w:pPr>
        <w:rPr>
          <w:lang w:val="hy-AM"/>
        </w:rPr>
      </w:pPr>
    </w:p>
    <w:p w14:paraId="1C383693" w14:textId="7E0F24BB" w:rsidR="007F6373" w:rsidRPr="00E431B3" w:rsidRDefault="007F6373" w:rsidP="00E431B3">
      <w:pPr>
        <w:rPr>
          <w:lang w:val="hy-AM"/>
        </w:rPr>
      </w:pPr>
      <w:bookmarkStart w:id="1" w:name="_GoBack"/>
      <w:bookmarkEnd w:id="1"/>
    </w:p>
    <w:sectPr w:rsidR="007F6373" w:rsidRPr="00E431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83A850" w14:textId="77777777" w:rsidR="00CD280B" w:rsidRDefault="00CD280B" w:rsidP="00806018">
      <w:pPr>
        <w:spacing w:after="0" w:line="240" w:lineRule="auto"/>
      </w:pPr>
      <w:r>
        <w:separator/>
      </w:r>
    </w:p>
  </w:endnote>
  <w:endnote w:type="continuationSeparator" w:id="0">
    <w:p w14:paraId="205AD861" w14:textId="77777777" w:rsidR="00CD280B" w:rsidRDefault="00CD280B" w:rsidP="008060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E72517" w14:textId="77777777" w:rsidR="00CD280B" w:rsidRDefault="00CD280B" w:rsidP="00806018">
      <w:pPr>
        <w:spacing w:after="0" w:line="240" w:lineRule="auto"/>
      </w:pPr>
      <w:r>
        <w:separator/>
      </w:r>
    </w:p>
  </w:footnote>
  <w:footnote w:type="continuationSeparator" w:id="0">
    <w:p w14:paraId="7EC6576A" w14:textId="77777777" w:rsidR="00CD280B" w:rsidRDefault="00CD280B" w:rsidP="00806018">
      <w:pPr>
        <w:spacing w:after="0" w:line="240" w:lineRule="auto"/>
      </w:pPr>
      <w:r>
        <w:continuationSeparator/>
      </w:r>
    </w:p>
  </w:footnote>
  <w:footnote w:id="1">
    <w:p w14:paraId="1E5FFB8C" w14:textId="77777777" w:rsidR="005841D9" w:rsidRDefault="005841D9" w:rsidP="005841D9">
      <w:pPr>
        <w:pStyle w:val="NormalWeb"/>
        <w:rPr>
          <w:rFonts w:ascii="Arial" w:hAnsi="Arial"/>
          <w:lang w:val="hy-AM"/>
        </w:rPr>
      </w:pPr>
      <w:r>
        <w:rPr>
          <w:rStyle w:val="FootnoteReference"/>
        </w:rPr>
        <w:footnoteRef/>
      </w:r>
      <w:r>
        <w:t xml:space="preserve"> https://www.maanmittauslaitos.fi/en/e-services/property-transaction-service</w:t>
      </w:r>
    </w:p>
  </w:footnote>
  <w:footnote w:id="2">
    <w:p w14:paraId="6341F35D" w14:textId="77777777" w:rsidR="005841D9" w:rsidRDefault="005841D9" w:rsidP="005841D9">
      <w:pPr>
        <w:pStyle w:val="NormalWeb"/>
        <w:tabs>
          <w:tab w:val="left" w:pos="810"/>
        </w:tabs>
        <w:rPr>
          <w:rFonts w:asciiTheme="minorHAnsi" w:hAnsiTheme="minorHAnsi"/>
          <w:lang w:val="hy-AM"/>
        </w:rPr>
      </w:pPr>
      <w:r>
        <w:rPr>
          <w:rStyle w:val="FootnoteReference"/>
        </w:rPr>
        <w:footnoteRef/>
      </w:r>
      <w:r>
        <w:rPr>
          <w:lang w:val="hy-AM"/>
        </w:rPr>
        <w:t xml:space="preserve"> </w:t>
      </w:r>
      <w:hyperlink r:id="rId1" w:anchor=":~:text=Trades%20shall%20be%20made%20in,various%20authorities%20from%20the%20system" w:history="1">
        <w:r>
          <w:rPr>
            <w:rStyle w:val="Hyperlink"/>
            <w:lang w:val="hy-AM"/>
          </w:rPr>
          <w:t>https://www.mondaq.com/real-estate/315252/real-estate-sales-in-finland-can-now-be-concluded-electronically#:~:text=Trades%20shall%20be%20made%20in,various%20authorities%20from%20the%20system</w:t>
        </w:r>
      </w:hyperlink>
    </w:p>
  </w:footnote>
  <w:footnote w:id="3">
    <w:p w14:paraId="742217E4" w14:textId="77777777" w:rsidR="005841D9" w:rsidRDefault="005841D9" w:rsidP="005841D9">
      <w:pPr>
        <w:pStyle w:val="NormalWeb"/>
        <w:rPr>
          <w:rFonts w:ascii="Arial" w:hAnsi="Arial"/>
          <w:lang w:val="hy-AM"/>
        </w:rPr>
      </w:pPr>
      <w:r>
        <w:rPr>
          <w:rStyle w:val="FootnoteReference"/>
        </w:rPr>
        <w:footnoteRef/>
      </w:r>
      <w:r>
        <w:rPr>
          <w:lang w:val="hy-AM"/>
        </w:rPr>
        <w:t xml:space="preserve"> </w:t>
      </w:r>
      <w:r>
        <w:rPr>
          <w:lang w:val="hy-AM"/>
        </w:rPr>
        <w:t>https://www.maanmittauslaitos.fi/en/real-property/property-owners/apply-mortgaging#:~:text=What%20does%20mortgaging%20mean%3F</w:t>
      </w:r>
    </w:p>
  </w:footnote>
  <w:footnote w:id="4">
    <w:p w14:paraId="5AFB6F40" w14:textId="77777777" w:rsidR="005841D9" w:rsidRDefault="005841D9" w:rsidP="005841D9">
      <w:pPr>
        <w:pStyle w:val="NormalWeb"/>
        <w:rPr>
          <w:rFonts w:ascii="Arial" w:hAnsi="Arial"/>
          <w:lang w:val="hy-AM"/>
        </w:rPr>
      </w:pPr>
      <w:r>
        <w:rPr>
          <w:rStyle w:val="FootnoteReference"/>
        </w:rPr>
        <w:footnoteRef/>
      </w:r>
      <w:r>
        <w:rPr>
          <w:lang w:val="hy-AM"/>
        </w:rPr>
        <w:t xml:space="preserve"> </w:t>
      </w:r>
      <w:r>
        <w:rPr>
          <w:lang w:val="hy-AM"/>
        </w:rPr>
        <w:t>https://www.kiinteistoasiat.fi/english_info</w:t>
      </w:r>
    </w:p>
  </w:footnote>
  <w:footnote w:id="5">
    <w:p w14:paraId="7AE7D9F7" w14:textId="77777777" w:rsidR="005841D9" w:rsidRDefault="005841D9" w:rsidP="005841D9">
      <w:pPr>
        <w:pStyle w:val="NormalWeb"/>
        <w:rPr>
          <w:rFonts w:ascii="Arial" w:hAnsi="Arial"/>
          <w:lang w:val="hy-AM"/>
        </w:rPr>
      </w:pPr>
      <w:r>
        <w:rPr>
          <w:rStyle w:val="FootnoteReference"/>
        </w:rPr>
        <w:footnoteRef/>
      </w:r>
      <w:r>
        <w:rPr>
          <w:lang w:val="hy-AM"/>
        </w:rPr>
        <w:t xml:space="preserve"> </w:t>
      </w:r>
      <w:r>
        <w:rPr>
          <w:lang w:val="hy-AM"/>
        </w:rPr>
        <w:t>https://online.zakon.kz/Document/?doc_id=1004032&amp;pos=201;-50#pos=201;-50</w:t>
      </w:r>
    </w:p>
  </w:footnote>
  <w:footnote w:id="6">
    <w:p w14:paraId="2BA1D244" w14:textId="77777777" w:rsidR="005841D9" w:rsidRDefault="005841D9" w:rsidP="005841D9">
      <w:pPr>
        <w:pStyle w:val="NormalWeb"/>
        <w:rPr>
          <w:rFonts w:asciiTheme="minorHAnsi" w:hAnsiTheme="minorHAnsi"/>
          <w:lang w:val="hy-AM"/>
        </w:rPr>
      </w:pPr>
      <w:r>
        <w:rPr>
          <w:rStyle w:val="FootnoteReference"/>
        </w:rPr>
        <w:footnoteRef/>
      </w:r>
      <w:r>
        <w:rPr>
          <w:lang w:val="hy-AM"/>
        </w:rPr>
        <w:t xml:space="preserve"> </w:t>
      </w:r>
      <w:r>
        <w:rPr>
          <w:lang w:val="hy-AM"/>
        </w:rPr>
        <w:t>https://gov4c.kz/en/press-center/news/339772/#:~:text=The%20state%20corporation%2C%20together%20with,Service%20Center%20or%20a%20notary</w:t>
      </w:r>
    </w:p>
  </w:footnote>
  <w:footnote w:id="7">
    <w:p w14:paraId="7A0C4627" w14:textId="77777777" w:rsidR="005841D9" w:rsidRDefault="005841D9" w:rsidP="005841D9">
      <w:pPr>
        <w:pStyle w:val="NormalWeb"/>
        <w:rPr>
          <w:lang w:val="hy-AM"/>
        </w:rPr>
      </w:pPr>
      <w:r>
        <w:rPr>
          <w:rStyle w:val="FootnoteReference"/>
        </w:rPr>
        <w:footnoteRef/>
      </w:r>
      <w:r>
        <w:rPr>
          <w:lang w:val="hy-AM"/>
        </w:rPr>
        <w:t xml:space="preserve"> </w:t>
      </w:r>
      <w:r>
        <w:rPr>
          <w:lang w:val="hy-AM"/>
        </w:rPr>
        <w:t>https://www.investor.ge/2025/02/10/georgia-eases-into-smart-contracts/#:~:text=%E2%80%9CThis%20system%20redefines%20traditional%20transaction,when%20the%20system%20was%20announced</w:t>
      </w:r>
    </w:p>
  </w:footnote>
  <w:footnote w:id="8">
    <w:p w14:paraId="43EC4300" w14:textId="77777777" w:rsidR="005841D9" w:rsidRDefault="005841D9" w:rsidP="005841D9">
      <w:pPr>
        <w:pStyle w:val="NormalWeb"/>
        <w:rPr>
          <w:lang w:val="hy-AM"/>
        </w:rPr>
      </w:pPr>
      <w:r>
        <w:rPr>
          <w:rStyle w:val="FootnoteReference"/>
        </w:rPr>
        <w:footnoteRef/>
      </w:r>
      <w:r>
        <w:rPr>
          <w:lang w:val="hy-AM"/>
        </w:rPr>
        <w:t xml:space="preserve"> </w:t>
      </w:r>
      <w:r>
        <w:rPr>
          <w:lang w:val="hy-AM"/>
        </w:rPr>
        <w:t>https://www.napr.gov.ge/en/page/frequently-asked-questions/faq-smart-contract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0A20"/>
    <w:multiLevelType w:val="hybridMultilevel"/>
    <w:tmpl w:val="510CAFD0"/>
    <w:lvl w:ilvl="0" w:tplc="F9CEE7C6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" w15:restartNumberingAfterBreak="0">
    <w:nsid w:val="29BD744A"/>
    <w:multiLevelType w:val="hybridMultilevel"/>
    <w:tmpl w:val="3C5274A0"/>
    <w:lvl w:ilvl="0" w:tplc="650E2192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24C1C5F"/>
    <w:multiLevelType w:val="hybridMultilevel"/>
    <w:tmpl w:val="5A0CD3BA"/>
    <w:lvl w:ilvl="0" w:tplc="DF86B85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42DB1E20"/>
    <w:multiLevelType w:val="hybridMultilevel"/>
    <w:tmpl w:val="84C8726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7D33F8"/>
    <w:multiLevelType w:val="hybridMultilevel"/>
    <w:tmpl w:val="96C6BC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0DD"/>
    <w:rsid w:val="0000175F"/>
    <w:rsid w:val="000126B2"/>
    <w:rsid w:val="00037752"/>
    <w:rsid w:val="00040F69"/>
    <w:rsid w:val="0004394C"/>
    <w:rsid w:val="00046253"/>
    <w:rsid w:val="00053E96"/>
    <w:rsid w:val="00081B4E"/>
    <w:rsid w:val="000922AE"/>
    <w:rsid w:val="00093C91"/>
    <w:rsid w:val="000A0130"/>
    <w:rsid w:val="000A016B"/>
    <w:rsid w:val="000A16BA"/>
    <w:rsid w:val="000A3124"/>
    <w:rsid w:val="000A3B77"/>
    <w:rsid w:val="000B25AA"/>
    <w:rsid w:val="000C4C80"/>
    <w:rsid w:val="000C4FA1"/>
    <w:rsid w:val="000D4776"/>
    <w:rsid w:val="000E6813"/>
    <w:rsid w:val="000F5690"/>
    <w:rsid w:val="00106FDC"/>
    <w:rsid w:val="00112941"/>
    <w:rsid w:val="00121F96"/>
    <w:rsid w:val="001266B6"/>
    <w:rsid w:val="001273F3"/>
    <w:rsid w:val="00127794"/>
    <w:rsid w:val="00130BC3"/>
    <w:rsid w:val="001337CA"/>
    <w:rsid w:val="00133808"/>
    <w:rsid w:val="00133F95"/>
    <w:rsid w:val="00137EED"/>
    <w:rsid w:val="00140B2C"/>
    <w:rsid w:val="00142D2E"/>
    <w:rsid w:val="00143538"/>
    <w:rsid w:val="00162415"/>
    <w:rsid w:val="0017015B"/>
    <w:rsid w:val="00177354"/>
    <w:rsid w:val="00184F53"/>
    <w:rsid w:val="00187259"/>
    <w:rsid w:val="00193C29"/>
    <w:rsid w:val="001947DF"/>
    <w:rsid w:val="001A4033"/>
    <w:rsid w:val="001B224A"/>
    <w:rsid w:val="001B2409"/>
    <w:rsid w:val="001B2450"/>
    <w:rsid w:val="001B472A"/>
    <w:rsid w:val="001B617C"/>
    <w:rsid w:val="001B75E8"/>
    <w:rsid w:val="001C19FA"/>
    <w:rsid w:val="001C3E73"/>
    <w:rsid w:val="001C4700"/>
    <w:rsid w:val="001C550D"/>
    <w:rsid w:val="001D192A"/>
    <w:rsid w:val="001D1A07"/>
    <w:rsid w:val="001D1B95"/>
    <w:rsid w:val="001D2D61"/>
    <w:rsid w:val="001D5F54"/>
    <w:rsid w:val="001D6089"/>
    <w:rsid w:val="001D6A18"/>
    <w:rsid w:val="001D7014"/>
    <w:rsid w:val="001E6FB2"/>
    <w:rsid w:val="001E7D31"/>
    <w:rsid w:val="00200D66"/>
    <w:rsid w:val="00201113"/>
    <w:rsid w:val="0020574F"/>
    <w:rsid w:val="00210B49"/>
    <w:rsid w:val="002134A9"/>
    <w:rsid w:val="00214582"/>
    <w:rsid w:val="00227A2C"/>
    <w:rsid w:val="00231E7C"/>
    <w:rsid w:val="0024691F"/>
    <w:rsid w:val="0025003C"/>
    <w:rsid w:val="00254D9E"/>
    <w:rsid w:val="00260F2D"/>
    <w:rsid w:val="00272058"/>
    <w:rsid w:val="00272211"/>
    <w:rsid w:val="0029748D"/>
    <w:rsid w:val="002A779F"/>
    <w:rsid w:val="002B40A4"/>
    <w:rsid w:val="002C37C9"/>
    <w:rsid w:val="002C76F6"/>
    <w:rsid w:val="002D38CB"/>
    <w:rsid w:val="002D4379"/>
    <w:rsid w:val="002D486E"/>
    <w:rsid w:val="002E3703"/>
    <w:rsid w:val="002F3867"/>
    <w:rsid w:val="002F3CB2"/>
    <w:rsid w:val="002F7631"/>
    <w:rsid w:val="00300640"/>
    <w:rsid w:val="003012F4"/>
    <w:rsid w:val="00301EA1"/>
    <w:rsid w:val="00303E48"/>
    <w:rsid w:val="003157C7"/>
    <w:rsid w:val="00316764"/>
    <w:rsid w:val="00335BE6"/>
    <w:rsid w:val="00340795"/>
    <w:rsid w:val="00344870"/>
    <w:rsid w:val="00345D2B"/>
    <w:rsid w:val="00352A2C"/>
    <w:rsid w:val="0036183E"/>
    <w:rsid w:val="00364833"/>
    <w:rsid w:val="00376626"/>
    <w:rsid w:val="00377E3E"/>
    <w:rsid w:val="003816C9"/>
    <w:rsid w:val="003833AD"/>
    <w:rsid w:val="0038567A"/>
    <w:rsid w:val="00390A48"/>
    <w:rsid w:val="0039372E"/>
    <w:rsid w:val="00396ED4"/>
    <w:rsid w:val="0039715C"/>
    <w:rsid w:val="003A05EF"/>
    <w:rsid w:val="003A2A17"/>
    <w:rsid w:val="003A2C39"/>
    <w:rsid w:val="003B1BB6"/>
    <w:rsid w:val="003B3578"/>
    <w:rsid w:val="003B3EC6"/>
    <w:rsid w:val="003C1451"/>
    <w:rsid w:val="003D13F9"/>
    <w:rsid w:val="003D3CB3"/>
    <w:rsid w:val="003D6F28"/>
    <w:rsid w:val="003E40B4"/>
    <w:rsid w:val="003E4683"/>
    <w:rsid w:val="003E78CF"/>
    <w:rsid w:val="003F2F16"/>
    <w:rsid w:val="003F3D5F"/>
    <w:rsid w:val="003F4C18"/>
    <w:rsid w:val="00412AD5"/>
    <w:rsid w:val="00421F13"/>
    <w:rsid w:val="00422FC2"/>
    <w:rsid w:val="0042766F"/>
    <w:rsid w:val="004303B8"/>
    <w:rsid w:val="0043170B"/>
    <w:rsid w:val="004429DA"/>
    <w:rsid w:val="00443DB4"/>
    <w:rsid w:val="00451A78"/>
    <w:rsid w:val="00473160"/>
    <w:rsid w:val="00477CB0"/>
    <w:rsid w:val="00480DE0"/>
    <w:rsid w:val="00484FE7"/>
    <w:rsid w:val="0049151A"/>
    <w:rsid w:val="004938EC"/>
    <w:rsid w:val="00495B70"/>
    <w:rsid w:val="004B3BF0"/>
    <w:rsid w:val="004C5AED"/>
    <w:rsid w:val="004D0121"/>
    <w:rsid w:val="004D61F1"/>
    <w:rsid w:val="004D7804"/>
    <w:rsid w:val="004E78D1"/>
    <w:rsid w:val="004F3883"/>
    <w:rsid w:val="005010A1"/>
    <w:rsid w:val="005116D8"/>
    <w:rsid w:val="00511F16"/>
    <w:rsid w:val="00517D66"/>
    <w:rsid w:val="00521140"/>
    <w:rsid w:val="00542B52"/>
    <w:rsid w:val="00546EC2"/>
    <w:rsid w:val="00554400"/>
    <w:rsid w:val="00560FC5"/>
    <w:rsid w:val="0057034E"/>
    <w:rsid w:val="0057608F"/>
    <w:rsid w:val="005768F1"/>
    <w:rsid w:val="005812C8"/>
    <w:rsid w:val="005841D9"/>
    <w:rsid w:val="005850DD"/>
    <w:rsid w:val="00591DDE"/>
    <w:rsid w:val="00594731"/>
    <w:rsid w:val="005976BA"/>
    <w:rsid w:val="00597C53"/>
    <w:rsid w:val="005A0291"/>
    <w:rsid w:val="005A055E"/>
    <w:rsid w:val="005A198D"/>
    <w:rsid w:val="005A28C8"/>
    <w:rsid w:val="005A4563"/>
    <w:rsid w:val="005A63CE"/>
    <w:rsid w:val="005C2217"/>
    <w:rsid w:val="005C75EB"/>
    <w:rsid w:val="005D4216"/>
    <w:rsid w:val="005D5013"/>
    <w:rsid w:val="005D5C18"/>
    <w:rsid w:val="005E4180"/>
    <w:rsid w:val="005E67D9"/>
    <w:rsid w:val="005F1BCE"/>
    <w:rsid w:val="005F2477"/>
    <w:rsid w:val="005F3B52"/>
    <w:rsid w:val="00603B8D"/>
    <w:rsid w:val="0061219C"/>
    <w:rsid w:val="00616DF8"/>
    <w:rsid w:val="00617A3B"/>
    <w:rsid w:val="006234DC"/>
    <w:rsid w:val="00623CAA"/>
    <w:rsid w:val="0062639D"/>
    <w:rsid w:val="0064072C"/>
    <w:rsid w:val="00642EDF"/>
    <w:rsid w:val="00643FDC"/>
    <w:rsid w:val="0064581A"/>
    <w:rsid w:val="006518F5"/>
    <w:rsid w:val="00655FDC"/>
    <w:rsid w:val="006629AB"/>
    <w:rsid w:val="00675C32"/>
    <w:rsid w:val="0068113A"/>
    <w:rsid w:val="006815ED"/>
    <w:rsid w:val="00681A40"/>
    <w:rsid w:val="0068549F"/>
    <w:rsid w:val="00690137"/>
    <w:rsid w:val="00693516"/>
    <w:rsid w:val="00693A90"/>
    <w:rsid w:val="00697CF4"/>
    <w:rsid w:val="006A3391"/>
    <w:rsid w:val="006A6103"/>
    <w:rsid w:val="006B46AA"/>
    <w:rsid w:val="006B5CBB"/>
    <w:rsid w:val="006C6206"/>
    <w:rsid w:val="006E034A"/>
    <w:rsid w:val="006E06F1"/>
    <w:rsid w:val="006E079B"/>
    <w:rsid w:val="006E3432"/>
    <w:rsid w:val="006E3635"/>
    <w:rsid w:val="006E4F81"/>
    <w:rsid w:val="006F3F87"/>
    <w:rsid w:val="00700E39"/>
    <w:rsid w:val="00704A25"/>
    <w:rsid w:val="00710160"/>
    <w:rsid w:val="00710228"/>
    <w:rsid w:val="00711CD0"/>
    <w:rsid w:val="00713924"/>
    <w:rsid w:val="0071396E"/>
    <w:rsid w:val="007178FB"/>
    <w:rsid w:val="00724545"/>
    <w:rsid w:val="00725B99"/>
    <w:rsid w:val="00731CFD"/>
    <w:rsid w:val="00744FF8"/>
    <w:rsid w:val="00756F7F"/>
    <w:rsid w:val="007630F3"/>
    <w:rsid w:val="007631B6"/>
    <w:rsid w:val="00771368"/>
    <w:rsid w:val="00771769"/>
    <w:rsid w:val="007723E2"/>
    <w:rsid w:val="00774211"/>
    <w:rsid w:val="007751D7"/>
    <w:rsid w:val="00775541"/>
    <w:rsid w:val="0078253F"/>
    <w:rsid w:val="00784D65"/>
    <w:rsid w:val="0079739C"/>
    <w:rsid w:val="007B51BD"/>
    <w:rsid w:val="007C4940"/>
    <w:rsid w:val="007E08E7"/>
    <w:rsid w:val="007E2A63"/>
    <w:rsid w:val="007F6373"/>
    <w:rsid w:val="00806018"/>
    <w:rsid w:val="00810F67"/>
    <w:rsid w:val="0081178B"/>
    <w:rsid w:val="008169E5"/>
    <w:rsid w:val="00817B01"/>
    <w:rsid w:val="00824CAE"/>
    <w:rsid w:val="0084028C"/>
    <w:rsid w:val="00842045"/>
    <w:rsid w:val="008431B9"/>
    <w:rsid w:val="008628B9"/>
    <w:rsid w:val="00883D70"/>
    <w:rsid w:val="00884B8B"/>
    <w:rsid w:val="0089242E"/>
    <w:rsid w:val="00897A4E"/>
    <w:rsid w:val="008A3185"/>
    <w:rsid w:val="008A7D4A"/>
    <w:rsid w:val="008B1AD1"/>
    <w:rsid w:val="008B20D0"/>
    <w:rsid w:val="008C22F2"/>
    <w:rsid w:val="008C62CF"/>
    <w:rsid w:val="008D51AB"/>
    <w:rsid w:val="008E2F8E"/>
    <w:rsid w:val="008F19C1"/>
    <w:rsid w:val="008F24A0"/>
    <w:rsid w:val="008F3A73"/>
    <w:rsid w:val="008F5675"/>
    <w:rsid w:val="009017C8"/>
    <w:rsid w:val="009120E3"/>
    <w:rsid w:val="00912852"/>
    <w:rsid w:val="0091334A"/>
    <w:rsid w:val="00930490"/>
    <w:rsid w:val="00932A8F"/>
    <w:rsid w:val="0094006D"/>
    <w:rsid w:val="0094219F"/>
    <w:rsid w:val="00944312"/>
    <w:rsid w:val="0095527D"/>
    <w:rsid w:val="009648C3"/>
    <w:rsid w:val="00980649"/>
    <w:rsid w:val="0098593D"/>
    <w:rsid w:val="00986520"/>
    <w:rsid w:val="00987C9B"/>
    <w:rsid w:val="009942E1"/>
    <w:rsid w:val="0099740E"/>
    <w:rsid w:val="009A411E"/>
    <w:rsid w:val="009A4F40"/>
    <w:rsid w:val="009A62EF"/>
    <w:rsid w:val="009C1505"/>
    <w:rsid w:val="009D2E10"/>
    <w:rsid w:val="009D3005"/>
    <w:rsid w:val="009D47E7"/>
    <w:rsid w:val="009E0E05"/>
    <w:rsid w:val="009E2CC8"/>
    <w:rsid w:val="009F29D8"/>
    <w:rsid w:val="009F6985"/>
    <w:rsid w:val="00A05804"/>
    <w:rsid w:val="00A10A31"/>
    <w:rsid w:val="00A1566D"/>
    <w:rsid w:val="00A16C1E"/>
    <w:rsid w:val="00A20844"/>
    <w:rsid w:val="00A23431"/>
    <w:rsid w:val="00A27374"/>
    <w:rsid w:val="00A27423"/>
    <w:rsid w:val="00A32BE1"/>
    <w:rsid w:val="00A36444"/>
    <w:rsid w:val="00A609C2"/>
    <w:rsid w:val="00A640BB"/>
    <w:rsid w:val="00A659EB"/>
    <w:rsid w:val="00A66F9F"/>
    <w:rsid w:val="00A836EB"/>
    <w:rsid w:val="00A84242"/>
    <w:rsid w:val="00A90448"/>
    <w:rsid w:val="00A95312"/>
    <w:rsid w:val="00A97A34"/>
    <w:rsid w:val="00AA0BEC"/>
    <w:rsid w:val="00AB73C1"/>
    <w:rsid w:val="00AC43C3"/>
    <w:rsid w:val="00AC5223"/>
    <w:rsid w:val="00AD0590"/>
    <w:rsid w:val="00AD4074"/>
    <w:rsid w:val="00AD70C3"/>
    <w:rsid w:val="00AD71D3"/>
    <w:rsid w:val="00AD7845"/>
    <w:rsid w:val="00AF00A6"/>
    <w:rsid w:val="00AF05A6"/>
    <w:rsid w:val="00AF4ECC"/>
    <w:rsid w:val="00AF778C"/>
    <w:rsid w:val="00B02F55"/>
    <w:rsid w:val="00B06EDA"/>
    <w:rsid w:val="00B07E68"/>
    <w:rsid w:val="00B102D2"/>
    <w:rsid w:val="00B12DAE"/>
    <w:rsid w:val="00B202BF"/>
    <w:rsid w:val="00B35A9F"/>
    <w:rsid w:val="00B3711B"/>
    <w:rsid w:val="00B37BE5"/>
    <w:rsid w:val="00B43601"/>
    <w:rsid w:val="00B504B5"/>
    <w:rsid w:val="00B5711F"/>
    <w:rsid w:val="00B5755F"/>
    <w:rsid w:val="00B60CD9"/>
    <w:rsid w:val="00B66763"/>
    <w:rsid w:val="00B72065"/>
    <w:rsid w:val="00B86D6D"/>
    <w:rsid w:val="00B97BC6"/>
    <w:rsid w:val="00BA06BB"/>
    <w:rsid w:val="00BB098F"/>
    <w:rsid w:val="00BB5FE0"/>
    <w:rsid w:val="00BC41C1"/>
    <w:rsid w:val="00BC75AC"/>
    <w:rsid w:val="00BD4478"/>
    <w:rsid w:val="00BE1BD6"/>
    <w:rsid w:val="00BE7535"/>
    <w:rsid w:val="00BF1E6B"/>
    <w:rsid w:val="00BF3B7A"/>
    <w:rsid w:val="00BF66A7"/>
    <w:rsid w:val="00C006B7"/>
    <w:rsid w:val="00C02B4D"/>
    <w:rsid w:val="00C123B7"/>
    <w:rsid w:val="00C1560B"/>
    <w:rsid w:val="00C1588F"/>
    <w:rsid w:val="00C300F0"/>
    <w:rsid w:val="00C34A3C"/>
    <w:rsid w:val="00C41618"/>
    <w:rsid w:val="00C41E15"/>
    <w:rsid w:val="00C42DA5"/>
    <w:rsid w:val="00C50C9E"/>
    <w:rsid w:val="00C655ED"/>
    <w:rsid w:val="00C67CDF"/>
    <w:rsid w:val="00C72947"/>
    <w:rsid w:val="00C848A3"/>
    <w:rsid w:val="00C92490"/>
    <w:rsid w:val="00C97719"/>
    <w:rsid w:val="00CA0000"/>
    <w:rsid w:val="00CA1607"/>
    <w:rsid w:val="00CA32E2"/>
    <w:rsid w:val="00CA43F6"/>
    <w:rsid w:val="00CB0D2F"/>
    <w:rsid w:val="00CC0C71"/>
    <w:rsid w:val="00CD1090"/>
    <w:rsid w:val="00CD280B"/>
    <w:rsid w:val="00CD3A9D"/>
    <w:rsid w:val="00CD53EC"/>
    <w:rsid w:val="00CE0E7B"/>
    <w:rsid w:val="00CE2974"/>
    <w:rsid w:val="00CF2D5B"/>
    <w:rsid w:val="00D206BF"/>
    <w:rsid w:val="00D24FB5"/>
    <w:rsid w:val="00D404C3"/>
    <w:rsid w:val="00D50507"/>
    <w:rsid w:val="00D545F5"/>
    <w:rsid w:val="00D63AF4"/>
    <w:rsid w:val="00D65F1E"/>
    <w:rsid w:val="00D6609E"/>
    <w:rsid w:val="00D7044D"/>
    <w:rsid w:val="00D7181B"/>
    <w:rsid w:val="00D71BC5"/>
    <w:rsid w:val="00D74747"/>
    <w:rsid w:val="00D80E92"/>
    <w:rsid w:val="00D81386"/>
    <w:rsid w:val="00D95AB3"/>
    <w:rsid w:val="00DA4A22"/>
    <w:rsid w:val="00DA6CA2"/>
    <w:rsid w:val="00DA727B"/>
    <w:rsid w:val="00DB138A"/>
    <w:rsid w:val="00DB293A"/>
    <w:rsid w:val="00DB39FA"/>
    <w:rsid w:val="00DB500A"/>
    <w:rsid w:val="00DB65D5"/>
    <w:rsid w:val="00DB7E16"/>
    <w:rsid w:val="00DB7E83"/>
    <w:rsid w:val="00DC5B44"/>
    <w:rsid w:val="00DD7167"/>
    <w:rsid w:val="00DD7FE1"/>
    <w:rsid w:val="00DE48AB"/>
    <w:rsid w:val="00DE6664"/>
    <w:rsid w:val="00DF7580"/>
    <w:rsid w:val="00E14569"/>
    <w:rsid w:val="00E169B2"/>
    <w:rsid w:val="00E218F6"/>
    <w:rsid w:val="00E2266C"/>
    <w:rsid w:val="00E27D33"/>
    <w:rsid w:val="00E32A67"/>
    <w:rsid w:val="00E344BA"/>
    <w:rsid w:val="00E3712C"/>
    <w:rsid w:val="00E4035B"/>
    <w:rsid w:val="00E431B3"/>
    <w:rsid w:val="00E43B7C"/>
    <w:rsid w:val="00E52956"/>
    <w:rsid w:val="00E52AD8"/>
    <w:rsid w:val="00E55FE7"/>
    <w:rsid w:val="00E5797D"/>
    <w:rsid w:val="00E621FC"/>
    <w:rsid w:val="00E67D77"/>
    <w:rsid w:val="00E85155"/>
    <w:rsid w:val="00E869A3"/>
    <w:rsid w:val="00E92B72"/>
    <w:rsid w:val="00E9702C"/>
    <w:rsid w:val="00EA0CBA"/>
    <w:rsid w:val="00EA31AD"/>
    <w:rsid w:val="00EA38BD"/>
    <w:rsid w:val="00EA67AC"/>
    <w:rsid w:val="00EB1699"/>
    <w:rsid w:val="00EB3D6F"/>
    <w:rsid w:val="00EC41B3"/>
    <w:rsid w:val="00EC444F"/>
    <w:rsid w:val="00ED49EF"/>
    <w:rsid w:val="00ED73EB"/>
    <w:rsid w:val="00EF11E2"/>
    <w:rsid w:val="00EF3435"/>
    <w:rsid w:val="00F038E8"/>
    <w:rsid w:val="00F05DD5"/>
    <w:rsid w:val="00F1126C"/>
    <w:rsid w:val="00F1204F"/>
    <w:rsid w:val="00F14C7C"/>
    <w:rsid w:val="00F15B04"/>
    <w:rsid w:val="00F20908"/>
    <w:rsid w:val="00F218A9"/>
    <w:rsid w:val="00F220A8"/>
    <w:rsid w:val="00F269CB"/>
    <w:rsid w:val="00F342C6"/>
    <w:rsid w:val="00F351BC"/>
    <w:rsid w:val="00F407ED"/>
    <w:rsid w:val="00F40AD2"/>
    <w:rsid w:val="00F4240D"/>
    <w:rsid w:val="00F43AA6"/>
    <w:rsid w:val="00F45218"/>
    <w:rsid w:val="00F455CD"/>
    <w:rsid w:val="00F45972"/>
    <w:rsid w:val="00F4706A"/>
    <w:rsid w:val="00F53769"/>
    <w:rsid w:val="00F57B9E"/>
    <w:rsid w:val="00F57D9F"/>
    <w:rsid w:val="00F64CC9"/>
    <w:rsid w:val="00F6623C"/>
    <w:rsid w:val="00F67225"/>
    <w:rsid w:val="00F724FF"/>
    <w:rsid w:val="00F72B1A"/>
    <w:rsid w:val="00F7696E"/>
    <w:rsid w:val="00F81FD0"/>
    <w:rsid w:val="00F83051"/>
    <w:rsid w:val="00FA52D9"/>
    <w:rsid w:val="00FA62EF"/>
    <w:rsid w:val="00FA7BB3"/>
    <w:rsid w:val="00FB1ADE"/>
    <w:rsid w:val="00FB2757"/>
    <w:rsid w:val="00FB2E7D"/>
    <w:rsid w:val="00FB3A3B"/>
    <w:rsid w:val="00FB7F54"/>
    <w:rsid w:val="00FC22E5"/>
    <w:rsid w:val="00FC3144"/>
    <w:rsid w:val="00FD0BD1"/>
    <w:rsid w:val="00FD2049"/>
    <w:rsid w:val="00FE14F8"/>
    <w:rsid w:val="00FE3A9A"/>
    <w:rsid w:val="00FE3E88"/>
    <w:rsid w:val="00FE7E5A"/>
    <w:rsid w:val="00FF48C9"/>
    <w:rsid w:val="00FF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4F5E3"/>
  <w15:chartTrackingRefBased/>
  <w15:docId w15:val="{C3A479B5-0407-42D4-AE16-FD62EF4AD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41D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basedOn w:val="DefaultParagraphFont"/>
    <w:link w:val="NormalWeb"/>
    <w:uiPriority w:val="99"/>
    <w:locked/>
    <w:rsid w:val="00711CD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711CD0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6676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F3883"/>
    <w:rPr>
      <w:b/>
      <w:bCs/>
    </w:rPr>
  </w:style>
  <w:style w:type="character" w:styleId="Emphasis">
    <w:name w:val="Emphasis"/>
    <w:basedOn w:val="DefaultParagraphFont"/>
    <w:uiPriority w:val="20"/>
    <w:qFormat/>
    <w:rsid w:val="0000175F"/>
    <w:rPr>
      <w:i/>
      <w:iCs/>
    </w:rPr>
  </w:style>
  <w:style w:type="paragraph" w:styleId="BodyText">
    <w:name w:val="Body Text"/>
    <w:basedOn w:val="Normal"/>
    <w:link w:val="BodyTextChar"/>
    <w:rsid w:val="00B102D2"/>
    <w:pPr>
      <w:spacing w:after="0" w:line="240" w:lineRule="auto"/>
      <w:jc w:val="both"/>
    </w:pPr>
    <w:rPr>
      <w:rFonts w:ascii="Arial Armenian" w:eastAsia="Times New Roman" w:hAnsi="Arial Armeni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B102D2"/>
    <w:rPr>
      <w:rFonts w:ascii="Arial Armenian" w:eastAsia="Times New Roman" w:hAnsi="Arial Armenian" w:cs="Times New Roman"/>
      <w:sz w:val="24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390A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A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A4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A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A4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A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A48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F57D9F"/>
  </w:style>
  <w:style w:type="character" w:styleId="Hyperlink">
    <w:name w:val="Hyperlink"/>
    <w:basedOn w:val="DefaultParagraphFont"/>
    <w:uiPriority w:val="99"/>
    <w:unhideWhenUsed/>
    <w:rsid w:val="0029748D"/>
    <w:rPr>
      <w:color w:val="0563C1" w:themeColor="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0601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06018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806018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0601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0601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06018"/>
    <w:rPr>
      <w:vertAlign w:val="superscript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D49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9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pr.gov.ge/en/smart-contrac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mondaq.com/real-estate/315252/real-estate-sales-in-finland-can-now-be-concluded-electronical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6AF0EF-0CAB-41DC-AA56-9718114B5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9</Pages>
  <Words>1436</Words>
  <Characters>10946</Characters>
  <Application>Microsoft Office Word</Application>
  <DocSecurity>0</DocSecurity>
  <Lines>198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https://mul2.gov.am/tasks/1184079/oneclick?token=3f8ccb12dde5f9dfdd8e2aadf1bc4e2c</cp:keywords>
  <dc:description/>
  <cp:lastModifiedBy>Silva Martirosyan</cp:lastModifiedBy>
  <cp:revision>60</cp:revision>
  <cp:lastPrinted>2024-07-12T09:16:00Z</cp:lastPrinted>
  <dcterms:created xsi:type="dcterms:W3CDTF">2025-07-01T11:08:00Z</dcterms:created>
  <dcterms:modified xsi:type="dcterms:W3CDTF">2025-08-13T11:48:00Z</dcterms:modified>
</cp:coreProperties>
</file>