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6E79EB" w:rsidRDefault="006E79EB" w:rsidP="00842619">
      <w:pPr>
        <w:pBdr>
          <w:top w:val="nil"/>
          <w:left w:val="nil"/>
          <w:bottom w:val="nil"/>
          <w:right w:val="nil"/>
          <w:between w:val="nil"/>
        </w:pBdr>
        <w:spacing w:after="0" w:line="360" w:lineRule="auto"/>
        <w:ind w:left="-284" w:right="-1"/>
        <w:jc w:val="center"/>
        <w:rPr>
          <w:rFonts w:ascii="GHEA Grapalat" w:eastAsia="GHEA Grapalat" w:hAnsi="GHEA Grapalat" w:cs="GHEA Grapalat"/>
          <w:b/>
          <w:color w:val="000000"/>
          <w:sz w:val="24"/>
          <w:szCs w:val="24"/>
        </w:rPr>
      </w:pPr>
    </w:p>
    <w:p w14:paraId="00000002" w14:textId="77777777" w:rsidR="006E79EB" w:rsidRDefault="006B675D" w:rsidP="00842619">
      <w:pPr>
        <w:pBdr>
          <w:top w:val="nil"/>
          <w:left w:val="nil"/>
          <w:bottom w:val="nil"/>
          <w:right w:val="nil"/>
          <w:between w:val="nil"/>
        </w:pBdr>
        <w:spacing w:after="0" w:line="360" w:lineRule="auto"/>
        <w:ind w:left="-284" w:right="-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ՀԻՄՆԱՎՈՐՈՒՄ</w:t>
      </w:r>
    </w:p>
    <w:p w14:paraId="00000003" w14:textId="77777777" w:rsidR="006E79EB" w:rsidRDefault="006B675D" w:rsidP="00842619">
      <w:pPr>
        <w:pBdr>
          <w:top w:val="nil"/>
          <w:left w:val="nil"/>
          <w:bottom w:val="nil"/>
          <w:right w:val="nil"/>
          <w:between w:val="nil"/>
        </w:pBdr>
        <w:shd w:val="clear" w:color="auto" w:fill="FFFFFF"/>
        <w:spacing w:before="240" w:after="240" w:line="360" w:lineRule="auto"/>
        <w:ind w:left="-284" w:right="-1"/>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w:t>
      </w:r>
      <w:r>
        <w:rPr>
          <w:rFonts w:ascii="GHEA Grapalat" w:eastAsia="GHEA Grapalat" w:hAnsi="GHEA Grapalat" w:cs="GHEA Grapalat"/>
          <w:b/>
          <w:color w:val="000000"/>
          <w:sz w:val="24"/>
          <w:szCs w:val="24"/>
          <w:highlight w:val="white"/>
        </w:rPr>
        <w:t>ԲԱՐՁՐ ԿԱՏԱՐՈՂԱԿԱՆԻ ԱՐԴՅՈՒՆՔՈՎ ՈՒՍՈՒՄՆԱԿԱՆ ՀԱՍՏԱՏՈՒԹՅՈՒՆՆԵՐԻՆ ԽՐԱԽՈՒՍԵԼՈՒ, ԻՆՉՊԵՍ ՆԱԵՎ ՑԱԾՐ ԿԱՏԱՐՈՂԱԿԱՆԻ ԱՐԴՅՈՒՆՔՈՎ ԱՋԱԿՑԵԼՈՒ ՆՊԱՏԱԿՈՎ ԼՐԱՑՈՒՑԻՉ ՖԻՆԱՆՍԱՎՈՐՈՒՄ ՏՐԱՄԱԴՐԵԼՈՒ ԿԱՐԳԸ ՍԱՀՄԱՆԵԼՈՒ ՄԱՍԻՆ</w:t>
      </w:r>
      <w:r>
        <w:rPr>
          <w:rFonts w:ascii="GHEA Grapalat" w:eastAsia="GHEA Grapalat" w:hAnsi="GHEA Grapalat" w:cs="GHEA Grapalat"/>
          <w:b/>
          <w:color w:val="000000"/>
          <w:sz w:val="24"/>
          <w:szCs w:val="24"/>
        </w:rPr>
        <w:t>» ՀԱՅԱՍՏԱՆԻ ՀԱՆՐԱՊԵՏՈՒԹՅԱՆ ԿԱՌԱՎԱՐՈՒԹՅԱՆ ՈՐՈՇՄԱՆ ՆԱԽԱԳԾԻ</w:t>
      </w:r>
    </w:p>
    <w:p w14:paraId="00000004" w14:textId="77777777" w:rsidR="006E79EB" w:rsidRDefault="006B675D" w:rsidP="00842619">
      <w:pPr>
        <w:numPr>
          <w:ilvl w:val="0"/>
          <w:numId w:val="1"/>
        </w:numPr>
        <w:pBdr>
          <w:top w:val="nil"/>
          <w:left w:val="nil"/>
          <w:bottom w:val="nil"/>
          <w:right w:val="nil"/>
          <w:between w:val="nil"/>
        </w:pBdr>
        <w:spacing w:after="0" w:line="360" w:lineRule="auto"/>
        <w:ind w:left="-284" w:right="-1"/>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Իրավական ակտի անհրաժեշտությունը (նպատակը).</w:t>
      </w:r>
    </w:p>
    <w:p w14:paraId="00000005" w14:textId="03D6B8BF" w:rsidR="006E79EB" w:rsidRDefault="006B675D" w:rsidP="00842619">
      <w:pPr>
        <w:spacing w:after="0"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    Ներկայում ուսումնական հաստատությունների գործունեության արդյունավետության</w:t>
      </w:r>
      <w:r>
        <w:rPr>
          <w:color w:val="000000"/>
          <w:sz w:val="24"/>
          <w:szCs w:val="24"/>
        </w:rPr>
        <w:t> </w:t>
      </w:r>
      <w:r>
        <w:rPr>
          <w:rFonts w:ascii="GHEA Grapalat" w:eastAsia="GHEA Grapalat" w:hAnsi="GHEA Grapalat" w:cs="GHEA Grapalat"/>
          <w:color w:val="000000"/>
          <w:sz w:val="24"/>
          <w:szCs w:val="24"/>
        </w:rPr>
        <w:t xml:space="preserve"> գնահատման գործընթացը բաղկացած է</w:t>
      </w:r>
      <w:r>
        <w:rPr>
          <w:color w:val="000000"/>
          <w:sz w:val="24"/>
          <w:szCs w:val="24"/>
        </w:rPr>
        <w:t> </w:t>
      </w:r>
      <w:r>
        <w:rPr>
          <w:rFonts w:ascii="GHEA Grapalat" w:eastAsia="GHEA Grapalat" w:hAnsi="GHEA Grapalat" w:cs="GHEA Grapalat"/>
          <w:color w:val="000000"/>
          <w:sz w:val="24"/>
          <w:szCs w:val="24"/>
        </w:rPr>
        <w:t xml:space="preserve"> ներքին և արտաքին գնահատումներից։ Գնահատման այդ չափանիշները և իրականացման կարգը </w:t>
      </w:r>
      <w:r w:rsidR="00C27F2E">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է Հայաստանի Հանրապետության կառավարությունը։</w:t>
      </w:r>
      <w:r>
        <w:rPr>
          <w:color w:val="000000"/>
          <w:sz w:val="24"/>
          <w:szCs w:val="24"/>
        </w:rPr>
        <w:t> </w:t>
      </w:r>
    </w:p>
    <w:p w14:paraId="6E551DBC" w14:textId="623D02D8" w:rsidR="00C27F2E" w:rsidRDefault="006B675D" w:rsidP="00842619">
      <w:pPr>
        <w:spacing w:after="0" w:line="360" w:lineRule="auto"/>
        <w:ind w:left="-284" w:right="-1"/>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 xml:space="preserve">   Սակայն իրավակիրառ պրակտիկայում արձանագրվել </w:t>
      </w:r>
      <w:r w:rsidR="007B4010">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որ վերը նշված իրավական </w:t>
      </w:r>
      <w:r w:rsidR="00C27F2E">
        <w:rPr>
          <w:rFonts w:ascii="GHEA Grapalat" w:eastAsia="GHEA Grapalat" w:hAnsi="GHEA Grapalat" w:cs="GHEA Grapalat"/>
          <w:color w:val="000000"/>
          <w:sz w:val="24"/>
          <w:szCs w:val="24"/>
        </w:rPr>
        <w:t>փաստաթղթ</w:t>
      </w:r>
      <w:r>
        <w:rPr>
          <w:rFonts w:ascii="GHEA Grapalat" w:eastAsia="GHEA Grapalat" w:hAnsi="GHEA Grapalat" w:cs="GHEA Grapalat"/>
          <w:color w:val="000000"/>
          <w:sz w:val="24"/>
          <w:szCs w:val="24"/>
        </w:rPr>
        <w:t>ում</w:t>
      </w:r>
      <w:r>
        <w:rPr>
          <w:color w:val="000000"/>
          <w:sz w:val="24"/>
          <w:szCs w:val="24"/>
        </w:rPr>
        <w:t> </w:t>
      </w:r>
      <w:r>
        <w:rPr>
          <w:rFonts w:ascii="GHEA Grapalat" w:eastAsia="GHEA Grapalat" w:hAnsi="GHEA Grapalat" w:cs="GHEA Grapalat"/>
          <w:color w:val="000000"/>
          <w:sz w:val="24"/>
          <w:szCs w:val="24"/>
        </w:rPr>
        <w:t xml:space="preserve"> կան որոշակի խնդիրներ, մասնավորապես,</w:t>
      </w:r>
      <w:r w:rsidR="00C27F2E">
        <w:rPr>
          <w:rFonts w:ascii="GHEA Grapalat" w:eastAsia="GHEA Grapalat" w:hAnsi="GHEA Grapalat" w:cs="GHEA Grapalat"/>
          <w:color w:val="000000"/>
          <w:sz w:val="24"/>
          <w:szCs w:val="24"/>
        </w:rPr>
        <w:t xml:space="preserve">   Հայաստանի Հանրապետության հանրակրթական ուսումնական հաստատության գործունեության ներքին և արտաքին գնահատման չափանիշների և իրականացման գործող </w:t>
      </w:r>
      <w:hyperlink r:id="rId6">
        <w:r w:rsidR="00C27F2E">
          <w:rPr>
            <w:rFonts w:ascii="GHEA Grapalat" w:eastAsia="GHEA Grapalat" w:hAnsi="GHEA Grapalat" w:cs="GHEA Grapalat"/>
            <w:color w:val="000000"/>
            <w:sz w:val="24"/>
            <w:szCs w:val="24"/>
            <w:u w:val="single"/>
          </w:rPr>
          <w:t>կարգի</w:t>
        </w:r>
      </w:hyperlink>
      <w:r w:rsidR="00C27F2E">
        <w:rPr>
          <w:rFonts w:ascii="GHEA Grapalat" w:eastAsia="GHEA Grapalat" w:hAnsi="GHEA Grapalat" w:cs="GHEA Grapalat"/>
          <w:color w:val="000000"/>
          <w:sz w:val="24"/>
          <w:szCs w:val="24"/>
        </w:rPr>
        <w:t>՝ ուսումնական հաստատության գործունեության ներքին գնահատումը դիտարկվում է որպես սեփական գործունեության վերլուծություն: Վերջինս պետք է միտված լինի հաստատության գործունեության բարելավմանը</w:t>
      </w:r>
      <w:r w:rsidR="00C27F2E">
        <w:rPr>
          <w:color w:val="000000"/>
          <w:sz w:val="24"/>
          <w:szCs w:val="24"/>
        </w:rPr>
        <w:t> </w:t>
      </w:r>
      <w:r w:rsidR="00C27F2E">
        <w:rPr>
          <w:rFonts w:ascii="GHEA Grapalat" w:eastAsia="GHEA Grapalat" w:hAnsi="GHEA Grapalat" w:cs="GHEA Grapalat"/>
          <w:color w:val="000000"/>
          <w:sz w:val="24"/>
          <w:szCs w:val="24"/>
        </w:rPr>
        <w:t xml:space="preserve"> և զարգացմանը։ Արտաքին գնահատումն էլ իր հերթին</w:t>
      </w:r>
      <w:r w:rsidR="00C27F2E">
        <w:rPr>
          <w:rFonts w:ascii="GHEA Grapalat" w:eastAsia="GHEA Grapalat" w:hAnsi="GHEA Grapalat" w:cs="GHEA Grapalat"/>
          <w:color w:val="000000"/>
          <w:sz w:val="24"/>
          <w:szCs w:val="24"/>
          <w:highlight w:val="white"/>
        </w:rPr>
        <w:t xml:space="preserve"> իրականացվում է ուսումնական հաստատության վերջին երեք տարիների գործունեության արդյունքներով, ինչպես նաև հիմնված է վերջինիս վերջին երեք տարիների գործունեության՝ ներքին գնահատման արդյունքների վրա: </w:t>
      </w:r>
    </w:p>
    <w:p w14:paraId="5262B187" w14:textId="0C9CD90B" w:rsidR="00C27F2E" w:rsidRDefault="00C27F2E" w:rsidP="00842619">
      <w:pPr>
        <w:spacing w:after="0"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 xml:space="preserve">  </w:t>
      </w:r>
      <w:r>
        <w:rPr>
          <w:rFonts w:ascii="GHEA Grapalat" w:eastAsia="GHEA Grapalat" w:hAnsi="GHEA Grapalat" w:cs="GHEA Grapalat"/>
          <w:color w:val="000000"/>
          <w:sz w:val="24"/>
          <w:szCs w:val="24"/>
          <w:highlight w:val="white"/>
        </w:rPr>
        <w:t xml:space="preserve">Սույն ընթացակարգը ռիսկային է, քանի որ ներքին գնահատումն այս դեպքում հաստատության համար կարող է դիտարկվել ոչ թե ներքին ինքնավերլուծության, այլ արտաքին գնահատման պահանջները բավարարելու գործիք։ </w:t>
      </w:r>
      <w:r>
        <w:rPr>
          <w:rFonts w:ascii="GHEA Grapalat" w:eastAsia="GHEA Grapalat" w:hAnsi="GHEA Grapalat" w:cs="GHEA Grapalat"/>
          <w:color w:val="000000"/>
          <w:sz w:val="24"/>
          <w:szCs w:val="24"/>
        </w:rPr>
        <w:t>Ներքին և արտաքին գնահատման այս տեսակ</w:t>
      </w:r>
      <w:r>
        <w:rPr>
          <w:color w:val="000000"/>
          <w:sz w:val="24"/>
          <w:szCs w:val="24"/>
        </w:rPr>
        <w:t> </w:t>
      </w:r>
      <w:r>
        <w:rPr>
          <w:rFonts w:ascii="GHEA Grapalat" w:eastAsia="GHEA Grapalat" w:hAnsi="GHEA Grapalat" w:cs="GHEA Grapalat"/>
          <w:color w:val="000000"/>
          <w:sz w:val="24"/>
          <w:szCs w:val="24"/>
        </w:rPr>
        <w:t xml:space="preserve"> փոխկապակցվածությունը</w:t>
      </w:r>
      <w:r>
        <w:rPr>
          <w:color w:val="000000"/>
          <w:sz w:val="24"/>
          <w:szCs w:val="24"/>
        </w:rPr>
        <w:t> </w:t>
      </w:r>
      <w:r>
        <w:rPr>
          <w:rFonts w:ascii="GHEA Grapalat" w:eastAsia="GHEA Grapalat" w:hAnsi="GHEA Grapalat" w:cs="GHEA Grapalat"/>
          <w:color w:val="000000"/>
          <w:sz w:val="24"/>
          <w:szCs w:val="24"/>
        </w:rPr>
        <w:t xml:space="preserve"> վճռորոշ ազդեցություն</w:t>
      </w:r>
      <w:r>
        <w:rPr>
          <w:color w:val="000000"/>
          <w:sz w:val="24"/>
          <w:szCs w:val="24"/>
        </w:rPr>
        <w:t> </w:t>
      </w:r>
      <w:r>
        <w:rPr>
          <w:rFonts w:ascii="GHEA Grapalat" w:eastAsia="GHEA Grapalat" w:hAnsi="GHEA Grapalat" w:cs="GHEA Grapalat"/>
          <w:color w:val="000000"/>
          <w:sz w:val="24"/>
          <w:szCs w:val="24"/>
        </w:rPr>
        <w:t xml:space="preserve"> է ունենալու</w:t>
      </w:r>
      <w:r>
        <w:rPr>
          <w:color w:val="000000"/>
          <w:sz w:val="24"/>
          <w:szCs w:val="24"/>
        </w:rPr>
        <w:t> </w:t>
      </w:r>
      <w:r>
        <w:rPr>
          <w:rFonts w:ascii="GHEA Grapalat" w:eastAsia="GHEA Grapalat" w:hAnsi="GHEA Grapalat" w:cs="GHEA Grapalat"/>
          <w:color w:val="000000"/>
          <w:sz w:val="24"/>
          <w:szCs w:val="24"/>
        </w:rPr>
        <w:t xml:space="preserve"> ներքին գնահատման արդյունքների հավաստիության և օբյեկտիվության վրա։ Այս մեխանիզմը </w:t>
      </w:r>
      <w:r>
        <w:rPr>
          <w:rFonts w:ascii="GHEA Grapalat" w:eastAsia="GHEA Grapalat" w:hAnsi="GHEA Grapalat" w:cs="GHEA Grapalat"/>
          <w:sz w:val="24"/>
          <w:szCs w:val="24"/>
        </w:rPr>
        <w:t xml:space="preserve">կրթական համակարգի ներսում </w:t>
      </w:r>
      <w:r>
        <w:rPr>
          <w:rFonts w:ascii="GHEA Grapalat" w:eastAsia="GHEA Grapalat" w:hAnsi="GHEA Grapalat" w:cs="GHEA Grapalat"/>
          <w:color w:val="000000"/>
          <w:sz w:val="24"/>
          <w:szCs w:val="24"/>
        </w:rPr>
        <w:t>սահմանափակում է հաշվետվողականությունն ու թափանցիկությունը՝ խոչընդոտելով բարելավման ոլորտները բացահայտելը և ռեսուրսների արդյունավետ բաշխումը։</w:t>
      </w:r>
    </w:p>
    <w:p w14:paraId="69FC853F" w14:textId="5423BE2D" w:rsidR="00C27F2E" w:rsidRPr="00C27F2E" w:rsidRDefault="00C27F2E" w:rsidP="00842619">
      <w:pPr>
        <w:spacing w:after="0" w:line="360" w:lineRule="auto"/>
        <w:ind w:left="-284" w:right="-1"/>
        <w:jc w:val="both"/>
        <w:rPr>
          <w:rFonts w:ascii="Sylfaen" w:hAnsi="Sylfaen"/>
          <w:color w:val="000000"/>
          <w:sz w:val="24"/>
          <w:szCs w:val="24"/>
        </w:rPr>
      </w:pPr>
      <w:r>
        <w:rPr>
          <w:rFonts w:ascii="GHEA Grapalat" w:eastAsia="GHEA Grapalat" w:hAnsi="GHEA Grapalat" w:cs="GHEA Grapalat"/>
          <w:sz w:val="24"/>
          <w:szCs w:val="24"/>
        </w:rPr>
        <w:lastRenderedPageBreak/>
        <w:t xml:space="preserve">  </w:t>
      </w:r>
      <w:r>
        <w:rPr>
          <w:color w:val="000000"/>
          <w:sz w:val="24"/>
          <w:szCs w:val="24"/>
        </w:rPr>
        <w:t> </w:t>
      </w:r>
      <w:r>
        <w:rPr>
          <w:rFonts w:ascii="GHEA Grapalat" w:eastAsia="GHEA Grapalat" w:hAnsi="GHEA Grapalat" w:cs="GHEA Grapalat"/>
          <w:color w:val="000000"/>
          <w:sz w:val="24"/>
          <w:szCs w:val="24"/>
        </w:rPr>
        <w:t xml:space="preserve">Սույն դիտարկումները </w:t>
      </w:r>
      <w:r>
        <w:rPr>
          <w:rFonts w:ascii="GHEA Grapalat" w:eastAsia="GHEA Grapalat" w:hAnsi="GHEA Grapalat" w:cs="GHEA Grapalat"/>
          <w:sz w:val="24"/>
          <w:szCs w:val="24"/>
        </w:rPr>
        <w:t>ցույց են տալիս</w:t>
      </w:r>
      <w:r>
        <w:rPr>
          <w:rFonts w:ascii="GHEA Grapalat" w:eastAsia="GHEA Grapalat" w:hAnsi="GHEA Grapalat" w:cs="GHEA Grapalat"/>
          <w:color w:val="000000"/>
          <w:sz w:val="24"/>
          <w:szCs w:val="24"/>
        </w:rPr>
        <w:t>, որ</w:t>
      </w:r>
      <w:r>
        <w:rPr>
          <w:color w:val="000000"/>
          <w:sz w:val="24"/>
          <w:szCs w:val="24"/>
        </w:rPr>
        <w:t xml:space="preserve"> </w:t>
      </w:r>
      <w:r>
        <w:rPr>
          <w:rFonts w:ascii="GHEA Grapalat" w:eastAsia="GHEA Grapalat" w:hAnsi="GHEA Grapalat" w:cs="GHEA Grapalat"/>
          <w:color w:val="000000"/>
          <w:sz w:val="24"/>
          <w:szCs w:val="24"/>
          <w:highlight w:val="white"/>
        </w:rPr>
        <w:t>հանրակրթական դպրոցների գործունեության գնահատման կարգն ամբողջապես չի բացահայտում դպրոցի կարիքները։</w:t>
      </w:r>
      <w:r>
        <w:rPr>
          <w:color w:val="000000"/>
          <w:sz w:val="24"/>
          <w:szCs w:val="24"/>
          <w:highlight w:val="white"/>
        </w:rPr>
        <w:t> </w:t>
      </w:r>
      <w:r>
        <w:rPr>
          <w:rFonts w:ascii="GHEA Grapalat" w:eastAsia="GHEA Grapalat" w:hAnsi="GHEA Grapalat" w:cs="GHEA Grapalat"/>
          <w:color w:val="000000"/>
          <w:sz w:val="24"/>
          <w:szCs w:val="24"/>
          <w:highlight w:val="white"/>
        </w:rPr>
        <w:t>Խզվում է իրական պատկերը, և այն ամբողջապես ու օբյեկտիվորեն չի արտահայտվում դպրոցի զարգացման ծրագրում` մի կողմից արտաքին գնահատում չիրականացնելու, մյուս կողմից զարգացման ծրագրում ներկա իրավիճակի նկարագրման համար հավաստի տվյալների բացակայության պատճառով։</w:t>
      </w:r>
      <w:r>
        <w:rPr>
          <w:color w:val="000000"/>
          <w:sz w:val="24"/>
          <w:szCs w:val="24"/>
          <w:highlight w:val="white"/>
        </w:rPr>
        <w:t> </w:t>
      </w:r>
    </w:p>
    <w:p w14:paraId="7822DECC" w14:textId="77777777" w:rsidR="00FE6279" w:rsidRDefault="00C27F2E" w:rsidP="00842619">
      <w:pPr>
        <w:spacing w:after="0" w:line="360" w:lineRule="auto"/>
        <w:ind w:left="-284" w:right="-1"/>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2. </w:t>
      </w:r>
      <w:r w:rsidR="006B675D">
        <w:rPr>
          <w:rFonts w:ascii="GHEA Grapalat" w:eastAsia="GHEA Grapalat" w:hAnsi="GHEA Grapalat" w:cs="GHEA Grapalat"/>
          <w:b/>
          <w:color w:val="000000"/>
          <w:sz w:val="24"/>
          <w:szCs w:val="24"/>
        </w:rPr>
        <w:t>Կարգավորման հարաբերությունների ներկա վիճակը և առկա խնդիրները, առաջարկվող լուծումները.</w:t>
      </w:r>
    </w:p>
    <w:p w14:paraId="47857ADD" w14:textId="252FA331" w:rsidR="00FE6279" w:rsidRPr="00FE6279" w:rsidRDefault="00FE6279" w:rsidP="00842619">
      <w:pPr>
        <w:spacing w:after="0" w:line="360" w:lineRule="auto"/>
        <w:ind w:left="-284" w:right="-1"/>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r w:rsidR="00C27F2E">
        <w:rPr>
          <w:rFonts w:ascii="GHEA Grapalat" w:eastAsia="GHEA Grapalat" w:hAnsi="GHEA Grapalat" w:cs="GHEA Grapalat"/>
          <w:sz w:val="24"/>
          <w:szCs w:val="24"/>
        </w:rPr>
        <w:t xml:space="preserve">Վերը նշված խնդիրների լուծմանն է միտված սույն Նախագիծը, որով </w:t>
      </w:r>
      <w:r w:rsidR="006C4902" w:rsidRPr="00171290">
        <w:rPr>
          <w:rFonts w:ascii="GHEA Grapalat" w:eastAsia="GHEA Grapalat" w:hAnsi="GHEA Grapalat" w:cs="GHEA Grapalat"/>
          <w:color w:val="000000"/>
          <w:sz w:val="24"/>
          <w:szCs w:val="24"/>
        </w:rPr>
        <w:t>սահմանվում Է Հայաստանի Հանրապետության պետական  հանրակրթական ուսումնական հաստատություններին (այսուհետ` հաստատություն) բարձր կատարողականի արդյունքով խրախուսելու, ինչպես նաև ցածր կատարողականի արդյունքով աջակցելու նպատակով լրացուցիչ ֆինանսավորում տրամադրելու ընթացակարգը։</w:t>
      </w:r>
      <w:r w:rsidR="006C4902">
        <w:rPr>
          <w:rFonts w:ascii="GHEA Grapalat" w:eastAsia="GHEA Grapalat" w:hAnsi="GHEA Grapalat" w:cs="GHEA Grapalat"/>
          <w:color w:val="000000"/>
          <w:sz w:val="24"/>
          <w:szCs w:val="24"/>
        </w:rPr>
        <w:t xml:space="preserve"> </w:t>
      </w:r>
      <w:r w:rsidRPr="00D36381">
        <w:rPr>
          <w:rFonts w:ascii="GHEA Grapalat" w:eastAsia="GHEA Grapalat" w:hAnsi="GHEA Grapalat" w:cs="GHEA Grapalat"/>
          <w:bCs/>
          <w:iCs/>
          <w:sz w:val="24"/>
          <w:szCs w:val="24"/>
        </w:rPr>
        <w:t>Լրացուցիչ ֆինանսավորման նպատակն է՝ խրախուսել կատարողականի բարձր արդյունք ցուցաբերած հաստատություններին և նպաստել վերջիններիս գրանցած արդյունքներն առավել  զարգացնելու և կատարելագործելու համար, իսկ կատարողականի ցածր արդյունք ցուցաբերած հաստատություններին աջակցել կրթական գործընթացներում առաջընթաց ապահովելու հարցում:</w:t>
      </w:r>
      <w:r w:rsidRPr="00D36381">
        <w:rPr>
          <w:rFonts w:ascii="GHEA Grapalat" w:eastAsia="GHEA Grapalat" w:hAnsi="GHEA Grapalat" w:cs="GHEA Grapalat"/>
          <w:sz w:val="24"/>
          <w:szCs w:val="24"/>
        </w:rPr>
        <w:t xml:space="preserve"> </w:t>
      </w:r>
    </w:p>
    <w:p w14:paraId="2BDE0943" w14:textId="5C0B06DD" w:rsidR="00820B12" w:rsidRDefault="006C4902" w:rsidP="00222682">
      <w:pPr>
        <w:pBdr>
          <w:top w:val="nil"/>
          <w:left w:val="nil"/>
          <w:bottom w:val="nil"/>
          <w:right w:val="nil"/>
          <w:between w:val="nil"/>
        </w:pBdr>
        <w:spacing w:line="360" w:lineRule="auto"/>
        <w:ind w:left="-142" w:right="-142"/>
        <w:jc w:val="both"/>
        <w:rPr>
          <w:rFonts w:ascii="GHEA Grapalat" w:eastAsia="GHEA Grapalat" w:hAnsi="GHEA Grapalat" w:cs="GHEA Grapalat"/>
          <w:sz w:val="24"/>
          <w:szCs w:val="24"/>
        </w:rPr>
      </w:pPr>
      <w:r w:rsidRPr="006C4902">
        <w:rPr>
          <w:rFonts w:ascii="GHEA Grapalat" w:eastAsia="GHEA Grapalat" w:hAnsi="GHEA Grapalat" w:cs="GHEA Grapalat"/>
          <w:sz w:val="24"/>
          <w:szCs w:val="24"/>
        </w:rPr>
        <w:t xml:space="preserve"> </w:t>
      </w:r>
      <w:r w:rsidRPr="006C4902">
        <w:rPr>
          <w:rFonts w:ascii="GHEA Grapalat" w:eastAsia="GHEA Grapalat" w:hAnsi="GHEA Grapalat" w:cs="GHEA Grapalat"/>
          <w:color w:val="000000"/>
          <w:sz w:val="24"/>
          <w:szCs w:val="24"/>
        </w:rPr>
        <w:t>Նախագծի  համաձայն</w:t>
      </w:r>
      <w:r w:rsidR="00222682">
        <w:rPr>
          <w:rFonts w:ascii="GHEA Grapalat" w:eastAsia="GHEA Grapalat" w:hAnsi="GHEA Grapalat" w:cs="GHEA Grapalat"/>
          <w:color w:val="000000"/>
          <w:sz w:val="24"/>
          <w:szCs w:val="24"/>
        </w:rPr>
        <w:t>՝</w:t>
      </w:r>
      <w:r>
        <w:rPr>
          <w:rFonts w:ascii="GHEA Grapalat" w:eastAsia="GHEA Grapalat" w:hAnsi="GHEA Grapalat" w:cs="GHEA Grapalat"/>
          <w:b/>
          <w:color w:val="000000"/>
          <w:sz w:val="24"/>
          <w:szCs w:val="24"/>
        </w:rPr>
        <w:t xml:space="preserve"> </w:t>
      </w:r>
      <w:r w:rsidR="00820B12" w:rsidRPr="00820B12">
        <w:rPr>
          <w:rFonts w:ascii="GHEA Grapalat" w:eastAsia="GHEA Grapalat" w:hAnsi="GHEA Grapalat" w:cs="GHEA Grapalat"/>
          <w:color w:val="000000"/>
          <w:sz w:val="24"/>
          <w:szCs w:val="24"/>
        </w:rPr>
        <w:t>Հաստատության</w:t>
      </w:r>
      <w:r w:rsidR="00820B12">
        <w:rPr>
          <w:rFonts w:ascii="GHEA Grapalat" w:eastAsia="GHEA Grapalat" w:hAnsi="GHEA Grapalat" w:cs="GHEA Grapalat"/>
          <w:b/>
          <w:color w:val="000000"/>
          <w:sz w:val="24"/>
          <w:szCs w:val="24"/>
        </w:rPr>
        <w:t xml:space="preserve"> </w:t>
      </w:r>
      <w:r w:rsidR="00820B12" w:rsidRPr="009F009F">
        <w:rPr>
          <w:rFonts w:ascii="GHEA Grapalat" w:eastAsia="GHEA Grapalat" w:hAnsi="GHEA Grapalat" w:cs="GHEA Grapalat"/>
          <w:sz w:val="24"/>
          <w:szCs w:val="24"/>
        </w:rPr>
        <w:t xml:space="preserve">բարձր կատարողականի արդյունքը որոշվում է </w:t>
      </w:r>
      <w:r w:rsidR="00820B12">
        <w:rPr>
          <w:rFonts w:ascii="GHEA Grapalat" w:eastAsia="GHEA Grapalat" w:hAnsi="GHEA Grapalat" w:cs="GHEA Grapalat"/>
          <w:sz w:val="24"/>
          <w:szCs w:val="24"/>
        </w:rPr>
        <w:t>նախագծի 23</w:t>
      </w:r>
      <w:r w:rsidR="00820B12" w:rsidRPr="009F009F">
        <w:rPr>
          <w:rFonts w:ascii="GHEA Grapalat" w:eastAsia="GHEA Grapalat" w:hAnsi="GHEA Grapalat" w:cs="GHEA Grapalat"/>
          <w:sz w:val="24"/>
          <w:szCs w:val="24"/>
        </w:rPr>
        <w:t xml:space="preserve">-րդ կետով սահմանված՝ հանրակրթական բոլոր պետական ուսումնական հաստատությունների կատարողականների գնահատման արդյունքում </w:t>
      </w:r>
      <w:r w:rsidR="00820B12">
        <w:rPr>
          <w:rFonts w:ascii="GHEA Grapalat" w:eastAsia="GHEA Grapalat" w:hAnsi="GHEA Grapalat" w:cs="GHEA Grapalat"/>
          <w:sz w:val="24"/>
          <w:szCs w:val="24"/>
        </w:rPr>
        <w:t>նախագծի</w:t>
      </w:r>
      <w:r w:rsidR="00820B12" w:rsidRPr="009F009F">
        <w:rPr>
          <w:rFonts w:ascii="GHEA Grapalat" w:eastAsia="GHEA Grapalat" w:hAnsi="GHEA Grapalat" w:cs="GHEA Grapalat"/>
          <w:sz w:val="24"/>
          <w:szCs w:val="24"/>
        </w:rPr>
        <w:t xml:space="preserve"> 2-րդ գլխում սահմանված՝ հաստատության գործունեության բարձր կատարողականի արդյունավետության գնահատման չափանիշներով Հայաստանի Հանրապետության կրթության, գիտության, մշակույթի և սպորտի նախարարության կողմից կազմակերպված մրցույթին (այսուհետ՝ մրցույթ) </w:t>
      </w:r>
      <w:r w:rsidR="00820B12" w:rsidRPr="00222682">
        <w:rPr>
          <w:rFonts w:ascii="GHEA Grapalat" w:eastAsia="GHEA Grapalat" w:hAnsi="GHEA Grapalat" w:cs="GHEA Grapalat"/>
          <w:sz w:val="24"/>
          <w:szCs w:val="24"/>
        </w:rPr>
        <w:t>ներկայացված բոլոր հաստատությունների նորարարական ծրագրերի արդյունքների վերլուծության հիման վրա</w:t>
      </w:r>
      <w:r w:rsidR="00222682" w:rsidRPr="00222682">
        <w:rPr>
          <w:rFonts w:ascii="GHEA Grapalat" w:eastAsia="GHEA Grapalat" w:hAnsi="GHEA Grapalat" w:cs="GHEA Grapalat"/>
          <w:sz w:val="24"/>
          <w:szCs w:val="24"/>
        </w:rPr>
        <w:t>: Մ</w:t>
      </w:r>
      <w:r w:rsidR="00820B12" w:rsidRPr="00222682">
        <w:rPr>
          <w:rFonts w:ascii="GHEA Grapalat" w:eastAsia="GHEA Grapalat" w:hAnsi="GHEA Grapalat" w:cs="GHEA Grapalat"/>
          <w:sz w:val="24"/>
          <w:szCs w:val="24"/>
        </w:rPr>
        <w:t xml:space="preserve">րցույթին դիմող հաստատությունները չպետք է ընդգրկված լինեն </w:t>
      </w:r>
      <w:r w:rsidR="00222682" w:rsidRPr="00222682">
        <w:rPr>
          <w:rFonts w:ascii="GHEA Grapalat" w:eastAsia="GHEA Grapalat" w:hAnsi="GHEA Grapalat" w:cs="GHEA Grapalat"/>
          <w:sz w:val="24"/>
          <w:szCs w:val="24"/>
        </w:rPr>
        <w:t xml:space="preserve">նախագծի </w:t>
      </w:r>
      <w:r w:rsidR="00820B12" w:rsidRPr="00222682">
        <w:rPr>
          <w:rFonts w:ascii="GHEA Grapalat" w:eastAsia="GHEA Grapalat" w:hAnsi="GHEA Grapalat" w:cs="GHEA Grapalat"/>
          <w:sz w:val="24"/>
          <w:szCs w:val="24"/>
        </w:rPr>
        <w:t xml:space="preserve"> 23-րդ կետում սահմանված՝ ամենացածր արդյունք գրանցած 40 հաստատությունների ցանկում</w:t>
      </w:r>
      <w:r w:rsidR="00222682" w:rsidRPr="00222682">
        <w:rPr>
          <w:rFonts w:ascii="GHEA Grapalat" w:eastAsia="GHEA Grapalat" w:hAnsi="GHEA Grapalat" w:cs="GHEA Grapalat"/>
          <w:sz w:val="24"/>
          <w:szCs w:val="24"/>
        </w:rPr>
        <w:t>:</w:t>
      </w:r>
    </w:p>
    <w:p w14:paraId="5485831F" w14:textId="609C7291" w:rsidR="00122727" w:rsidRPr="00883B33" w:rsidRDefault="00122727" w:rsidP="00122727">
      <w:pPr>
        <w:pBdr>
          <w:top w:val="nil"/>
          <w:left w:val="nil"/>
          <w:bottom w:val="nil"/>
          <w:right w:val="nil"/>
          <w:between w:val="nil"/>
        </w:pBdr>
        <w:tabs>
          <w:tab w:val="left" w:pos="-284"/>
        </w:tabs>
        <w:spacing w:line="360" w:lineRule="auto"/>
        <w:ind w:right="-284"/>
        <w:jc w:val="both"/>
        <w:rPr>
          <w:rFonts w:ascii="GHEA Grapalat" w:eastAsia="GHEA Grapalat" w:hAnsi="GHEA Grapalat" w:cs="GHEA Grapalat"/>
          <w:sz w:val="24"/>
          <w:szCs w:val="24"/>
        </w:rPr>
      </w:pPr>
      <w:r w:rsidRPr="00883B33">
        <w:rPr>
          <w:rFonts w:ascii="GHEA Grapalat" w:eastAsia="GHEA Grapalat" w:hAnsi="GHEA Grapalat" w:cs="GHEA Grapalat"/>
          <w:sz w:val="24"/>
          <w:szCs w:val="24"/>
        </w:rPr>
        <w:t xml:space="preserve"> Հաստատությունների ցանկում</w:t>
      </w:r>
      <w:r w:rsidRPr="00883B33">
        <w:rPr>
          <w:rFonts w:ascii="GHEA Grapalat" w:hAnsi="GHEA Grapalat"/>
          <w:sz w:val="24"/>
          <w:szCs w:val="24"/>
        </w:rPr>
        <w:t xml:space="preserve"> չեն կարող ընգրկվել այն </w:t>
      </w:r>
      <w:r>
        <w:rPr>
          <w:rFonts w:ascii="GHEA Grapalat" w:hAnsi="GHEA Grapalat"/>
          <w:sz w:val="24"/>
          <w:szCs w:val="24"/>
        </w:rPr>
        <w:t>հ</w:t>
      </w:r>
      <w:bookmarkStart w:id="0" w:name="_GoBack"/>
      <w:bookmarkEnd w:id="0"/>
      <w:r w:rsidRPr="00883B33">
        <w:rPr>
          <w:rFonts w:ascii="GHEA Grapalat" w:hAnsi="GHEA Grapalat"/>
          <w:sz w:val="24"/>
          <w:szCs w:val="24"/>
        </w:rPr>
        <w:t>աստատությունները, որտեղ սովորում է ոչ պակաս, քան 50 աշակերտ:</w:t>
      </w:r>
    </w:p>
    <w:p w14:paraId="1F1968E1" w14:textId="5C5F72BE" w:rsidR="00FE6279" w:rsidRPr="00653207" w:rsidRDefault="00FE6279" w:rsidP="00842619">
      <w:pPr>
        <w:spacing w:after="0"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 xml:space="preserve">   </w:t>
      </w:r>
      <w:r w:rsidRPr="00D36381">
        <w:rPr>
          <w:rFonts w:ascii="GHEA Grapalat" w:eastAsia="GHEA Grapalat" w:hAnsi="GHEA Grapalat" w:cs="GHEA Grapalat"/>
          <w:sz w:val="24"/>
          <w:szCs w:val="24"/>
        </w:rPr>
        <w:t xml:space="preserve">Բարձր կատարողականի արդյունք ունեցող հաստատությունները մշակում </w:t>
      </w:r>
      <w:r w:rsidRPr="00653207">
        <w:rPr>
          <w:rFonts w:ascii="GHEA Grapalat" w:eastAsia="GHEA Grapalat" w:hAnsi="GHEA Grapalat" w:cs="GHEA Grapalat"/>
          <w:sz w:val="24"/>
          <w:szCs w:val="24"/>
        </w:rPr>
        <w:t>են նորարարական, իսկ ցածր կատարողականի արդյունք ունեցողները՝ բարելավման ծրագրեր:</w:t>
      </w:r>
    </w:p>
    <w:p w14:paraId="013C4C47" w14:textId="72B41F52" w:rsidR="00653207" w:rsidRPr="00653207" w:rsidRDefault="00653207" w:rsidP="00653207">
      <w:pPr>
        <w:pBdr>
          <w:top w:val="nil"/>
          <w:left w:val="nil"/>
          <w:bottom w:val="nil"/>
          <w:right w:val="nil"/>
          <w:between w:val="nil"/>
        </w:pBdr>
        <w:spacing w:line="360" w:lineRule="auto"/>
        <w:ind w:left="-142" w:right="-1"/>
        <w:jc w:val="both"/>
        <w:rPr>
          <w:rFonts w:ascii="GHEA Grapalat" w:eastAsia="GHEA Grapalat" w:hAnsi="GHEA Grapalat" w:cs="GHEA Grapalat"/>
          <w:sz w:val="24"/>
          <w:szCs w:val="24"/>
        </w:rPr>
      </w:pPr>
      <w:r w:rsidRPr="00653207">
        <w:rPr>
          <w:rFonts w:ascii="GHEA Grapalat" w:eastAsia="GHEA Grapalat" w:hAnsi="GHEA Grapalat" w:cs="GHEA Grapalat"/>
          <w:sz w:val="24"/>
          <w:szCs w:val="24"/>
        </w:rPr>
        <w:t xml:space="preserve">Ներկայացված ծրագրերն ուսումնասիրվում և գնահատվում են Հայաստանի Հանրապետության կրթության, գիտության, մշակույթի և սպորտի նախարարի (այսուհետ՝ Նախարար) հրամանով ձևավորված հանձնաժողովի (այսուհետ՝ հանձնաժողով) կողմից՝ հաշվի առնելով նախագծի  20-րդ կետում սահմանված պահանջները և նախագծի 23-րդ կետում սահմանված՝ Կրթության կառավարման տեղեկատվական համակարգում </w:t>
      </w:r>
      <w:r w:rsidRPr="00653207">
        <w:rPr>
          <w:rFonts w:ascii="GHEA Grapalat" w:eastAsia="GHEA Grapalat" w:hAnsi="GHEA Grapalat"/>
          <w:sz w:val="24"/>
          <w:szCs w:val="24"/>
        </w:rPr>
        <w:t>(այսուհետ՝ ԿԿՏՀ)</w:t>
      </w:r>
      <w:r w:rsidRPr="00653207">
        <w:rPr>
          <w:rFonts w:ascii="GHEA Grapalat" w:eastAsia="GHEA Grapalat" w:hAnsi="GHEA Grapalat" w:cs="GHEA Grapalat"/>
          <w:sz w:val="24"/>
          <w:szCs w:val="24"/>
        </w:rPr>
        <w:t xml:space="preserve"> իրականացված հանրակրթական բոլոր պետական ուսումնական հաստատությունների կատարողականների գնահատման արդյունքները: </w:t>
      </w:r>
    </w:p>
    <w:p w14:paraId="25DCA0EC" w14:textId="77777777" w:rsidR="000214CF" w:rsidRPr="00BC4D06" w:rsidRDefault="00FE6279" w:rsidP="000214CF">
      <w:pPr>
        <w:pBdr>
          <w:top w:val="nil"/>
          <w:left w:val="nil"/>
          <w:bottom w:val="nil"/>
          <w:right w:val="nil"/>
          <w:between w:val="nil"/>
        </w:pBdr>
        <w:spacing w:line="360" w:lineRule="auto"/>
        <w:ind w:left="-142" w:right="141"/>
        <w:jc w:val="both"/>
        <w:rPr>
          <w:rFonts w:ascii="GHEA Grapalat" w:eastAsia="GHEA Grapalat" w:hAnsi="GHEA Grapalat" w:cs="GHEA Grapalat"/>
          <w:sz w:val="24"/>
          <w:szCs w:val="24"/>
        </w:rPr>
      </w:pPr>
      <w:r w:rsidRPr="00653207">
        <w:rPr>
          <w:rFonts w:ascii="GHEA Grapalat" w:eastAsia="GHEA Grapalat" w:hAnsi="GHEA Grapalat" w:cs="GHEA Grapalat"/>
          <w:sz w:val="24"/>
          <w:szCs w:val="24"/>
        </w:rPr>
        <w:t xml:space="preserve">  </w:t>
      </w:r>
      <w:r w:rsidR="000214CF" w:rsidRPr="00653207">
        <w:rPr>
          <w:rFonts w:ascii="GHEA Grapalat" w:eastAsia="GHEA Grapalat" w:hAnsi="GHEA Grapalat" w:cs="GHEA Grapalat"/>
          <w:sz w:val="24"/>
          <w:szCs w:val="24"/>
        </w:rPr>
        <w:t xml:space="preserve">Ցածր կատարողականի արդյունքով աջակցություն ստացող հաստատություններին աջակցելու, ինչպես նաև ուսուցիչների մասնագիտական զարգացմանը, կրթության որակի փոփոխությանն ուղղված մեթոդական անհրաժեշտ օգնություն ցուցաբերելու և դպրոցը՝ որպես սոցիալական դրական միջավայր ձևավորելու աշխատանքների իրականացմանն աջակցելու համար </w:t>
      </w:r>
      <w:r w:rsidR="000214CF">
        <w:rPr>
          <w:rFonts w:ascii="GHEA Grapalat" w:eastAsia="GHEA Grapalat" w:hAnsi="GHEA Grapalat" w:cs="GHEA Grapalat"/>
          <w:sz w:val="24"/>
          <w:szCs w:val="24"/>
        </w:rPr>
        <w:t>Ն</w:t>
      </w:r>
      <w:r w:rsidR="000214CF" w:rsidRPr="00BC4D06">
        <w:rPr>
          <w:rFonts w:ascii="GHEA Grapalat" w:eastAsia="GHEA Grapalat" w:hAnsi="GHEA Grapalat" w:cs="GHEA Grapalat"/>
          <w:sz w:val="24"/>
          <w:szCs w:val="24"/>
        </w:rPr>
        <w:t>ախարարի հրամանով 2 տարի ժամկետով վերջիններիս կցվում են մենթոր հաստատություններ, որոնք նախարարի հրամանով հաստատված մենթոր դպրոցների ցանկում ընդգրկված՝ տվյալ տարածաշրջանի մենթոր դպրոցներն են կամ հանձնաժողովի որոշմամբ տվյալ տարածաշրջանի այլ դպրոցներ:</w:t>
      </w:r>
    </w:p>
    <w:p w14:paraId="16C241F4" w14:textId="72403FCD" w:rsidR="000F1511" w:rsidRDefault="000F1511" w:rsidP="000214CF">
      <w:pPr>
        <w:pBdr>
          <w:top w:val="nil"/>
          <w:left w:val="nil"/>
          <w:bottom w:val="nil"/>
          <w:right w:val="nil"/>
          <w:between w:val="nil"/>
        </w:pBdr>
        <w:spacing w:line="360" w:lineRule="auto"/>
        <w:ind w:left="-284" w:right="-1"/>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 </w:t>
      </w:r>
      <w:r w:rsidRPr="00171290">
        <w:rPr>
          <w:rFonts w:ascii="GHEA Grapalat" w:eastAsia="GHEA Grapalat" w:hAnsi="GHEA Grapalat" w:cs="GHEA Grapalat"/>
          <w:color w:val="000000"/>
          <w:sz w:val="24"/>
          <w:szCs w:val="24"/>
        </w:rPr>
        <w:t xml:space="preserve">Բարձր կատարողականի արդյունքով ֆինանսական խրախուսում ստացող, ինչպես նաև ցածր կատարողականի արդյունքով աջակցություն ստացող և վերջիններիս աջակցող մենթոր հաստատությունների ցանկը </w:t>
      </w:r>
      <w:r>
        <w:rPr>
          <w:rFonts w:ascii="GHEA Grapalat" w:eastAsia="GHEA Grapalat" w:hAnsi="GHEA Grapalat" w:cs="GHEA Grapalat"/>
          <w:color w:val="000000"/>
          <w:sz w:val="24"/>
          <w:szCs w:val="24"/>
        </w:rPr>
        <w:t xml:space="preserve">հաստատվում է Նախարարի հրամանով </w:t>
      </w:r>
      <w:r w:rsidRPr="00171290">
        <w:rPr>
          <w:rFonts w:ascii="GHEA Grapalat" w:eastAsia="GHEA Grapalat" w:hAnsi="GHEA Grapalat" w:cs="GHEA Grapalat"/>
          <w:color w:val="000000"/>
          <w:sz w:val="24"/>
          <w:szCs w:val="24"/>
        </w:rPr>
        <w:t>սահմանված հանձնաժողովի</w:t>
      </w:r>
      <w:r>
        <w:rPr>
          <w:rFonts w:ascii="GHEA Grapalat" w:eastAsia="GHEA Grapalat" w:hAnsi="GHEA Grapalat" w:cs="GHEA Grapalat"/>
          <w:color w:val="000000"/>
          <w:sz w:val="24"/>
          <w:szCs w:val="24"/>
        </w:rPr>
        <w:t xml:space="preserve"> </w:t>
      </w:r>
      <w:r w:rsidRPr="00551919">
        <w:rPr>
          <w:rFonts w:ascii="GHEA Grapalat" w:eastAsia="GHEA Grapalat" w:hAnsi="GHEA Grapalat" w:cs="GHEA Grapalat"/>
          <w:color w:val="000000"/>
          <w:sz w:val="24"/>
          <w:szCs w:val="24"/>
        </w:rPr>
        <w:t xml:space="preserve">կողմից, յուրաքանչյուր տարի՝ </w:t>
      </w:r>
      <w:r w:rsidRPr="004A2FD0">
        <w:rPr>
          <w:rFonts w:ascii="GHEA Grapalat" w:eastAsia="GHEA Grapalat" w:hAnsi="GHEA Grapalat" w:cs="GHEA Grapalat"/>
          <w:color w:val="000000"/>
          <w:sz w:val="24"/>
          <w:szCs w:val="24"/>
        </w:rPr>
        <w:t xml:space="preserve">մինչև </w:t>
      </w:r>
      <w:r w:rsidRPr="00171290">
        <w:rPr>
          <w:rFonts w:ascii="GHEA Grapalat" w:eastAsia="GHEA Grapalat" w:hAnsi="GHEA Grapalat" w:cs="GHEA Grapalat"/>
          <w:color w:val="000000"/>
          <w:sz w:val="24"/>
          <w:szCs w:val="24"/>
        </w:rPr>
        <w:t>դեկտեմբերի 30-</w:t>
      </w:r>
      <w:r>
        <w:rPr>
          <w:rFonts w:ascii="GHEA Grapalat" w:eastAsia="GHEA Grapalat" w:hAnsi="GHEA Grapalat" w:cs="GHEA Grapalat"/>
          <w:color w:val="000000"/>
          <w:sz w:val="24"/>
          <w:szCs w:val="24"/>
        </w:rPr>
        <w:t>ը՝</w:t>
      </w:r>
      <w:r w:rsidRPr="00171290">
        <w:rPr>
          <w:rFonts w:ascii="GHEA Grapalat" w:eastAsia="GHEA Grapalat" w:hAnsi="GHEA Grapalat" w:cs="GHEA Grapalat"/>
          <w:color w:val="000000"/>
          <w:sz w:val="24"/>
          <w:szCs w:val="24"/>
        </w:rPr>
        <w:t xml:space="preserve"> Նախարար</w:t>
      </w:r>
      <w:r>
        <w:rPr>
          <w:rFonts w:ascii="GHEA Grapalat" w:eastAsia="GHEA Grapalat" w:hAnsi="GHEA Grapalat" w:cs="GHEA Grapalat"/>
          <w:color w:val="000000"/>
          <w:sz w:val="24"/>
          <w:szCs w:val="24"/>
        </w:rPr>
        <w:t>ի</w:t>
      </w:r>
      <w:r w:rsidRPr="00171290">
        <w:rPr>
          <w:rFonts w:ascii="GHEA Grapalat" w:eastAsia="GHEA Grapalat" w:hAnsi="GHEA Grapalat" w:cs="GHEA Grapalat"/>
          <w:color w:val="000000"/>
          <w:sz w:val="24"/>
          <w:szCs w:val="24"/>
        </w:rPr>
        <w:t xml:space="preserve"> հրամանով</w:t>
      </w:r>
      <w:r>
        <w:rPr>
          <w:rFonts w:ascii="GHEA Grapalat" w:eastAsia="GHEA Grapalat" w:hAnsi="GHEA Grapalat" w:cs="GHEA Grapalat"/>
          <w:color w:val="000000"/>
          <w:sz w:val="24"/>
          <w:szCs w:val="24"/>
        </w:rPr>
        <w:t>:</w:t>
      </w:r>
    </w:p>
    <w:p w14:paraId="2BE9E2E2" w14:textId="77777777" w:rsidR="000214CF" w:rsidRPr="00BC4D06" w:rsidRDefault="000214CF" w:rsidP="000214CF">
      <w:pPr>
        <w:pBdr>
          <w:top w:val="nil"/>
          <w:left w:val="nil"/>
          <w:bottom w:val="nil"/>
          <w:right w:val="nil"/>
          <w:between w:val="nil"/>
        </w:pBdr>
        <w:spacing w:line="360" w:lineRule="auto"/>
        <w:ind w:left="-142" w:right="-1"/>
        <w:jc w:val="both"/>
        <w:rPr>
          <w:rFonts w:ascii="GHEA Grapalat" w:eastAsia="GHEA Grapalat" w:hAnsi="GHEA Grapalat" w:cs="GHEA Grapalat"/>
          <w:sz w:val="24"/>
          <w:szCs w:val="24"/>
        </w:rPr>
      </w:pPr>
      <w:r w:rsidRPr="00BC4D06">
        <w:rPr>
          <w:rFonts w:ascii="GHEA Grapalat" w:eastAsia="GHEA Grapalat" w:hAnsi="GHEA Grapalat" w:cs="GHEA Grapalat"/>
          <w:sz w:val="24"/>
          <w:szCs w:val="24"/>
        </w:rPr>
        <w:t xml:space="preserve">Յուրաքանչյուր տարի բարձր կատարողականի արդյունքով ֆինանսական խրախուսում ստացող, ինչպես նաև ցածր կատարողականի արդյունքով աջակցություն ստացող հաստատությունների ցանկում ընդգրկվող հաստատությունների ընդհանուր թիվը առավելագույնը 40 է, որից բարձր կատարողականի արդյունք ունեցող հաստատությունների թիվը չի կարող գերազանցել  20-ը, իսկ ցածր կատարողականի արդյունք ունեցող հաստատությունների թիվը չի կարող գերազանցել 30-ը: </w:t>
      </w:r>
    </w:p>
    <w:p w14:paraId="7AC9BC72" w14:textId="628AD9C1" w:rsidR="001927F3" w:rsidRPr="00816AB8" w:rsidRDefault="001927F3" w:rsidP="00842619">
      <w:pPr>
        <w:pBdr>
          <w:top w:val="nil"/>
          <w:left w:val="nil"/>
          <w:bottom w:val="nil"/>
          <w:right w:val="nil"/>
          <w:between w:val="nil"/>
        </w:pBdr>
        <w:spacing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 xml:space="preserve">   </w:t>
      </w:r>
      <w:r w:rsidRPr="00816AB8">
        <w:rPr>
          <w:rFonts w:ascii="GHEA Grapalat" w:eastAsia="GHEA Grapalat" w:hAnsi="GHEA Grapalat" w:cs="GHEA Grapalat"/>
          <w:color w:val="000000"/>
          <w:sz w:val="24"/>
          <w:szCs w:val="24"/>
        </w:rPr>
        <w:t xml:space="preserve">Նախարարի հրամանով բարձր կատարողականի արդյունք ունեցող հաստատությունների ցանկում ընդգրկված հաստատությունները ֆինանսական խրախուսում ստանալուն հաջորդող 3 տարվա ընթացքում չեն կարող դիմել սույն </w:t>
      </w:r>
      <w:r>
        <w:rPr>
          <w:rFonts w:ascii="GHEA Grapalat" w:eastAsia="GHEA Grapalat" w:hAnsi="GHEA Grapalat" w:cs="GHEA Grapalat"/>
          <w:color w:val="000000"/>
          <w:sz w:val="24"/>
          <w:szCs w:val="24"/>
        </w:rPr>
        <w:t>Նախագծով սահմանված</w:t>
      </w:r>
      <w:r w:rsidRPr="00816AB8">
        <w:rPr>
          <w:rFonts w:ascii="GHEA Grapalat" w:eastAsia="GHEA Grapalat" w:hAnsi="GHEA Grapalat" w:cs="GHEA Grapalat"/>
          <w:color w:val="000000"/>
          <w:sz w:val="24"/>
          <w:szCs w:val="24"/>
        </w:rPr>
        <w:t xml:space="preserve"> մրցույթին:</w:t>
      </w:r>
    </w:p>
    <w:p w14:paraId="238ADE48" w14:textId="36358108" w:rsidR="00FE6279" w:rsidRPr="00D36381" w:rsidRDefault="00FE6279" w:rsidP="00842619">
      <w:pPr>
        <w:pBdr>
          <w:top w:val="nil"/>
          <w:left w:val="nil"/>
          <w:bottom w:val="nil"/>
          <w:right w:val="nil"/>
          <w:between w:val="nil"/>
        </w:pBdr>
        <w:spacing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D36381">
        <w:rPr>
          <w:rFonts w:ascii="GHEA Grapalat" w:eastAsia="GHEA Grapalat" w:hAnsi="GHEA Grapalat" w:cs="GHEA Grapalat"/>
          <w:sz w:val="24"/>
          <w:szCs w:val="24"/>
        </w:rPr>
        <w:t xml:space="preserve">Բարձր կատարողականի արդյունք ունեցող հաստատությունների նորարարական ծրագրերում և ցածր կատարողականի արդյունք ունեցող հաստատությունների բարելավման ծրագրերում ֆինանսական միջոցները պետք է ծախսվեն միայն </w:t>
      </w:r>
      <w:r w:rsidR="000214CF" w:rsidRPr="00BC4D06">
        <w:rPr>
          <w:rFonts w:ascii="GHEA Grapalat" w:eastAsia="GHEA Grapalat" w:hAnsi="GHEA Grapalat" w:cs="GHEA Grapalat"/>
          <w:sz w:val="24"/>
          <w:szCs w:val="24"/>
        </w:rPr>
        <w:t xml:space="preserve">ընթացիկ (գործառնական) </w:t>
      </w:r>
      <w:r w:rsidRPr="00D36381">
        <w:rPr>
          <w:rFonts w:ascii="GHEA Grapalat" w:eastAsia="GHEA Grapalat" w:hAnsi="GHEA Grapalat" w:cs="GHEA Grapalat"/>
          <w:sz w:val="24"/>
          <w:szCs w:val="24"/>
        </w:rPr>
        <w:t>ծախսերի ուղղություններով և չեն կարող ուղղված լինել կապիտալ ծախսերին:</w:t>
      </w:r>
    </w:p>
    <w:p w14:paraId="649B1589" w14:textId="6785151E" w:rsidR="000F1511" w:rsidRDefault="000F1511" w:rsidP="00842619">
      <w:pPr>
        <w:pBdr>
          <w:top w:val="nil"/>
          <w:left w:val="nil"/>
          <w:bottom w:val="nil"/>
          <w:right w:val="nil"/>
          <w:between w:val="nil"/>
        </w:pBdr>
        <w:spacing w:line="360" w:lineRule="auto"/>
        <w:ind w:left="-284" w:right="-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Արդյունքում յուրաքանչյուր տարի բ</w:t>
      </w:r>
      <w:r w:rsidRPr="00551919">
        <w:rPr>
          <w:rFonts w:ascii="GHEA Grapalat" w:eastAsia="GHEA Grapalat" w:hAnsi="GHEA Grapalat" w:cs="GHEA Grapalat"/>
          <w:color w:val="000000"/>
          <w:sz w:val="24"/>
          <w:szCs w:val="24"/>
        </w:rPr>
        <w:t xml:space="preserve">արձր </w:t>
      </w:r>
      <w:r w:rsidRPr="004A2FD0">
        <w:rPr>
          <w:rFonts w:ascii="GHEA Grapalat" w:eastAsia="GHEA Grapalat" w:hAnsi="GHEA Grapalat" w:cs="GHEA Grapalat"/>
          <w:color w:val="000000"/>
          <w:sz w:val="24"/>
          <w:szCs w:val="24"/>
        </w:rPr>
        <w:t>կատարողական</w:t>
      </w:r>
      <w:r>
        <w:rPr>
          <w:rFonts w:ascii="GHEA Grapalat" w:eastAsia="GHEA Grapalat" w:hAnsi="GHEA Grapalat" w:cs="GHEA Grapalat"/>
          <w:color w:val="000000"/>
          <w:sz w:val="24"/>
          <w:szCs w:val="24"/>
        </w:rPr>
        <w:t>ի</w:t>
      </w:r>
      <w:r w:rsidRPr="004A2FD0">
        <w:rPr>
          <w:rFonts w:ascii="GHEA Grapalat" w:eastAsia="GHEA Grapalat" w:hAnsi="GHEA Grapalat" w:cs="GHEA Grapalat"/>
          <w:color w:val="000000"/>
          <w:sz w:val="24"/>
          <w:szCs w:val="24"/>
        </w:rPr>
        <w:t xml:space="preserve"> </w:t>
      </w:r>
      <w:r w:rsidRPr="00171290">
        <w:rPr>
          <w:rFonts w:ascii="GHEA Grapalat" w:eastAsia="GHEA Grapalat" w:hAnsi="GHEA Grapalat" w:cs="GHEA Grapalat"/>
          <w:color w:val="000000"/>
          <w:sz w:val="24"/>
          <w:szCs w:val="24"/>
        </w:rPr>
        <w:t xml:space="preserve">արդյունք ունեցող </w:t>
      </w:r>
      <w:r>
        <w:rPr>
          <w:rFonts w:ascii="GHEA Grapalat" w:hAnsi="GHEA Grapalat"/>
          <w:color w:val="000000"/>
          <w:sz w:val="24"/>
          <w:szCs w:val="24"/>
          <w:shd w:val="clear" w:color="auto" w:fill="FFFFFF"/>
        </w:rPr>
        <w:t>մինչև</w:t>
      </w:r>
      <w:r w:rsidRPr="00171290">
        <w:rPr>
          <w:rFonts w:ascii="GHEA Grapalat" w:hAnsi="GHEA Grapalat"/>
          <w:color w:val="000000"/>
          <w:sz w:val="24"/>
          <w:szCs w:val="24"/>
          <w:shd w:val="clear" w:color="auto" w:fill="FFFFFF"/>
        </w:rPr>
        <w:t xml:space="preserve"> 20 հաստատություն</w:t>
      </w:r>
      <w:r>
        <w:rPr>
          <w:rFonts w:ascii="GHEA Grapalat" w:hAnsi="GHEA Grapalat"/>
          <w:color w:val="000000"/>
          <w:sz w:val="24"/>
          <w:szCs w:val="24"/>
          <w:shd w:val="clear" w:color="auto" w:fill="FFFFFF"/>
        </w:rPr>
        <w:t>ների համար,</w:t>
      </w:r>
      <w:r w:rsidRPr="00171290">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 xml:space="preserve">ըստ ծրագրի, սահմանվում է ֆինանսական խրախուսում՝ ոչ ավելի, քան 10 մլն ՀՀ դրամը, որը </w:t>
      </w:r>
      <w:r w:rsidRPr="00171290">
        <w:rPr>
          <w:rFonts w:ascii="GHEA Grapalat" w:hAnsi="GHEA Grapalat"/>
          <w:color w:val="000000"/>
          <w:sz w:val="24"/>
          <w:szCs w:val="24"/>
          <w:shd w:val="clear" w:color="auto" w:fill="FFFFFF"/>
        </w:rPr>
        <w:t>տրվում է հաջորդող տարվա հունվար ամսին:</w:t>
      </w:r>
      <w:r>
        <w:rPr>
          <w:rFonts w:ascii="GHEA Grapalat" w:hAnsi="GHEA Grapalat"/>
          <w:color w:val="000000"/>
          <w:sz w:val="24"/>
          <w:szCs w:val="24"/>
          <w:shd w:val="clear" w:color="auto" w:fill="FFFFFF"/>
        </w:rPr>
        <w:t xml:space="preserve"> </w:t>
      </w:r>
      <w:r>
        <w:rPr>
          <w:rFonts w:ascii="GHEA Grapalat" w:eastAsia="GHEA Grapalat" w:hAnsi="GHEA Grapalat" w:cs="GHEA Grapalat"/>
          <w:color w:val="000000"/>
          <w:sz w:val="24"/>
          <w:szCs w:val="24"/>
        </w:rPr>
        <w:t xml:space="preserve">Իսկ ցածր կատարողականի դեպքում՝ </w:t>
      </w:r>
      <w:r w:rsidRPr="00171290">
        <w:rPr>
          <w:rFonts w:ascii="GHEA Grapalat" w:eastAsia="GHEA Grapalat" w:hAnsi="GHEA Grapalat" w:cs="GHEA Grapalat"/>
          <w:color w:val="000000"/>
          <w:sz w:val="24"/>
          <w:szCs w:val="24"/>
        </w:rPr>
        <w:t>Հաստատության մշակած բարելավման ծրագրի ֆինանսական գնահատականի համաձայն հաստատությանը տրվում է ֆինանսավորում՝ վերջինիս տարեկան բյուջեի 5%-ի չափով, սակայն ոչ պակաս, քան 5 մլն դրամը՝ յուրաքանչյուր տարվա համար: Ֆինանսական միջոցները կարող են ծախսվել ներկայացված բարելավման ծրագրով սահմանված գործողությունների իրականացման ուղղությամբ:</w:t>
      </w:r>
    </w:p>
    <w:p w14:paraId="2E56EF38" w14:textId="265609AB" w:rsidR="00FE6279" w:rsidRPr="00D36381" w:rsidRDefault="00FE6279" w:rsidP="00842619">
      <w:pPr>
        <w:pBdr>
          <w:top w:val="nil"/>
          <w:left w:val="nil"/>
          <w:bottom w:val="nil"/>
          <w:right w:val="nil"/>
          <w:between w:val="nil"/>
        </w:pBdr>
        <w:spacing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    </w:t>
      </w:r>
      <w:r w:rsidRPr="00D36381">
        <w:rPr>
          <w:rFonts w:ascii="GHEA Grapalat" w:eastAsia="GHEA Grapalat" w:hAnsi="GHEA Grapalat" w:cs="GHEA Grapalat"/>
          <w:sz w:val="24"/>
          <w:szCs w:val="24"/>
        </w:rPr>
        <w:t xml:space="preserve">Բարելավման ծրագրի կատարման առաջին տարվա հաշվետվության արդյունքում հանձնաժողովն առաջարկ է ներկայացնում հաջորդ տարի աջակցության տրամադրման վերաբերյալ: Երկրորդ տարվա ավարտին կրկին կատարողականի ցածր արդյունք գրանցելու դեպքում հանձնաժողովը տնօրենի (կամ տնօրենի ժամանակավոր պաշտոնակատարի կամ պարտականությունները կատարողի) պաշտոնավարումը շարունակելու նպատակահարմարությունը քննարկելու մասին  եզրակացությունն ուղարկում է լիազոր մարմնին՝ համապատասխան որոշում կայացնելու համար:  </w:t>
      </w:r>
    </w:p>
    <w:p w14:paraId="7F8DE07D" w14:textId="00EA1EC3" w:rsidR="00FE6279" w:rsidRDefault="00FE6279" w:rsidP="00842619">
      <w:pPr>
        <w:pBdr>
          <w:top w:val="nil"/>
          <w:left w:val="nil"/>
          <w:bottom w:val="nil"/>
          <w:right w:val="nil"/>
          <w:between w:val="nil"/>
        </w:pBdr>
        <w:spacing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D36381">
        <w:rPr>
          <w:rFonts w:ascii="GHEA Grapalat" w:eastAsia="GHEA Grapalat" w:hAnsi="GHEA Grapalat" w:cs="GHEA Grapalat"/>
          <w:sz w:val="24"/>
          <w:szCs w:val="24"/>
        </w:rPr>
        <w:t xml:space="preserve">Նորարարական կամ բարելավման ծրագրի կատարման նկատմամբ հսկողություն իրականացնելու համար ուսումնական տարվա յուրաքանչյուր կիսամյակի ավարտին, բայց ոչ ուշ, քան հաջորդող ամսվա 15-ը ներառյալ հաստատությունները նորարարական կամ բարելավման ծրագրերում նշված գործողությունների պլանի ժամանակացույցին համապատասխան նկարագրողական հաշվետվություն են ներկայացնում լիազոր մարմնին: Լիազոր մարմինը </w:t>
      </w:r>
      <w:r w:rsidRPr="00D36381">
        <w:rPr>
          <w:rFonts w:ascii="GHEA Grapalat" w:eastAsia="GHEA Grapalat" w:hAnsi="GHEA Grapalat" w:cs="GHEA Grapalat"/>
          <w:sz w:val="24"/>
          <w:szCs w:val="24"/>
        </w:rPr>
        <w:lastRenderedPageBreak/>
        <w:t xml:space="preserve">նկարագրողական հաշվետվությունները ստանալուց հետո՝ 5 աշխատանքային օրվա ընթացքում, ստացված բոլոր հաշվետվությունները գրությամբ ներկայացնում է հանձնաժողովին: </w:t>
      </w:r>
    </w:p>
    <w:p w14:paraId="70D6CB0F" w14:textId="1B69CA76" w:rsidR="00842619" w:rsidRPr="00842619" w:rsidRDefault="00842619" w:rsidP="00842619">
      <w:pPr>
        <w:pBdr>
          <w:top w:val="nil"/>
          <w:left w:val="nil"/>
          <w:bottom w:val="nil"/>
          <w:right w:val="nil"/>
          <w:between w:val="nil"/>
        </w:pBdr>
        <w:spacing w:line="360" w:lineRule="auto"/>
        <w:ind w:left="-284" w:right="-1"/>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 xml:space="preserve">  </w:t>
      </w:r>
      <w:r w:rsidRPr="00551919">
        <w:rPr>
          <w:rFonts w:ascii="GHEA Grapalat" w:eastAsia="GHEA Grapalat" w:hAnsi="GHEA Grapalat" w:cs="GHEA Grapalat"/>
          <w:color w:val="000000"/>
          <w:sz w:val="24"/>
          <w:szCs w:val="24"/>
        </w:rPr>
        <w:t xml:space="preserve">Հաստատությունները </w:t>
      </w:r>
      <w:r w:rsidRPr="00171290">
        <w:rPr>
          <w:rFonts w:ascii="GHEA Grapalat" w:eastAsia="GHEA Grapalat" w:hAnsi="GHEA Grapalat" w:cs="GHEA Grapalat"/>
          <w:color w:val="000000"/>
          <w:sz w:val="24"/>
          <w:szCs w:val="24"/>
        </w:rPr>
        <w:t>նորարարական կամ բարելավման ծրագրով սահմանված ժամանակահատվածի ավարտից հետո՝ 10 աշխատանքային օրվա ընթացքում</w:t>
      </w:r>
      <w:r>
        <w:rPr>
          <w:rFonts w:ascii="GHEA Grapalat" w:eastAsia="GHEA Grapalat" w:hAnsi="GHEA Grapalat" w:cs="GHEA Grapalat"/>
          <w:color w:val="000000"/>
          <w:sz w:val="24"/>
          <w:szCs w:val="24"/>
        </w:rPr>
        <w:t xml:space="preserve"> </w:t>
      </w:r>
      <w:r w:rsidRPr="00171290">
        <w:rPr>
          <w:rFonts w:ascii="GHEA Grapalat" w:eastAsia="GHEA Grapalat" w:hAnsi="GHEA Grapalat" w:cs="GHEA Grapalat"/>
          <w:color w:val="000000"/>
          <w:sz w:val="24"/>
          <w:szCs w:val="24"/>
        </w:rPr>
        <w:t xml:space="preserve">հանձնաժողովին ներկայացնում են իրականացված ծրագրերի կատարման հաշվետվություն: </w:t>
      </w:r>
    </w:p>
    <w:p w14:paraId="00000017" w14:textId="00DB8B35" w:rsidR="006E79EB" w:rsidRDefault="0075391B" w:rsidP="00842619">
      <w:pPr>
        <w:pBdr>
          <w:top w:val="nil"/>
          <w:left w:val="nil"/>
          <w:bottom w:val="nil"/>
          <w:right w:val="nil"/>
          <w:between w:val="nil"/>
        </w:pBdr>
        <w:spacing w:after="0" w:line="360" w:lineRule="auto"/>
        <w:ind w:left="-284" w:right="-1"/>
        <w:jc w:val="both"/>
        <w:rPr>
          <w:rFonts w:ascii="GHEA Grapalat" w:eastAsia="GHEA Grapalat" w:hAnsi="GHEA Grapalat" w:cs="GHEA Grapalat"/>
          <w:b/>
          <w:color w:val="000000"/>
          <w:sz w:val="24"/>
          <w:szCs w:val="24"/>
        </w:rPr>
      </w:pPr>
      <w:r>
        <w:rPr>
          <w:rFonts w:ascii="GHEA Grapalat" w:eastAsia="GHEA Grapalat" w:hAnsi="GHEA Grapalat" w:cs="GHEA Grapalat"/>
          <w:sz w:val="24"/>
          <w:szCs w:val="24"/>
        </w:rPr>
        <w:t xml:space="preserve">3. </w:t>
      </w:r>
      <w:r w:rsidR="006B675D">
        <w:rPr>
          <w:rFonts w:ascii="GHEA Grapalat" w:eastAsia="GHEA Grapalat" w:hAnsi="GHEA Grapalat" w:cs="GHEA Grapalat"/>
          <w:b/>
          <w:color w:val="000000"/>
          <w:sz w:val="24"/>
          <w:szCs w:val="24"/>
        </w:rPr>
        <w:t>Իրավական ակտի կիրառման դեպքում ակնկալվող արդյունքը.</w:t>
      </w:r>
    </w:p>
    <w:p w14:paraId="00000018" w14:textId="77777777" w:rsidR="006E79EB" w:rsidRDefault="006B675D" w:rsidP="00842619">
      <w:pPr>
        <w:pBdr>
          <w:top w:val="nil"/>
          <w:left w:val="nil"/>
          <w:bottom w:val="nil"/>
          <w:right w:val="nil"/>
          <w:between w:val="nil"/>
        </w:pBdr>
        <w:spacing w:after="0" w:line="360" w:lineRule="auto"/>
        <w:ind w:left="-284" w:right="-1"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Դպրոցների արդյունավետության գնահատման նոր համակարգի ներդրումը ռազմավարական ծրագրի առանցքային բաղադրիչներից մեկն է, միևնույն ժամանակ, </w:t>
      </w:r>
      <w:r>
        <w:rPr>
          <w:rFonts w:ascii="GHEA Grapalat" w:eastAsia="GHEA Grapalat" w:hAnsi="GHEA Grapalat" w:cs="GHEA Grapalat"/>
          <w:color w:val="000000"/>
          <w:sz w:val="24"/>
          <w:szCs w:val="24"/>
          <w:highlight w:val="white"/>
        </w:rPr>
        <w:t>«Հանրակրթության մասին» օրենքի 29-րդ հոդվածի 1-ին մասի 18.2)-րդ կետով Հայաստանի Հանրապետության կառավարությունը սահմանել է 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w:t>
      </w:r>
    </w:p>
    <w:p w14:paraId="00000019" w14:textId="77777777" w:rsidR="006E79EB" w:rsidRDefault="006B675D" w:rsidP="00842619">
      <w:pPr>
        <w:pBdr>
          <w:top w:val="nil"/>
          <w:left w:val="nil"/>
          <w:bottom w:val="nil"/>
          <w:right w:val="nil"/>
          <w:between w:val="nil"/>
        </w:pBdr>
        <w:spacing w:after="0" w:line="360" w:lineRule="auto"/>
        <w:ind w:left="-284" w:right="-1" w:firstLine="142"/>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 xml:space="preserve">Նախագծի ընդունման արդյունքում </w:t>
      </w:r>
      <w:r>
        <w:rPr>
          <w:rFonts w:ascii="GHEA Grapalat" w:eastAsia="GHEA Grapalat" w:hAnsi="GHEA Grapalat" w:cs="GHEA Grapalat"/>
          <w:color w:val="000000"/>
          <w:sz w:val="24"/>
          <w:szCs w:val="24"/>
          <w:highlight w:val="white"/>
        </w:rPr>
        <w:t>բարձր կատարողականի արդյունքով ուսումնական հաստատությունները կխրախուսվեն, ինչպես նաև ցածր կատարողականի արդյունքով վերջիններին աջակցելու նպատակով կտրամադրվի լրացուցիչ ֆինանսավորում:</w:t>
      </w:r>
    </w:p>
    <w:p w14:paraId="0000001A" w14:textId="77777777" w:rsidR="006E79EB" w:rsidRDefault="006B675D" w:rsidP="00842619">
      <w:pPr>
        <w:pBdr>
          <w:top w:val="nil"/>
          <w:left w:val="nil"/>
          <w:bottom w:val="nil"/>
          <w:right w:val="nil"/>
          <w:between w:val="nil"/>
        </w:pBdr>
        <w:spacing w:after="0" w:line="360" w:lineRule="auto"/>
        <w:ind w:left="-284" w:right="-1" w:hanging="14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 xml:space="preserve">   Արդյունքում կներդրվի </w:t>
      </w:r>
      <w:r>
        <w:rPr>
          <w:rFonts w:ascii="GHEA Grapalat" w:eastAsia="GHEA Grapalat" w:hAnsi="GHEA Grapalat" w:cs="GHEA Grapalat"/>
          <w:color w:val="000000"/>
          <w:sz w:val="24"/>
          <w:szCs w:val="24"/>
        </w:rPr>
        <w:t xml:space="preserve">ազգային և միջազգային չափորոշիչներին համապատասխան կրթության որակի հավաստման և գնահատման վստահելի և օբյեկտիվ համակարգ՝ ներառելով ինչպես հստակ սահմանված վերջնարդյունքների, այնպես էլ՝ ուսումնառության միջավայրի, գործընթացի, որակի ապահովման գործող համակարգերի գնահատումը: Կձևավորվի համապատասխանության որակի հավաստման համակարգ: </w:t>
      </w:r>
      <w:r>
        <w:rPr>
          <w:rFonts w:ascii="GHEA Grapalat" w:eastAsia="GHEA Grapalat" w:hAnsi="GHEA Grapalat" w:cs="GHEA Grapalat"/>
          <w:color w:val="000000"/>
          <w:sz w:val="24"/>
          <w:szCs w:val="24"/>
          <w:highlight w:val="white"/>
        </w:rPr>
        <w:t>Կբացահայտվեն ուսումնական հաստատությունների կարիքները, կստեղծվի մրցակցային միջավայր, ինչն ավելի արդյունավետ կդարձնի վերջիններիս աշխատանքը՝ նպաստելով ուսման որակի արդյունավետության բարձրացմանը:</w:t>
      </w:r>
    </w:p>
    <w:p w14:paraId="0000001B" w14:textId="77777777" w:rsidR="006E79EB" w:rsidRDefault="006B675D" w:rsidP="00842619">
      <w:pPr>
        <w:spacing w:after="0"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b/>
          <w:sz w:val="24"/>
          <w:szCs w:val="24"/>
        </w:rPr>
        <w:t>Կապը ռազմավարական փաստաթղթերի հետ.</w:t>
      </w:r>
    </w:p>
    <w:p w14:paraId="0000001C" w14:textId="77777777" w:rsidR="006E79EB" w:rsidRDefault="006B675D" w:rsidP="00842619">
      <w:pPr>
        <w:spacing w:after="0"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Սույն կարգով սահմանված գործընթացի իրականացումը բխում է Հայաստանի Հանրապետության </w:t>
      </w:r>
      <w:r>
        <w:rPr>
          <w:rFonts w:ascii="GHEA Grapalat" w:eastAsia="GHEA Grapalat" w:hAnsi="GHEA Grapalat" w:cs="GHEA Grapalat"/>
          <w:sz w:val="24"/>
          <w:szCs w:val="24"/>
          <w:highlight w:val="white"/>
        </w:rPr>
        <w:t>կառավարության 2021 թվականի օգոստոսի 18-ի թիվ 1363-Ա որոշմամբ հաստատված՝ ՀՀ կառավարության</w:t>
      </w:r>
      <w:r>
        <w:rPr>
          <w:sz w:val="24"/>
          <w:szCs w:val="24"/>
          <w:highlight w:val="white"/>
        </w:rPr>
        <w:t> </w:t>
      </w:r>
      <w:r>
        <w:rPr>
          <w:rFonts w:ascii="GHEA Grapalat" w:eastAsia="GHEA Grapalat" w:hAnsi="GHEA Grapalat" w:cs="GHEA Grapalat"/>
          <w:sz w:val="24"/>
          <w:szCs w:val="24"/>
          <w:highlight w:val="white"/>
        </w:rPr>
        <w:t xml:space="preserve"> ծրագրի «4.3 ԿՐԹՈՒԹՅՈՒՆ» բաժնի</w:t>
      </w:r>
      <w:r>
        <w:rPr>
          <w:sz w:val="24"/>
          <w:szCs w:val="24"/>
          <w:highlight w:val="white"/>
        </w:rPr>
        <w:t> </w:t>
      </w:r>
      <w:r>
        <w:rPr>
          <w:rFonts w:ascii="GHEA Grapalat" w:eastAsia="GHEA Grapalat" w:hAnsi="GHEA Grapalat" w:cs="GHEA Grapalat"/>
          <w:sz w:val="24"/>
          <w:szCs w:val="24"/>
          <w:highlight w:val="white"/>
        </w:rPr>
        <w:t>1-ին՝ «</w:t>
      </w:r>
      <w:r>
        <w:rPr>
          <w:rFonts w:ascii="GHEA Grapalat" w:eastAsia="GHEA Grapalat" w:hAnsi="GHEA Grapalat" w:cs="GHEA Grapalat"/>
          <w:sz w:val="24"/>
          <w:szCs w:val="24"/>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w:t>
      </w:r>
      <w:r>
        <w:rPr>
          <w:rFonts w:ascii="GHEA Grapalat" w:eastAsia="GHEA Grapalat" w:hAnsi="GHEA Grapalat" w:cs="GHEA Grapalat"/>
          <w:sz w:val="24"/>
          <w:szCs w:val="24"/>
        </w:rPr>
        <w:lastRenderedPageBreak/>
        <w:t>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Pr>
          <w:rFonts w:ascii="GHEA Grapalat" w:eastAsia="GHEA Grapalat" w:hAnsi="GHEA Grapalat" w:cs="GHEA Grapalat"/>
          <w:sz w:val="24"/>
          <w:szCs w:val="24"/>
          <w:highlight w:val="white"/>
        </w:rPr>
        <w:t>», 3-րդ՝ ««</w:t>
      </w:r>
      <w:r>
        <w:rPr>
          <w:rFonts w:ascii="GHEA Grapalat" w:eastAsia="GHEA Grapalat" w:hAnsi="GHEA Grapalat" w:cs="GHEA Grapalat"/>
          <w:sz w:val="24"/>
          <w:szCs w:val="24"/>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Pr>
          <w:rFonts w:ascii="GHEA Grapalat" w:eastAsia="GHEA Grapalat" w:hAnsi="GHEA Grapalat" w:cs="GHEA Grapalat"/>
          <w:sz w:val="24"/>
          <w:szCs w:val="24"/>
          <w:highlight w:val="white"/>
        </w:rPr>
        <w:t>» պարբերություններով և 3-րդ պարբերության 5-րդ կետով՝ «</w:t>
      </w:r>
      <w:r>
        <w:rPr>
          <w:rFonts w:ascii="GHEA Grapalat" w:eastAsia="GHEA Grapalat" w:hAnsi="GHEA Grapalat" w:cs="GHEA Grapalat"/>
          <w:sz w:val="24"/>
          <w:szCs w:val="24"/>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Pr>
          <w:rFonts w:ascii="GHEA Grapalat" w:eastAsia="GHEA Grapalat" w:hAnsi="GHEA Grapalat" w:cs="GHEA Grapalat"/>
          <w:sz w:val="24"/>
          <w:szCs w:val="24"/>
          <w:highlight w:val="white"/>
        </w:rPr>
        <w:t>» սահմանված նպատակներից:</w:t>
      </w:r>
    </w:p>
    <w:p w14:paraId="0000001D" w14:textId="77777777" w:rsidR="006E79EB" w:rsidRDefault="006B675D" w:rsidP="00842619">
      <w:pPr>
        <w:spacing w:line="360" w:lineRule="auto"/>
        <w:ind w:left="-284" w:right="-1" w:firstLine="28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Միջոցառման անհրաժեշտությունը բխում է </w:t>
      </w:r>
      <w:r>
        <w:rPr>
          <w:rFonts w:ascii="GHEA Grapalat" w:eastAsia="GHEA Grapalat" w:hAnsi="GHEA Grapalat" w:cs="GHEA Grapalat"/>
          <w:sz w:val="24"/>
          <w:szCs w:val="24"/>
          <w:highlight w:val="white"/>
        </w:rPr>
        <w:t>«2050 ՀԱՅԱՍՏԱՆԻ ՎԵՐԱՓՈԽՄԱՆ ՌԱԶՄԱՎԱՐՈՒԹՅՈՒՆ» ծրագրի «ՄԻՆՉԵՎ 2030 ԹՎԱԿԱՆԻ ՄԵԳԱՆՊԱՏԱԿՆԵՐԻ»   ԳՈՐԾՈՂՈՒԹՅՈՒՆՆԵՐԻ «1</w:t>
      </w:r>
      <w:r>
        <w:rPr>
          <w:rFonts w:ascii="MS Gothic" w:eastAsia="MS Gothic" w:hAnsi="MS Gothic" w:cs="MS Gothic"/>
          <w:sz w:val="24"/>
          <w:szCs w:val="24"/>
          <w:highlight w:val="white"/>
        </w:rPr>
        <w:t>․</w:t>
      </w:r>
      <w:r>
        <w:rPr>
          <w:rFonts w:ascii="GHEA Grapalat" w:eastAsia="GHEA Grapalat" w:hAnsi="GHEA Grapalat" w:cs="GHEA Grapalat"/>
          <w:sz w:val="24"/>
          <w:szCs w:val="24"/>
          <w:highlight w:val="white"/>
        </w:rPr>
        <w:t xml:space="preserve"> ԿԻՐԹ ԵՎ ԿԱՐՈՂՈՒՆԱԿ ՔԱՂԱՔԱՑԻ, ԺՈՂՈՎՈՒՐԴ» համար 1 մեգանպատակի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թիրախային արդյունքի ցուցանիշի ապահովման պահանջից՝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Pr>
          <w:rFonts w:ascii="GHEA Grapalat" w:eastAsia="GHEA Grapalat" w:hAnsi="GHEA Grapalat" w:cs="GHEA Grapalat"/>
          <w:sz w:val="24"/>
          <w:szCs w:val="24"/>
        </w:rPr>
        <w:t xml:space="preserve">:  </w:t>
      </w:r>
    </w:p>
    <w:p w14:paraId="0000001E" w14:textId="77777777" w:rsidR="006E79EB" w:rsidRDefault="006B675D" w:rsidP="00842619">
      <w:pPr>
        <w:spacing w:line="360" w:lineRule="auto"/>
        <w:ind w:left="-284" w:right="-1" w:firstLine="284"/>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highlight w:val="white"/>
        </w:rPr>
        <w:t>Հայաստանի Հանրապետության 2023 թվականի մարտի 16-ի՝</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highlight w:val="white"/>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որոշման Հավելված 1-ով </w:t>
      </w:r>
      <w:r>
        <w:rPr>
          <w:rFonts w:ascii="GHEA Grapalat" w:eastAsia="GHEA Grapalat" w:hAnsi="GHEA Grapalat" w:cs="GHEA Grapalat"/>
          <w:color w:val="000000"/>
          <w:sz w:val="24"/>
          <w:szCs w:val="24"/>
          <w:highlight w:val="white"/>
        </w:rPr>
        <w:lastRenderedPageBreak/>
        <w:t>սահմանված՝ «Հանրակրթություն» բաժնի 4.2.2. կետով սահմանված է «Բարձր կատարողականի արդյունքում ուսումնական հաստատություններին խրախուսելու, ինչպես նաև ցածր կատարողականի արդյունքում աջակցելու նպատակով լրացուցիչ ֆինանսավորում տրամադրելու մեխանիզմի ներդրում» գործողությունը:</w:t>
      </w:r>
    </w:p>
    <w:p w14:paraId="0000001F" w14:textId="77777777" w:rsidR="006E79EB" w:rsidRDefault="006B675D" w:rsidP="00842619">
      <w:pPr>
        <w:spacing w:line="360" w:lineRule="auto"/>
        <w:ind w:left="-284" w:right="-1" w:firstLine="284"/>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«Հայաստանի</w:t>
      </w:r>
      <w:r>
        <w:rPr>
          <w:color w:val="000000"/>
          <w:sz w:val="24"/>
          <w:szCs w:val="24"/>
        </w:rPr>
        <w:t> </w:t>
      </w:r>
      <w:r>
        <w:rPr>
          <w:rFonts w:ascii="GHEA Grapalat" w:eastAsia="GHEA Grapalat" w:hAnsi="GHEA Grapalat" w:cs="GHEA Grapalat"/>
          <w:color w:val="000000"/>
          <w:sz w:val="24"/>
          <w:szCs w:val="24"/>
        </w:rPr>
        <w:t xml:space="preserve"> Հանրապետության</w:t>
      </w:r>
      <w:r>
        <w:rPr>
          <w:color w:val="000000"/>
          <w:sz w:val="24"/>
          <w:szCs w:val="24"/>
        </w:rPr>
        <w:t> </w:t>
      </w:r>
      <w:r>
        <w:rPr>
          <w:rFonts w:ascii="GHEA Grapalat" w:eastAsia="GHEA Grapalat" w:hAnsi="GHEA Grapalat" w:cs="GHEA Grapalat"/>
          <w:color w:val="000000"/>
          <w:sz w:val="24"/>
          <w:szCs w:val="24"/>
        </w:rPr>
        <w:t xml:space="preserve"> կրթության</w:t>
      </w:r>
      <w:r>
        <w:rPr>
          <w:color w:val="000000"/>
          <w:sz w:val="24"/>
          <w:szCs w:val="24"/>
        </w:rPr>
        <w:t> </w:t>
      </w:r>
      <w:r>
        <w:rPr>
          <w:rFonts w:ascii="GHEA Grapalat" w:eastAsia="GHEA Grapalat" w:hAnsi="GHEA Grapalat" w:cs="GHEA Grapalat"/>
          <w:color w:val="000000"/>
          <w:sz w:val="24"/>
          <w:szCs w:val="24"/>
        </w:rPr>
        <w:t xml:space="preserve"> մինչև</w:t>
      </w:r>
      <w:r>
        <w:rPr>
          <w:color w:val="000000"/>
          <w:sz w:val="24"/>
          <w:szCs w:val="24"/>
        </w:rPr>
        <w:t> </w:t>
      </w:r>
      <w:r>
        <w:rPr>
          <w:rFonts w:ascii="GHEA Grapalat" w:eastAsia="GHEA Grapalat" w:hAnsi="GHEA Grapalat" w:cs="GHEA Grapalat"/>
          <w:color w:val="000000"/>
          <w:sz w:val="24"/>
          <w:szCs w:val="24"/>
        </w:rPr>
        <w:t xml:space="preserve"> 2030</w:t>
      </w:r>
      <w:r>
        <w:rPr>
          <w:color w:val="000000"/>
          <w:sz w:val="24"/>
          <w:szCs w:val="24"/>
        </w:rPr>
        <w:t> </w:t>
      </w:r>
      <w:r>
        <w:rPr>
          <w:rFonts w:ascii="GHEA Grapalat" w:eastAsia="GHEA Grapalat" w:hAnsi="GHEA Grapalat" w:cs="GHEA Grapalat"/>
          <w:color w:val="000000"/>
          <w:sz w:val="24"/>
          <w:szCs w:val="24"/>
        </w:rPr>
        <w:t xml:space="preserve"> թվականը</w:t>
      </w:r>
      <w:r>
        <w:rPr>
          <w:color w:val="000000"/>
          <w:sz w:val="24"/>
          <w:szCs w:val="24"/>
        </w:rPr>
        <w:t> </w:t>
      </w:r>
      <w:r>
        <w:rPr>
          <w:rFonts w:ascii="GHEA Grapalat" w:eastAsia="GHEA Grapalat" w:hAnsi="GHEA Grapalat" w:cs="GHEA Grapalat"/>
          <w:color w:val="000000"/>
          <w:sz w:val="24"/>
          <w:szCs w:val="24"/>
        </w:rPr>
        <w:t xml:space="preserve"> զարգացման</w:t>
      </w:r>
      <w:r>
        <w:rPr>
          <w:color w:val="000000"/>
          <w:sz w:val="24"/>
          <w:szCs w:val="24"/>
        </w:rPr>
        <w:t> </w:t>
      </w:r>
      <w:r>
        <w:rPr>
          <w:rFonts w:ascii="GHEA Grapalat" w:eastAsia="GHEA Grapalat" w:hAnsi="GHEA Grapalat" w:cs="GHEA Grapalat"/>
          <w:color w:val="000000"/>
          <w:sz w:val="24"/>
          <w:szCs w:val="24"/>
        </w:rPr>
        <w:t xml:space="preserve"> պետական </w:t>
      </w:r>
      <w:r>
        <w:rPr>
          <w:color w:val="000000"/>
          <w:sz w:val="24"/>
          <w:szCs w:val="24"/>
        </w:rPr>
        <w:t> </w:t>
      </w:r>
      <w:r>
        <w:rPr>
          <w:rFonts w:ascii="GHEA Grapalat" w:eastAsia="GHEA Grapalat" w:hAnsi="GHEA Grapalat" w:cs="GHEA Grapalat"/>
          <w:color w:val="000000"/>
          <w:sz w:val="24"/>
          <w:szCs w:val="24"/>
        </w:rPr>
        <w:t>ծրագիրը</w:t>
      </w:r>
      <w:r>
        <w:rPr>
          <w:color w:val="000000"/>
          <w:sz w:val="24"/>
          <w:szCs w:val="24"/>
        </w:rPr>
        <w:t> </w:t>
      </w:r>
      <w:r>
        <w:rPr>
          <w:rFonts w:ascii="GHEA Grapalat" w:eastAsia="GHEA Grapalat" w:hAnsi="GHEA Grapalat" w:cs="GHEA Grapalat"/>
          <w:color w:val="000000"/>
          <w:sz w:val="24"/>
          <w:szCs w:val="24"/>
        </w:rPr>
        <w:t xml:space="preserve"> հաստատելու</w:t>
      </w:r>
      <w:r>
        <w:rPr>
          <w:color w:val="000000"/>
          <w:sz w:val="24"/>
          <w:szCs w:val="24"/>
        </w:rPr>
        <w:t> </w:t>
      </w:r>
      <w:r>
        <w:rPr>
          <w:rFonts w:ascii="GHEA Grapalat" w:eastAsia="GHEA Grapalat" w:hAnsi="GHEA Grapalat" w:cs="GHEA Grapalat"/>
          <w:color w:val="000000"/>
          <w:sz w:val="24"/>
          <w:szCs w:val="24"/>
        </w:rPr>
        <w:t xml:space="preserve"> մասին» </w:t>
      </w:r>
      <w:r>
        <w:rPr>
          <w:rFonts w:ascii="GHEA Grapalat" w:eastAsia="GHEA Grapalat" w:hAnsi="GHEA Grapalat" w:cs="GHEA Grapalat"/>
          <w:color w:val="000000"/>
          <w:sz w:val="24"/>
          <w:szCs w:val="24"/>
          <w:u w:val="single"/>
        </w:rPr>
        <w:t xml:space="preserve">օրենքի </w:t>
      </w:r>
      <w:r>
        <w:rPr>
          <w:rFonts w:ascii="GHEA Grapalat" w:eastAsia="GHEA Grapalat" w:hAnsi="GHEA Grapalat" w:cs="GHEA Grapalat"/>
          <w:color w:val="000000"/>
          <w:sz w:val="24"/>
          <w:szCs w:val="24"/>
        </w:rPr>
        <w:t>1-ին մասի «Կրթության համակարգի</w:t>
      </w:r>
      <w:r>
        <w:rPr>
          <w:color w:val="000000"/>
          <w:sz w:val="24"/>
          <w:szCs w:val="24"/>
        </w:rPr>
        <w:t> </w:t>
      </w:r>
      <w:r>
        <w:rPr>
          <w:rFonts w:ascii="GHEA Grapalat" w:eastAsia="GHEA Grapalat" w:hAnsi="GHEA Grapalat" w:cs="GHEA Grapalat"/>
          <w:color w:val="000000"/>
          <w:sz w:val="24"/>
          <w:szCs w:val="24"/>
        </w:rPr>
        <w:t xml:space="preserve"> արդյունավետությունը» բաժնի 41-րդ կետով սահմանված է, որ մարզային ենթակայության ուսումնական հաստատությունների համար նախարարությունը հիմնականում սահմանափակվում է «խաղի կանոններ» սահմանելով՝ առանց մշտադիտարկման և հետադարձ կապի արդյունավետ մեխանիզմների: Նույն օրենքի 81-րդ կետի 9-րդ ենթակետով հստակ արձանագրվում է արդյունավետության գնահատման նոր համակարգի ներդրման անհրաժեշտությունը</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 xml:space="preserve"> այն է՝ «ազգային և միջազգային չափորոշիչներին համապատասխան կրթության որակի հավաստման և գնահատման վստահելի և օբյեկտիվ համակարգի ներդնում՝ ներառելով ինչպես հստակ սահմանված վերջնարդյունքների, այնպես էլ՝ ուսումնառության միջավայրի, գործընթացի, որակի ապահովման գործող համակարգերի գնահատումը: Կձևավորվի համապատասխանության որակի հավաստման համակարգ</w:t>
      </w:r>
      <w:r>
        <w:rPr>
          <w:rFonts w:ascii="GHEA Grapalat" w:eastAsia="GHEA Grapalat" w:hAnsi="GHEA Grapalat" w:cs="GHEA Grapalat"/>
          <w:sz w:val="24"/>
          <w:szCs w:val="24"/>
        </w:rPr>
        <w:t>:</w:t>
      </w:r>
      <w:r>
        <w:rPr>
          <w:rFonts w:ascii="GHEA Grapalat" w:eastAsia="GHEA Grapalat" w:hAnsi="GHEA Grapalat" w:cs="GHEA Grapalat"/>
          <w:color w:val="000000"/>
          <w:sz w:val="24"/>
          <w:szCs w:val="24"/>
        </w:rPr>
        <w:t>»։</w:t>
      </w:r>
    </w:p>
    <w:p w14:paraId="00000020" w14:textId="77777777" w:rsidR="006E79EB" w:rsidRDefault="006B675D" w:rsidP="00842619">
      <w:pPr>
        <w:spacing w:after="0" w:line="360" w:lineRule="auto"/>
        <w:ind w:left="-284" w:right="-1" w:hanging="284"/>
        <w:jc w:val="both"/>
        <w:rPr>
          <w:rFonts w:ascii="GHEA Grapalat" w:eastAsia="GHEA Grapalat" w:hAnsi="GHEA Grapalat" w:cs="GHEA Grapalat"/>
          <w:b/>
          <w:sz w:val="24"/>
          <w:szCs w:val="24"/>
        </w:rPr>
      </w:pPr>
      <w:bookmarkStart w:id="1" w:name="_heading=h.gjdgxs" w:colFirst="0" w:colLast="0"/>
      <w:bookmarkEnd w:id="1"/>
      <w:r>
        <w:rPr>
          <w:rFonts w:ascii="GHEA Grapalat" w:eastAsia="GHEA Grapalat" w:hAnsi="GHEA Grapalat" w:cs="GHEA Grapalat"/>
          <w:b/>
          <w:sz w:val="24"/>
          <w:szCs w:val="24"/>
        </w:rPr>
        <w:t>5</w:t>
      </w:r>
      <w:r>
        <w:rPr>
          <w:rFonts w:ascii="MS Gothic" w:eastAsia="MS Gothic" w:hAnsi="MS Gothic" w:cs="MS Gothic"/>
          <w:b/>
          <w:sz w:val="24"/>
          <w:szCs w:val="24"/>
        </w:rPr>
        <w:t>․</w:t>
      </w:r>
      <w:r>
        <w:rPr>
          <w:rFonts w:ascii="GHEA Grapalat" w:eastAsia="GHEA Grapalat" w:hAnsi="GHEA Grapalat" w:cs="GHEA Grapalat"/>
          <w:b/>
          <w:sz w:val="24"/>
          <w:szCs w:val="24"/>
        </w:rPr>
        <w:t xml:space="preserve"> Իրավական ակտի մշակման գործընթացում ներգրավված ինստիտուտները, անձինք.</w:t>
      </w:r>
    </w:p>
    <w:p w14:paraId="00000021" w14:textId="77777777" w:rsidR="006E79EB" w:rsidRDefault="006B675D" w:rsidP="00842619">
      <w:pPr>
        <w:spacing w:after="0" w:line="360" w:lineRule="auto"/>
        <w:ind w:left="-284" w:right="-1"/>
        <w:jc w:val="both"/>
        <w:rPr>
          <w:rFonts w:ascii="GHEA Grapalat" w:eastAsia="GHEA Grapalat" w:hAnsi="GHEA Grapalat" w:cs="GHEA Grapalat"/>
          <w:sz w:val="24"/>
          <w:szCs w:val="24"/>
        </w:rPr>
      </w:pPr>
      <w:r>
        <w:rPr>
          <w:rFonts w:ascii="GHEA Grapalat" w:eastAsia="GHEA Grapalat" w:hAnsi="GHEA Grapalat" w:cs="GHEA Grapalat"/>
          <w:sz w:val="24"/>
          <w:szCs w:val="24"/>
        </w:rPr>
        <w:t>ՀՀ կրթության, գիտության, մշակույթի և սպորտի նախարարություն:</w:t>
      </w:r>
    </w:p>
    <w:p w14:paraId="00000022" w14:textId="77777777" w:rsidR="006E79EB" w:rsidRDefault="006E79EB" w:rsidP="00842619">
      <w:pPr>
        <w:spacing w:after="0" w:line="360" w:lineRule="auto"/>
        <w:ind w:left="-284" w:right="-1" w:hanging="284"/>
        <w:jc w:val="both"/>
        <w:rPr>
          <w:rFonts w:ascii="GHEA Grapalat" w:eastAsia="GHEA Grapalat" w:hAnsi="GHEA Grapalat" w:cs="GHEA Grapalat"/>
          <w:b/>
          <w:sz w:val="24"/>
          <w:szCs w:val="24"/>
        </w:rPr>
      </w:pPr>
    </w:p>
    <w:p w14:paraId="00000023" w14:textId="77777777" w:rsidR="006E79EB" w:rsidRDefault="006B675D" w:rsidP="00842619">
      <w:pPr>
        <w:spacing w:after="0" w:line="360" w:lineRule="auto"/>
        <w:ind w:left="-284" w:right="-1" w:hanging="284"/>
        <w:jc w:val="both"/>
        <w:rPr>
          <w:rFonts w:ascii="GHEA Grapalat" w:eastAsia="GHEA Grapalat" w:hAnsi="GHEA Grapalat" w:cs="GHEA Grapalat"/>
          <w:b/>
          <w:sz w:val="24"/>
          <w:szCs w:val="24"/>
        </w:rPr>
      </w:pPr>
      <w:r>
        <w:rPr>
          <w:rFonts w:ascii="GHEA Grapalat" w:eastAsia="GHEA Grapalat" w:hAnsi="GHEA Grapalat" w:cs="GHEA Grapalat"/>
          <w:b/>
          <w:sz w:val="24"/>
          <w:szCs w:val="24"/>
        </w:rPr>
        <w:t>6</w:t>
      </w:r>
      <w:r>
        <w:rPr>
          <w:rFonts w:ascii="MS Gothic" w:eastAsia="MS Gothic" w:hAnsi="MS Gothic" w:cs="MS Gothic"/>
          <w:b/>
          <w:sz w:val="24"/>
          <w:szCs w:val="24"/>
        </w:rPr>
        <w:t>․</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b/>
          <w:color w:val="000000"/>
          <w:sz w:val="24"/>
          <w:szCs w:val="24"/>
          <w:highlight w:val="white"/>
        </w:rPr>
        <w:t>Լրացուցիչ ֆինանսական միջոցների անհրաժեշտության և պետական բյուջեի եկամուտներում և ծախսերում սպասվելիք փոփոխությունների մասին.</w:t>
      </w:r>
    </w:p>
    <w:p w14:paraId="00000024" w14:textId="0C1B0550" w:rsidR="006E79EB" w:rsidRDefault="006B675D" w:rsidP="00842619">
      <w:pPr>
        <w:pBdr>
          <w:top w:val="nil"/>
          <w:left w:val="nil"/>
          <w:bottom w:val="nil"/>
          <w:right w:val="nil"/>
          <w:between w:val="nil"/>
        </w:pBdr>
        <w:shd w:val="clear" w:color="auto" w:fill="FFFFFF"/>
        <w:spacing w:before="240" w:after="240" w:line="360" w:lineRule="auto"/>
        <w:ind w:left="-284" w:right="-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 xml:space="preserve">Բարձր </w:t>
      </w:r>
      <w:r w:rsidRPr="0008560F">
        <w:rPr>
          <w:rFonts w:ascii="GHEA Grapalat" w:eastAsia="GHEA Grapalat" w:hAnsi="GHEA Grapalat" w:cs="GHEA Grapalat"/>
          <w:sz w:val="24"/>
          <w:szCs w:val="24"/>
          <w:highlight w:val="white"/>
        </w:rPr>
        <w:t>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 սահմանելու մասին</w:t>
      </w:r>
      <w:r w:rsidRPr="0008560F">
        <w:rPr>
          <w:rFonts w:ascii="GHEA Grapalat" w:eastAsia="GHEA Grapalat" w:hAnsi="GHEA Grapalat" w:cs="GHEA Grapalat"/>
          <w:sz w:val="24"/>
          <w:szCs w:val="24"/>
        </w:rPr>
        <w:t xml:space="preserve">» Հայաստանի Հանրապետության կառավարության որոշման նախագծի ընդունմամբ կառաջանա լրացուցիչ ֆինանսական միջոցների անհրաժեշտություն և պետական բյուջեի եկամուտներում և ծախսերում կնախատեսվի փոփոխություն՝ </w:t>
      </w:r>
      <w:r w:rsidR="0008560F" w:rsidRPr="0008560F">
        <w:rPr>
          <w:rFonts w:ascii="GHEA Grapalat" w:eastAsia="GHEA Grapalat" w:hAnsi="GHEA Grapalat" w:cs="GHEA Grapalat"/>
          <w:sz w:val="24"/>
          <w:szCs w:val="24"/>
        </w:rPr>
        <w:t xml:space="preserve">տարեկան առավելագույնը </w:t>
      </w:r>
      <w:r w:rsidR="00D26635">
        <w:rPr>
          <w:rFonts w:ascii="GHEA Grapalat" w:eastAsia="GHEA Grapalat" w:hAnsi="GHEA Grapalat" w:cs="GHEA Grapalat"/>
          <w:sz w:val="24"/>
          <w:szCs w:val="24"/>
        </w:rPr>
        <w:t>3</w:t>
      </w:r>
      <w:r w:rsidR="00D26635" w:rsidRPr="00D26635">
        <w:rPr>
          <w:rFonts w:ascii="GHEA Grapalat" w:eastAsia="GHEA Grapalat" w:hAnsi="GHEA Grapalat" w:cs="GHEA Grapalat"/>
          <w:sz w:val="24"/>
          <w:szCs w:val="24"/>
        </w:rPr>
        <w:t>0</w:t>
      </w:r>
      <w:r w:rsidR="00C41AC9">
        <w:rPr>
          <w:rFonts w:ascii="GHEA Grapalat" w:eastAsia="GHEA Grapalat" w:hAnsi="GHEA Grapalat" w:cs="GHEA Grapalat"/>
          <w:sz w:val="24"/>
          <w:szCs w:val="24"/>
        </w:rPr>
        <w:t xml:space="preserve">0 </w:t>
      </w:r>
      <w:r w:rsidR="0008560F" w:rsidRPr="0008560F">
        <w:rPr>
          <w:rFonts w:ascii="GHEA Grapalat" w:eastAsia="GHEA Grapalat" w:hAnsi="GHEA Grapalat" w:cs="GHEA Grapalat"/>
          <w:sz w:val="24"/>
          <w:szCs w:val="24"/>
        </w:rPr>
        <w:t>միլիոն ՀՀ դրամի չափով:</w:t>
      </w:r>
    </w:p>
    <w:sectPr w:rsidR="006E79EB">
      <w:pgSz w:w="12240" w:h="15840"/>
      <w:pgMar w:top="810" w:right="616" w:bottom="851" w:left="99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3920C5"/>
    <w:multiLevelType w:val="multilevel"/>
    <w:tmpl w:val="D4A65DBE"/>
    <w:lvl w:ilvl="0">
      <w:start w:val="1"/>
      <w:numFmt w:val="decimal"/>
      <w:lvlText w:val="%1."/>
      <w:lvlJc w:val="left"/>
      <w:pPr>
        <w:ind w:left="718" w:hanging="360"/>
      </w:pPr>
      <w:rPr>
        <w:b/>
        <w:smallCaps w:val="0"/>
        <w:strike w:val="0"/>
        <w:shd w:val="clear" w:color="auto" w:fill="auto"/>
        <w:vertAlign w:val="baseline"/>
      </w:rPr>
    </w:lvl>
    <w:lvl w:ilvl="1">
      <w:start w:val="1"/>
      <w:numFmt w:val="decimal"/>
      <w:lvlText w:val="%1.%2."/>
      <w:lvlJc w:val="left"/>
      <w:pPr>
        <w:ind w:left="1078" w:hanging="720"/>
      </w:pPr>
      <w:rPr>
        <w:b/>
        <w:smallCaps w:val="0"/>
        <w:strike w:val="0"/>
        <w:shd w:val="clear" w:color="auto" w:fill="auto"/>
        <w:vertAlign w:val="baseline"/>
      </w:rPr>
    </w:lvl>
    <w:lvl w:ilvl="2">
      <w:start w:val="1"/>
      <w:numFmt w:val="decimal"/>
      <w:lvlText w:val="%1.%2.%3."/>
      <w:lvlJc w:val="left"/>
      <w:pPr>
        <w:ind w:left="1078" w:hanging="720"/>
      </w:pPr>
      <w:rPr>
        <w:b/>
        <w:smallCaps w:val="0"/>
        <w:strike w:val="0"/>
        <w:shd w:val="clear" w:color="auto" w:fill="auto"/>
        <w:vertAlign w:val="baseline"/>
      </w:rPr>
    </w:lvl>
    <w:lvl w:ilvl="3">
      <w:start w:val="1"/>
      <w:numFmt w:val="decimal"/>
      <w:lvlText w:val="%1.%2.%3.%4."/>
      <w:lvlJc w:val="left"/>
      <w:pPr>
        <w:ind w:left="1438" w:hanging="1080"/>
      </w:pPr>
      <w:rPr>
        <w:b/>
        <w:smallCaps w:val="0"/>
        <w:strike w:val="0"/>
        <w:shd w:val="clear" w:color="auto" w:fill="auto"/>
        <w:vertAlign w:val="baseline"/>
      </w:rPr>
    </w:lvl>
    <w:lvl w:ilvl="4">
      <w:start w:val="1"/>
      <w:numFmt w:val="decimal"/>
      <w:lvlText w:val="%1.%2.%3.%4.%5."/>
      <w:lvlJc w:val="left"/>
      <w:pPr>
        <w:ind w:left="1438" w:hanging="1080"/>
      </w:pPr>
      <w:rPr>
        <w:b/>
        <w:smallCaps w:val="0"/>
        <w:strike w:val="0"/>
        <w:shd w:val="clear" w:color="auto" w:fill="auto"/>
        <w:vertAlign w:val="baseline"/>
      </w:rPr>
    </w:lvl>
    <w:lvl w:ilvl="5">
      <w:start w:val="1"/>
      <w:numFmt w:val="decimal"/>
      <w:lvlText w:val="%1.%2.%3.%4.%5.%6."/>
      <w:lvlJc w:val="left"/>
      <w:pPr>
        <w:ind w:left="1798" w:hanging="1440"/>
      </w:pPr>
      <w:rPr>
        <w:b/>
        <w:smallCaps w:val="0"/>
        <w:strike w:val="0"/>
        <w:shd w:val="clear" w:color="auto" w:fill="auto"/>
        <w:vertAlign w:val="baseline"/>
      </w:rPr>
    </w:lvl>
    <w:lvl w:ilvl="6">
      <w:start w:val="1"/>
      <w:numFmt w:val="decimal"/>
      <w:lvlText w:val="%1.%2.%3.%4.%5.%6.%7."/>
      <w:lvlJc w:val="left"/>
      <w:pPr>
        <w:ind w:left="2158" w:hanging="1800"/>
      </w:pPr>
      <w:rPr>
        <w:b/>
        <w:smallCaps w:val="0"/>
        <w:strike w:val="0"/>
        <w:shd w:val="clear" w:color="auto" w:fill="auto"/>
        <w:vertAlign w:val="baseline"/>
      </w:rPr>
    </w:lvl>
    <w:lvl w:ilvl="7">
      <w:start w:val="1"/>
      <w:numFmt w:val="decimal"/>
      <w:lvlText w:val="%1.%2.%3.%4.%5.%6.%7.%8."/>
      <w:lvlJc w:val="left"/>
      <w:pPr>
        <w:ind w:left="2158" w:hanging="1800"/>
      </w:pPr>
      <w:rPr>
        <w:b/>
        <w:smallCaps w:val="0"/>
        <w:strike w:val="0"/>
        <w:shd w:val="clear" w:color="auto" w:fill="auto"/>
        <w:vertAlign w:val="baseline"/>
      </w:rPr>
    </w:lvl>
    <w:lvl w:ilvl="8">
      <w:start w:val="1"/>
      <w:numFmt w:val="decimal"/>
      <w:lvlText w:val="%1.%2.%3.%4.%5.%6.%7.%8.%9."/>
      <w:lvlJc w:val="left"/>
      <w:pPr>
        <w:ind w:left="2518" w:hanging="2160"/>
      </w:pPr>
      <w:rPr>
        <w:b/>
        <w:smallCaps w:val="0"/>
        <w:strike w:val="0"/>
        <w:shd w:val="clear" w:color="auto" w:fill="auto"/>
        <w:vertAlign w:val="baseline"/>
      </w:rPr>
    </w:lvl>
  </w:abstractNum>
  <w:abstractNum w:abstractNumId="1">
    <w:nsid w:val="40B64D1B"/>
    <w:multiLevelType w:val="multilevel"/>
    <w:tmpl w:val="AD809F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3671FEE"/>
    <w:multiLevelType w:val="multilevel"/>
    <w:tmpl w:val="49E2C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9EB"/>
    <w:rsid w:val="000214CF"/>
    <w:rsid w:val="0008560F"/>
    <w:rsid w:val="000F1511"/>
    <w:rsid w:val="00122727"/>
    <w:rsid w:val="00152EC7"/>
    <w:rsid w:val="001927F3"/>
    <w:rsid w:val="00222682"/>
    <w:rsid w:val="003229C9"/>
    <w:rsid w:val="00653207"/>
    <w:rsid w:val="00677241"/>
    <w:rsid w:val="006B675D"/>
    <w:rsid w:val="006C4902"/>
    <w:rsid w:val="006E79EB"/>
    <w:rsid w:val="0075391B"/>
    <w:rsid w:val="007B4010"/>
    <w:rsid w:val="00820B12"/>
    <w:rsid w:val="00842619"/>
    <w:rsid w:val="00C27F2E"/>
    <w:rsid w:val="00C41AC9"/>
    <w:rsid w:val="00D26635"/>
    <w:rsid w:val="00DD2C2C"/>
    <w:rsid w:val="00E0151E"/>
    <w:rsid w:val="00FE6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77053D-9269-4603-9065-1175BE4F5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1717"/>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BodyA">
    <w:name w:val="Body A"/>
    <w:rsid w:val="00C61502"/>
    <w:pPr>
      <w:pBdr>
        <w:top w:val="nil"/>
        <w:left w:val="nil"/>
        <w:bottom w:val="nil"/>
        <w:right w:val="nil"/>
        <w:between w:val="nil"/>
        <w:bar w:val="nil"/>
      </w:pBdr>
    </w:pPr>
    <w:rPr>
      <w:color w:val="000000"/>
      <w:u w:color="000000"/>
      <w:bdr w:val="nil"/>
    </w:rPr>
  </w:style>
  <w:style w:type="paragraph" w:styleId="a4">
    <w:name w:val="List Paragraph"/>
    <w:aliases w:val="Akapit z listą BS,List Paragraph 1,List Paragraph2,List Paragraph3,List Paragraph4,PDP DOCUMENT SUBTITLE,Абзац списка3,Bullet Points,Table of contents numbered,List Paragraph in table,lp1,List Paragraph1,List Paragraph nowy,Liste 1,CPS,Ha"/>
    <w:link w:val="a5"/>
    <w:uiPriority w:val="34"/>
    <w:qFormat/>
    <w:rsid w:val="00C61502"/>
    <w:pPr>
      <w:pBdr>
        <w:top w:val="nil"/>
        <w:left w:val="nil"/>
        <w:bottom w:val="nil"/>
        <w:right w:val="nil"/>
        <w:between w:val="nil"/>
        <w:bar w:val="nil"/>
      </w:pBdr>
      <w:ind w:left="720"/>
    </w:pPr>
    <w:rPr>
      <w:color w:val="000000"/>
      <w:u w:color="000000"/>
      <w:bdr w:val="nil"/>
    </w:rPr>
  </w:style>
  <w:style w:type="numbering" w:customStyle="1" w:styleId="ImportedStyle14">
    <w:name w:val="Imported Style 14"/>
    <w:rsid w:val="00C61502"/>
  </w:style>
  <w:style w:type="paragraph" w:styleId="a6">
    <w:name w:val="Normal (Web)"/>
    <w:aliases w:val="Обычный (веб) Знак Знак,Знак Знак Знак Знак,Обычный (веб) Знак Знак Знак,Знак Знак Знак1 Знак Знак Знак Знак Знак,Знак1,Знак Знак1"/>
    <w:basedOn w:val="a"/>
    <w:uiPriority w:val="99"/>
    <w:unhideWhenUsed/>
    <w:qFormat/>
    <w:rsid w:val="00C970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0">
    <w:name w:val="Hyperlink.0"/>
    <w:basedOn w:val="a0"/>
    <w:rsid w:val="00563206"/>
    <w:rPr>
      <w:rFonts w:ascii="GHEA Grapalat" w:eastAsia="GHEA Grapalat" w:hAnsi="GHEA Grapalat" w:cs="GHEA Grapalat"/>
      <w:color w:val="000000"/>
      <w:sz w:val="24"/>
      <w:szCs w:val="24"/>
      <w:u w:color="000000"/>
    </w:rPr>
  </w:style>
  <w:style w:type="paragraph" w:styleId="a7">
    <w:name w:val="No Spacing"/>
    <w:uiPriority w:val="1"/>
    <w:qFormat/>
    <w:rsid w:val="00D843FF"/>
    <w:pPr>
      <w:spacing w:after="0" w:line="240" w:lineRule="auto"/>
    </w:pPr>
  </w:style>
  <w:style w:type="character" w:styleId="a8">
    <w:name w:val="Strong"/>
    <w:basedOn w:val="a0"/>
    <w:uiPriority w:val="22"/>
    <w:qFormat/>
    <w:rsid w:val="00203BEB"/>
    <w:rPr>
      <w:b/>
      <w:bCs/>
    </w:rPr>
  </w:style>
  <w:style w:type="character" w:customStyle="1" w:styleId="a5">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4"/>
    <w:uiPriority w:val="34"/>
    <w:qFormat/>
    <w:rsid w:val="006F5577"/>
    <w:rPr>
      <w:rFonts w:ascii="Calibri" w:eastAsia="Calibri" w:hAnsi="Calibri" w:cs="Calibri"/>
      <w:color w:val="000000"/>
      <w:u w:color="000000"/>
      <w:bdr w:val="nil"/>
    </w:rPr>
  </w:style>
  <w:style w:type="paragraph" w:styleId="a9">
    <w:name w:val="Balloon Text"/>
    <w:basedOn w:val="a"/>
    <w:link w:val="aa"/>
    <w:uiPriority w:val="99"/>
    <w:semiHidden/>
    <w:unhideWhenUsed/>
    <w:rsid w:val="007579F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579F8"/>
    <w:rPr>
      <w:rFonts w:ascii="Segoe UI" w:hAnsi="Segoe UI" w:cs="Segoe UI"/>
      <w:sz w:val="18"/>
      <w:szCs w:val="18"/>
    </w:rPr>
  </w:style>
  <w:style w:type="character" w:styleId="ab">
    <w:name w:val="Hyperlink"/>
    <w:basedOn w:val="a0"/>
    <w:uiPriority w:val="99"/>
    <w:semiHidden/>
    <w:unhideWhenUsed/>
    <w:rsid w:val="00DB61CB"/>
    <w:rPr>
      <w:color w:val="0000FF"/>
      <w:u w:val="single"/>
    </w:rPr>
  </w:style>
  <w:style w:type="character" w:customStyle="1" w:styleId="apple-tab-span">
    <w:name w:val="apple-tab-span"/>
    <w:basedOn w:val="a0"/>
    <w:rsid w:val="00DB61CB"/>
  </w:style>
  <w:style w:type="paragraph" w:styleId="ac">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9357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vVWbJako9d3Bq5XWrXExiRIpWQ==">CgMxLjAyCGguZ2pkZ3hzOAByITF1QVRJOHd6eXJFVG9DNF8yUGRtX0EyY3ZGY2MtWWtTRg==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2027</Words>
  <Characters>11554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Susik</dc:creator>
  <cp:lastModifiedBy>Пользователь Windows</cp:lastModifiedBy>
  <cp:revision>39</cp:revision>
  <dcterms:created xsi:type="dcterms:W3CDTF">2024-07-12T05:19:00Z</dcterms:created>
  <dcterms:modified xsi:type="dcterms:W3CDTF">2025-07-31T08:54:00Z</dcterms:modified>
  <cp:keywords>https://mul2.gov.am/tasks/1196134/oneclick?token=2dbb4882f32af1fb8ec1a9488b982e79</cp:keywords>
</cp:coreProperties>
</file>