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8ED776" w14:textId="77777777" w:rsidR="000477C8" w:rsidRPr="006D402F" w:rsidRDefault="000477C8" w:rsidP="006D402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6D402F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43606154" w14:textId="19EC7C6E" w:rsidR="000477C8" w:rsidRPr="006D402F" w:rsidRDefault="003F0482" w:rsidP="006D402F">
      <w:pPr>
        <w:tabs>
          <w:tab w:val="left" w:pos="360"/>
          <w:tab w:val="center" w:pos="955"/>
        </w:tabs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6D402F">
        <w:rPr>
          <w:rFonts w:ascii="GHEA Grapalat" w:hAnsi="GHEA Grapalat" w:cs="Sylfaen"/>
          <w:b/>
          <w:sz w:val="24"/>
          <w:szCs w:val="24"/>
          <w:lang w:val="hy-AM"/>
        </w:rPr>
        <w:t>«ՄԹՆՈԼՈՐՏԱՅԻՆ ՕԴԻ ՈՐԱԿԻ ԳՆԱՀԱՏՄԱՆ ՉԱՓԱՆԻՇՆԵՐԻ, ԱՂՏՈՏՎԱԾՈՒԹՅԱՆ ՉԱՓՄԱՆ ՄԵԹՈԴՆԵՐԻ ԵՎ ՍՏԱՆԴԱՐՏԱՑՎԱԾ ՉԱՓՄԱՆ ՄԵԹՈԴՆԵՐԻ, ԻՆՉՊԵՍ ՆԱԵՎ ԱՂՏՈՏՎԱԾՈՒԹՅԱՆ ՉԱՓՄԱՆ ԿԱՅԱՆՆԵՐԻ ՏԵՂԱԴԻՐՔԵՐԻ ԵՎ ՔԱՆԱԿՆԵՐԻ ՄԻԱՍՆԱԿԱՆ ՉԱՓԱՆԻՇՆԵՐԻ ՎԵՐԱԲԵՐՅԱԼ ԿԱՐԳԸ ՀԱՍՏԱՏԵԼՈՒ ՄԱՍԻՆ» ԿԱՌԱՎԱՐՈՒԹՅԱՆ ՈՐՈՇՄԱՆ</w:t>
      </w:r>
      <w:r w:rsidRPr="006D402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D402F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</w:p>
    <w:p w14:paraId="0D76169F" w14:textId="77777777" w:rsidR="003F0482" w:rsidRPr="003F0482" w:rsidRDefault="003F0482" w:rsidP="0079544B">
      <w:pPr>
        <w:tabs>
          <w:tab w:val="left" w:pos="360"/>
          <w:tab w:val="center" w:pos="955"/>
        </w:tabs>
        <w:spacing w:after="0" w:line="360" w:lineRule="auto"/>
        <w:rPr>
          <w:rFonts w:ascii="GHEA Grapalat" w:hAnsi="GHEA Grapalat"/>
          <w:bCs/>
          <w:sz w:val="24"/>
          <w:szCs w:val="24"/>
          <w:lang w:val="hy-AM"/>
        </w:rPr>
      </w:pPr>
    </w:p>
    <w:tbl>
      <w:tblPr>
        <w:tblStyle w:val="TableGrid"/>
        <w:tblW w:w="1474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796"/>
        <w:gridCol w:w="6947"/>
      </w:tblGrid>
      <w:tr w:rsidR="003C5867" w:rsidRPr="0079544B" w14:paraId="31EB70BD" w14:textId="77777777" w:rsidTr="00190BE5">
        <w:tc>
          <w:tcPr>
            <w:tcW w:w="7796" w:type="dxa"/>
            <w:vMerge w:val="restart"/>
            <w:shd w:val="clear" w:color="auto" w:fill="D1D1D1" w:themeFill="background2" w:themeFillShade="E6"/>
          </w:tcPr>
          <w:p w14:paraId="6382B718" w14:textId="0608773D" w:rsidR="00715735" w:rsidRPr="0079544B" w:rsidRDefault="00633952" w:rsidP="008D12D3">
            <w:pPr>
              <w:pStyle w:val="ListParagraph"/>
              <w:spacing w:after="0" w:line="360" w:lineRule="auto"/>
              <w:ind w:hanging="72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79544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1</w:t>
            </w:r>
            <w:r w:rsidRPr="0079544B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79544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="0066639C" w:rsidRPr="0079544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6947" w:type="dxa"/>
            <w:shd w:val="clear" w:color="auto" w:fill="D1D1D1" w:themeFill="background2" w:themeFillShade="E6"/>
          </w:tcPr>
          <w:p w14:paraId="0F119E1D" w14:textId="635FFBDA" w:rsidR="00715735" w:rsidRPr="0014219E" w:rsidRDefault="00217D94" w:rsidP="008D12D3">
            <w:pPr>
              <w:tabs>
                <w:tab w:val="left" w:pos="360"/>
                <w:tab w:val="center" w:pos="955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17D94">
              <w:rPr>
                <w:rFonts w:ascii="GHEA Grapalat" w:hAnsi="GHEA Grapalat"/>
                <w:sz w:val="24"/>
                <w:szCs w:val="24"/>
                <w:lang w:val="hy-AM"/>
              </w:rPr>
              <w:t>/27.1/35381</w:t>
            </w:r>
          </w:p>
        </w:tc>
      </w:tr>
      <w:tr w:rsidR="003C5867" w:rsidRPr="0079544B" w14:paraId="24BCCFDF" w14:textId="77777777" w:rsidTr="00190BE5">
        <w:tc>
          <w:tcPr>
            <w:tcW w:w="7796" w:type="dxa"/>
            <w:vMerge/>
            <w:shd w:val="clear" w:color="auto" w:fill="D1D1D1" w:themeFill="background2" w:themeFillShade="E6"/>
          </w:tcPr>
          <w:p w14:paraId="359D4AE0" w14:textId="77777777" w:rsidR="00715735" w:rsidRPr="0079544B" w:rsidRDefault="00715735" w:rsidP="008D12D3">
            <w:pPr>
              <w:spacing w:after="0" w:line="360" w:lineRule="auto"/>
              <w:ind w:right="-23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6947" w:type="dxa"/>
            <w:shd w:val="clear" w:color="auto" w:fill="D1D1D1" w:themeFill="background2" w:themeFillShade="E6"/>
          </w:tcPr>
          <w:p w14:paraId="6176C6FD" w14:textId="0847FB9D" w:rsidR="00715735" w:rsidRPr="000E0DBE" w:rsidRDefault="00217D94" w:rsidP="008D12D3">
            <w:pPr>
              <w:tabs>
                <w:tab w:val="left" w:pos="360"/>
                <w:tab w:val="center" w:pos="955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GoBack"/>
            <w:r w:rsidRPr="000E0DBE">
              <w:rPr>
                <w:rFonts w:ascii="GHEA Grapalat" w:hAnsi="GHEA Grapalat" w:cs="Cambria Math"/>
                <w:sz w:val="24"/>
                <w:szCs w:val="24"/>
                <w:lang w:val="hy-AM"/>
              </w:rPr>
              <w:t>11</w:t>
            </w:r>
            <w:r w:rsidR="0014219E" w:rsidRPr="000E0DB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14219E" w:rsidRPr="000E0DBE">
              <w:rPr>
                <w:rFonts w:ascii="GHEA Grapalat" w:hAnsi="GHEA Grapalat"/>
                <w:sz w:val="24"/>
                <w:szCs w:val="24"/>
                <w:lang w:val="hy-AM"/>
              </w:rPr>
              <w:t>08</w:t>
            </w:r>
            <w:r w:rsidR="0014219E" w:rsidRPr="000E0DB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14219E" w:rsidRPr="000E0DBE">
              <w:rPr>
                <w:rFonts w:ascii="GHEA Grapalat" w:hAnsi="GHEA Grapalat"/>
                <w:sz w:val="24"/>
                <w:szCs w:val="24"/>
                <w:lang w:val="hy-AM"/>
              </w:rPr>
              <w:t>2025թ</w:t>
            </w:r>
            <w:r w:rsidR="0014219E" w:rsidRPr="000E0DB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bookmarkEnd w:id="0"/>
          </w:p>
        </w:tc>
      </w:tr>
      <w:tr w:rsidR="003C5867" w:rsidRPr="00217D94" w14:paraId="450ACA7E" w14:textId="77777777" w:rsidTr="009261C2">
        <w:tc>
          <w:tcPr>
            <w:tcW w:w="7796" w:type="dxa"/>
            <w:shd w:val="clear" w:color="auto" w:fill="auto"/>
          </w:tcPr>
          <w:p w14:paraId="4B8789E8" w14:textId="77777777" w:rsidR="0066639C" w:rsidRPr="0079544B" w:rsidRDefault="0066639C" w:rsidP="008D12D3">
            <w:pPr>
              <w:pStyle w:val="ListParagraph"/>
              <w:numPr>
                <w:ilvl w:val="0"/>
                <w:numId w:val="26"/>
              </w:numPr>
              <w:spacing w:after="0" w:line="360" w:lineRule="auto"/>
              <w:ind w:left="0" w:firstLine="567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9544B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Ներպետական</w:t>
            </w:r>
            <w:r w:rsidRPr="0079544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օրենսդրության</w:t>
            </w:r>
            <w:r w:rsidRPr="0079544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պահանջներին</w:t>
            </w:r>
            <w:r w:rsidRPr="0079544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համապատասխանության</w:t>
            </w:r>
            <w:r w:rsidRPr="0079544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վերաբերյալ.</w:t>
            </w:r>
            <w:r w:rsidRPr="0079544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</w:p>
          <w:p w14:paraId="29C2679E" w14:textId="77777777" w:rsidR="0066639C" w:rsidRPr="0079544B" w:rsidRDefault="0066639C" w:rsidP="008D12D3">
            <w:pPr>
              <w:spacing w:line="360" w:lineRule="auto"/>
              <w:ind w:firstLine="567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«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Նորմատիվ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ակտերի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79544B">
              <w:rPr>
                <w:rFonts w:ascii="GHEA Grapalat" w:hAnsi="GHEA Grapalat" w:cs="Yu Gothic UI"/>
                <w:sz w:val="24"/>
                <w:szCs w:val="24"/>
                <w:lang w:val="hy-AM"/>
              </w:rPr>
              <w:t>»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6-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հոդվածի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1-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մասի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համաձայն՝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>-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փորձաքննությունը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(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այսուհետ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`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Փորձաքննություն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)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իրականացվում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Սահմանադրությանը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«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Նորմատիվ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ակտերի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79544B">
              <w:rPr>
                <w:rFonts w:ascii="GHEA Grapalat" w:hAnsi="GHEA Grapalat" w:cs="Yu Gothic UI"/>
                <w:sz w:val="24"/>
                <w:szCs w:val="24"/>
                <w:lang w:val="hy-AM"/>
              </w:rPr>
              <w:t>»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օրենքին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,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իսկ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Եվրոպական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միության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ատոմային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էներգիայի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եվրոպական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համայնքի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ու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դրանց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անդամ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պետությունների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միջև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Համապարփակ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ընդլայնված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գործընկերության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համաձայնագրով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(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այսուհետ՝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Համաձայնագիր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)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նախատեսված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մոտարկման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շրջանակներում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մշակված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նախագծերի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դեպքում՝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նաև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սույն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հոդվածի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5-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մասի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1-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կետում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նշված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Եվրոպական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միության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օրենսդրությանը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նորմատիվ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ակտի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համապատասխանությունը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որոշելու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նպատակով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: </w:t>
            </w:r>
          </w:p>
          <w:p w14:paraId="220DE62D" w14:textId="77777777" w:rsidR="0066639C" w:rsidRPr="0079544B" w:rsidRDefault="0066639C" w:rsidP="008D12D3">
            <w:pPr>
              <w:spacing w:line="360" w:lineRule="auto"/>
              <w:ind w:firstLine="567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Նույն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հոդվածի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5-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մասի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համաձայն՝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Համաձայնագրով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նախատեսված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մոտարկման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շրջանակներում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մոտարկումն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ապահովելու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նպատակով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մշակված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նորմատիվ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ակտի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նախագծին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կցվող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հիմնավորումը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ներառում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նաև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առանձին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նշում՝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0A4414A8" w14:textId="77777777" w:rsidR="0066639C" w:rsidRPr="0079544B" w:rsidRDefault="0066639C" w:rsidP="008D12D3">
            <w:pPr>
              <w:spacing w:line="360" w:lineRule="auto"/>
              <w:ind w:firstLine="567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1)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Եվրոպական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միության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մոտարկման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ենթակա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օրենսդրության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,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որը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ներառում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մոտարկման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ենթակա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ակտի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վերնագիրը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,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համարը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,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ընդունման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տարին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,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ամիսը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,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ամսաթիվը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70D92F5E" w14:textId="77777777" w:rsidR="0066639C" w:rsidRPr="0079544B" w:rsidRDefault="0066639C" w:rsidP="008D12D3">
            <w:pPr>
              <w:spacing w:line="360" w:lineRule="auto"/>
              <w:ind w:firstLine="567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2)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ներկայացված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նախագծի՝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Եվրոպական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միության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օրենսդրությանը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համապատասխանեցման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մասնակի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համապատասխանեցման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(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նաև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չհամապատասխանեցման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)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պատճառների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վերաբերյալ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>:</w:t>
            </w:r>
          </w:p>
          <w:p w14:paraId="56FB2E25" w14:textId="77777777" w:rsidR="0066639C" w:rsidRPr="0079544B" w:rsidRDefault="0066639C" w:rsidP="008D12D3">
            <w:pPr>
              <w:spacing w:line="360" w:lineRule="auto"/>
              <w:ind w:firstLine="567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Սա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հնարավորություն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կտա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Եվրոպական Միությանը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հստակ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պատկերացում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ունենալ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,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թե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արդյոք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ստանձնած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պարտավորությունները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կատարվել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,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ինչ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որակով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: </w:t>
            </w:r>
          </w:p>
          <w:p w14:paraId="7D262B29" w14:textId="77777777" w:rsidR="0066639C" w:rsidRPr="0079544B" w:rsidRDefault="0066639C" w:rsidP="008D12D3">
            <w:pPr>
              <w:spacing w:line="360" w:lineRule="auto"/>
              <w:ind w:firstLine="567"/>
              <w:jc w:val="both"/>
              <w:rPr>
                <w:rFonts w:ascii="GHEA Grapalat" w:hAnsi="GHEA Grapalat" w:cs="Times New Roman"/>
                <w:b/>
                <w:i/>
                <w:sz w:val="24"/>
                <w:szCs w:val="24"/>
                <w:lang w:val="hy-AM"/>
              </w:rPr>
            </w:pP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Ներկայացված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ընդունման հիմնավորման (այսուհետ՝ Հիմնավորում) մեջ ներառված է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Հրահանգի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վերաբերյալ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ակտի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ամբողջական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հիշատակում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,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սակայն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բացակայում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համապատասխանության</w:t>
            </w:r>
            <w:r w:rsidRPr="0079544B">
              <w:rPr>
                <w:rFonts w:ascii="GHEA Grapalat" w:hAnsi="GHEA Grapalat" w:cs="Times New Roman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աստիճանի</w:t>
            </w:r>
            <w:r w:rsidRPr="0079544B">
              <w:rPr>
                <w:rFonts w:ascii="GHEA Grapalat" w:hAnsi="GHEA Grapalat" w:cs="Times New Roman"/>
                <w:b/>
                <w:i/>
                <w:sz w:val="24"/>
                <w:szCs w:val="24"/>
                <w:lang w:val="hy-AM"/>
              </w:rPr>
              <w:t xml:space="preserve"> (</w:t>
            </w:r>
            <w:r w:rsidRPr="0079544B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լիարժեք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, </w:t>
            </w:r>
            <w:r w:rsidRPr="0079544B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մասնակի</w:t>
            </w:r>
            <w:r w:rsidRPr="0079544B">
              <w:rPr>
                <w:rFonts w:ascii="GHEA Grapalat" w:hAnsi="GHEA Grapalat" w:cs="Times New Roman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կամ</w:t>
            </w:r>
            <w:r w:rsidRPr="0079544B">
              <w:rPr>
                <w:rFonts w:ascii="GHEA Grapalat" w:hAnsi="GHEA Grapalat" w:cs="Times New Roman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անհամապատասխան</w:t>
            </w:r>
            <w:r w:rsidRPr="0079544B">
              <w:rPr>
                <w:rFonts w:ascii="GHEA Grapalat" w:hAnsi="GHEA Grapalat" w:cs="Times New Roman"/>
                <w:b/>
                <w:i/>
                <w:sz w:val="24"/>
                <w:szCs w:val="24"/>
                <w:lang w:val="hy-AM"/>
              </w:rPr>
              <w:t xml:space="preserve">) </w:t>
            </w:r>
            <w:r w:rsidRPr="0079544B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հստակ</w:t>
            </w:r>
            <w:r w:rsidRPr="0079544B">
              <w:rPr>
                <w:rFonts w:ascii="GHEA Grapalat" w:hAnsi="GHEA Grapalat" w:cs="Times New Roman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մատնանշումը</w:t>
            </w:r>
            <w:r w:rsidRPr="0079544B">
              <w:rPr>
                <w:rFonts w:ascii="GHEA Grapalat" w:hAnsi="GHEA Grapalat" w:cs="Times New Roman"/>
                <w:b/>
                <w:i/>
                <w:sz w:val="24"/>
                <w:szCs w:val="24"/>
                <w:lang w:val="hy-AM"/>
              </w:rPr>
              <w:t>:</w:t>
            </w:r>
          </w:p>
          <w:p w14:paraId="3C52CF69" w14:textId="77777777" w:rsidR="0066639C" w:rsidRPr="0079544B" w:rsidRDefault="0066639C" w:rsidP="008D12D3">
            <w:pPr>
              <w:spacing w:line="360" w:lineRule="auto"/>
              <w:ind w:firstLine="567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Առաջարկվում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ուսումնասիրել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bookmarkStart w:id="1" w:name="_Hlk200617656"/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Հիմնավորման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մեջ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արձանագրել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,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թե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Նախագիծը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ԵՄ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նշված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ակտի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պահանջները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լիարժեք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տեղայնացնում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,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թե՞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մասնակի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>:</w:t>
            </w:r>
            <w:bookmarkEnd w:id="1"/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Այդ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տեղեկատվության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ներառումը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կապահովի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Yu Gothic UI"/>
                <w:sz w:val="24"/>
                <w:szCs w:val="24"/>
                <w:lang w:val="hy-AM"/>
              </w:rPr>
              <w:t>«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Նորմատիվ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ակտերի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79544B">
              <w:rPr>
                <w:rFonts w:ascii="GHEA Grapalat" w:hAnsi="GHEA Grapalat" w:cs="Yu Gothic UI"/>
                <w:sz w:val="24"/>
                <w:szCs w:val="24"/>
                <w:lang w:val="hy-AM"/>
              </w:rPr>
              <w:t>»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6-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հոդվածի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5-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մասի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ամբողջական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կատարումը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>:</w:t>
            </w:r>
          </w:p>
          <w:p w14:paraId="4FEBD160" w14:textId="07CD5EAF" w:rsidR="0066639C" w:rsidRPr="0079544B" w:rsidRDefault="0066639C" w:rsidP="008D12D3">
            <w:pPr>
              <w:spacing w:line="360" w:lineRule="auto"/>
              <w:ind w:firstLine="567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Միևնույն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ժամանակ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,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հարկ է նկատել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,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չնայած</w:t>
            </w:r>
            <w:r w:rsidRPr="0079544B">
              <w:rPr>
                <w:rFonts w:ascii="GHEA Grapalat" w:hAnsi="GHEA Grapalat" w:cs="Times New Roman"/>
                <w:b/>
                <w:i/>
                <w:sz w:val="24"/>
                <w:szCs w:val="24"/>
                <w:lang w:val="hy-AM"/>
              </w:rPr>
              <w:t xml:space="preserve"> </w:t>
            </w:r>
            <w:bookmarkStart w:id="2" w:name="_Hlk200616762"/>
            <w:r w:rsidRPr="0079544B">
              <w:rPr>
                <w:rFonts w:ascii="GHEA Grapalat" w:hAnsi="GHEA Grapalat" w:cs="Yu Gothic UI"/>
                <w:b/>
                <w:i/>
                <w:sz w:val="24"/>
                <w:szCs w:val="24"/>
                <w:lang w:val="hy-AM"/>
              </w:rPr>
              <w:t>«</w:t>
            </w:r>
            <w:r w:rsidRPr="0079544B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Նորմատիվ</w:t>
            </w:r>
            <w:r w:rsidRPr="0079544B">
              <w:rPr>
                <w:rFonts w:ascii="GHEA Grapalat" w:hAnsi="GHEA Grapalat" w:cs="Times New Roman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իրավական</w:t>
            </w:r>
            <w:r w:rsidRPr="0079544B">
              <w:rPr>
                <w:rFonts w:ascii="GHEA Grapalat" w:hAnsi="GHEA Grapalat" w:cs="Times New Roman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ակտերի</w:t>
            </w:r>
            <w:r w:rsidRPr="0079544B">
              <w:rPr>
                <w:rFonts w:ascii="GHEA Grapalat" w:hAnsi="GHEA Grapalat" w:cs="Times New Roman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մասին</w:t>
            </w:r>
            <w:r w:rsidRPr="0079544B">
              <w:rPr>
                <w:rFonts w:ascii="GHEA Grapalat" w:hAnsi="GHEA Grapalat" w:cs="Yu Gothic UI"/>
                <w:b/>
                <w:i/>
                <w:sz w:val="24"/>
                <w:szCs w:val="24"/>
                <w:lang w:val="hy-AM"/>
              </w:rPr>
              <w:t>»</w:t>
            </w:r>
            <w:r w:rsidRPr="0079544B">
              <w:rPr>
                <w:rFonts w:ascii="GHEA Grapalat" w:hAnsi="GHEA Grapalat" w:cs="Times New Roman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ՀՀ</w:t>
            </w:r>
            <w:r w:rsidRPr="0079544B">
              <w:rPr>
                <w:rFonts w:ascii="GHEA Grapalat" w:hAnsi="GHEA Grapalat" w:cs="Times New Roman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օրենք</w:t>
            </w:r>
            <w:bookmarkEnd w:id="2"/>
            <w:r w:rsidRPr="0079544B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ը</w:t>
            </w:r>
            <w:r w:rsidRPr="0079544B">
              <w:rPr>
                <w:rFonts w:ascii="GHEA Grapalat" w:hAnsi="GHEA Grapalat" w:cs="Times New Roman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չի պարունակում պահանջ</w:t>
            </w:r>
            <w:r w:rsidRPr="0079544B">
              <w:rPr>
                <w:rFonts w:ascii="GHEA Grapalat" w:hAnsi="GHEA Grapalat" w:cs="Times New Roman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Yu Gothic UI"/>
                <w:b/>
                <w:i/>
                <w:sz w:val="24"/>
                <w:szCs w:val="24"/>
                <w:lang w:val="hy-AM"/>
              </w:rPr>
              <w:t>«</w:t>
            </w:r>
            <w:r w:rsidRPr="0079544B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Բացատրական</w:t>
            </w:r>
            <w:r w:rsidRPr="0079544B">
              <w:rPr>
                <w:rFonts w:ascii="GHEA Grapalat" w:hAnsi="GHEA Grapalat" w:cs="Times New Roman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գրության</w:t>
            </w:r>
            <w:r w:rsidRPr="0079544B">
              <w:rPr>
                <w:rFonts w:ascii="GHEA Grapalat" w:hAnsi="GHEA Grapalat" w:cs="Yu Gothic UI"/>
                <w:b/>
                <w:i/>
                <w:sz w:val="24"/>
                <w:szCs w:val="24"/>
                <w:lang w:val="hy-AM"/>
              </w:rPr>
              <w:t>»</w:t>
            </w:r>
            <w:r w:rsidRPr="0079544B">
              <w:rPr>
                <w:rFonts w:ascii="GHEA Grapalat" w:hAnsi="GHEA Grapalat" w:cs="Times New Roman"/>
                <w:b/>
                <w:i/>
                <w:sz w:val="24"/>
                <w:szCs w:val="24"/>
                <w:lang w:val="hy-AM"/>
              </w:rPr>
              <w:t xml:space="preserve"> (</w:t>
            </w:r>
            <w:r w:rsidRPr="0079544B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Explanatory Note</w:t>
            </w:r>
            <w:r w:rsidRPr="0079544B">
              <w:rPr>
                <w:rFonts w:ascii="GHEA Grapalat" w:hAnsi="GHEA Grapalat" w:cs="Times New Roman"/>
                <w:b/>
                <w:i/>
                <w:sz w:val="24"/>
                <w:szCs w:val="24"/>
                <w:lang w:val="hy-AM"/>
              </w:rPr>
              <w:t xml:space="preserve">) </w:t>
            </w:r>
            <w:r w:rsidRPr="0079544B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պատրաստման,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այնուամենայնիվ, ըստ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ԵՄ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մոտարկման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մեթոդաբանական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ուղեցույցների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, ի լրումն «Նորմատիվ իրավական ակտերի մասին» ՀՀ օրենքի 6-րդ հոդվածի 5-րդ մասով 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lastRenderedPageBreak/>
              <w:t xml:space="preserve">նախատեսված տեղեկության,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Հիմնավորման մեջ նպատակահարմար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նաև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ներառել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հետևյալ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տվյալները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>.</w:t>
            </w:r>
          </w:p>
          <w:p w14:paraId="22670FFB" w14:textId="77777777" w:rsidR="0066639C" w:rsidRPr="0079544B" w:rsidRDefault="0066639C" w:rsidP="008D12D3">
            <w:pPr>
              <w:numPr>
                <w:ilvl w:val="0"/>
                <w:numId w:val="27"/>
              </w:numPr>
              <w:spacing w:after="0" w:line="360" w:lineRule="auto"/>
              <w:ind w:left="0" w:firstLine="567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79544B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մոտարկվող</w:t>
            </w:r>
            <w:r w:rsidRPr="0079544B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հոդվածների</w:t>
            </w:r>
            <w:r w:rsidRPr="0079544B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կամ</w:t>
            </w:r>
            <w:r w:rsidRPr="0079544B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դրույթների</w:t>
            </w:r>
            <w:r w:rsidRPr="0079544B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կոնկրետ</w:t>
            </w:r>
            <w:r w:rsidRPr="0079544B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նշում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,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ինչպես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նաև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նշում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մոտարկման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աստիճանի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մասին՝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համապատասխանության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աղյուսակի տեսքով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(Table of Correspondence):</w:t>
            </w:r>
          </w:p>
          <w:p w14:paraId="66DCCC0D" w14:textId="77777777" w:rsidR="0066639C" w:rsidRPr="0079544B" w:rsidRDefault="0066639C" w:rsidP="008D12D3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Ուստի առաջարկվում է վերոնշյալ տեղեկատվությունը լրացնել Հիմնավորման մեջ։ Այս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տեղեկատվության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ներառումը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կապահովի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ԵՄ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իրավունքի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լիարժեք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մոտարկման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մեթոդաբանական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չափանիշների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պահպանումը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կբարելավի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գնահատման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թափանցիկությունը,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կանխատեսելիությունն ու դյուրինությունը։</w:t>
            </w:r>
          </w:p>
          <w:p w14:paraId="354E724B" w14:textId="5D4B73CA" w:rsidR="000477C8" w:rsidRPr="00BF30AB" w:rsidRDefault="0066639C" w:rsidP="00BF30AB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Հարկ ենք համարում նշել, որ Նախագծի Հիմնավորման մեջ նշվում է երեք Հրահանգ, որոնցից մեկը 2008/50/ԵՄ շրջակա միջավայրի օդի որակի մասին և 2004/107/ԵՄ հրահանգները փոփոխող 2024/2881/ԵՄ հրահանգն է։ Հաշվի առնելով մեթոդաբանական մոտեցումները՝ այս Եզրակացությունը տրամադրելիս ուսումնասիրվել է միայն 2024/2881/ԵՄ Հրահանգը։ Անհրաժեշտ է հաշվի առնել, որ եթե կա հին հրահանգները փոփոխող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նոր հրահանգ, ապա ավելի նպատակահարմար է մոտարկման գործընթացն անել հենց դրա հիման վրա։ </w:t>
            </w:r>
          </w:p>
        </w:tc>
        <w:tc>
          <w:tcPr>
            <w:tcW w:w="6947" w:type="dxa"/>
            <w:shd w:val="clear" w:color="auto" w:fill="auto"/>
          </w:tcPr>
          <w:p w14:paraId="427EC5D3" w14:textId="0A7F0F4A" w:rsidR="00751DCC" w:rsidRDefault="00751DCC" w:rsidP="008D12D3">
            <w:pPr>
              <w:spacing w:line="360" w:lineRule="auto"/>
              <w:ind w:firstLine="567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14:paraId="02062F6E" w14:textId="2816F223" w:rsidR="002E7EBE" w:rsidRPr="0079544B" w:rsidRDefault="009F46BB" w:rsidP="008D12D3">
            <w:pPr>
              <w:spacing w:line="360" w:lineRule="auto"/>
              <w:ind w:firstLine="567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E7EBE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>«</w:t>
            </w:r>
            <w:r w:rsidR="002E7EBE"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Նորմատիվ</w:t>
            </w:r>
            <w:r w:rsidR="002E7EBE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E7EBE"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</w:t>
            </w:r>
            <w:r w:rsidR="002E7EBE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E7EBE"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ակտերի</w:t>
            </w:r>
            <w:r w:rsidR="002E7EBE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E7EBE"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="002E7EBE" w:rsidRPr="0079544B">
              <w:rPr>
                <w:rFonts w:ascii="GHEA Grapalat" w:hAnsi="GHEA Grapalat" w:cs="Yu Gothic UI"/>
                <w:sz w:val="24"/>
                <w:szCs w:val="24"/>
                <w:lang w:val="hy-AM"/>
              </w:rPr>
              <w:t>»</w:t>
            </w:r>
            <w:r w:rsidR="002E7EBE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E7EBE"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="002E7EBE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E7EBE"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="002E7EBE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6-</w:t>
            </w:r>
            <w:r w:rsidR="002E7EBE"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="002E7EBE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E7EBE"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հոդվածի</w:t>
            </w:r>
            <w:r w:rsidR="002E7EBE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1-</w:t>
            </w:r>
            <w:r w:rsidR="002E7EBE"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="002E7EBE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E7EBE"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մասի</w:t>
            </w:r>
            <w:r w:rsidR="002E7EBE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E7EBE"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համաձայն՝</w:t>
            </w:r>
            <w:r w:rsidR="002E7EBE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E7EBE"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="002E7EBE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>-</w:t>
            </w:r>
            <w:r w:rsidR="002E7EBE"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</w:t>
            </w:r>
            <w:r w:rsidR="002E7EBE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E7EBE"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փորձաքննությունը</w:t>
            </w:r>
            <w:r w:rsidR="002E7EBE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E7EBE"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իրականացվում</w:t>
            </w:r>
            <w:r w:rsidR="002E7EBE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E7EBE"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="002E7EBE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E7EBE"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Սահմանադրությանը</w:t>
            </w:r>
            <w:r w:rsidR="002E7EBE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E7EBE"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="002E7EBE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«</w:t>
            </w:r>
            <w:r w:rsidR="002E7EBE"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Նորմատիվ</w:t>
            </w:r>
            <w:r w:rsidR="002E7EBE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E7EBE"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</w:t>
            </w:r>
            <w:r w:rsidR="002E7EBE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E7EBE"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ակտերի</w:t>
            </w:r>
            <w:r w:rsidR="002E7EBE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E7EBE"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="002E7EBE" w:rsidRPr="0079544B">
              <w:rPr>
                <w:rFonts w:ascii="GHEA Grapalat" w:hAnsi="GHEA Grapalat" w:cs="Yu Gothic UI"/>
                <w:sz w:val="24"/>
                <w:szCs w:val="24"/>
                <w:lang w:val="hy-AM"/>
              </w:rPr>
              <w:t>»</w:t>
            </w:r>
            <w:r w:rsidR="002E7EBE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E7EBE"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="002E7EBE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E7EBE"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օրենքին</w:t>
            </w:r>
            <w:r w:rsidR="002E7EBE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, </w:t>
            </w:r>
            <w:r w:rsidR="002E7EBE"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իսկ</w:t>
            </w:r>
            <w:r w:rsidR="002E7EBE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E7EBE"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="002E7EBE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E7EBE"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="002E7EBE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E7EBE"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="002E7EBE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E7EBE"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Եվրոպական</w:t>
            </w:r>
            <w:r w:rsidR="002E7EBE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E7EBE"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միության</w:t>
            </w:r>
            <w:r w:rsidR="002E7EBE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E7EBE"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="002E7EBE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E7EBE"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ատոմային</w:t>
            </w:r>
            <w:r w:rsidR="002E7EBE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E7EBE"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էներգիայի</w:t>
            </w:r>
            <w:r w:rsidR="002E7EBE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E7EBE"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եվրոպական</w:t>
            </w:r>
            <w:r w:rsidR="002E7EBE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E7EBE"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համայնքի</w:t>
            </w:r>
            <w:r w:rsidR="002E7EBE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E7EBE"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ու</w:t>
            </w:r>
            <w:r w:rsidR="002E7EBE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E7EBE"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դրանց</w:t>
            </w:r>
            <w:r w:rsidR="002E7EBE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E7EBE"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անդամ</w:t>
            </w:r>
            <w:r w:rsidR="002E7EBE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E7EBE"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պետությունների</w:t>
            </w:r>
            <w:r w:rsidR="002E7EBE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E7EBE"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միջև</w:t>
            </w:r>
            <w:r w:rsidR="002E7EBE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E7EBE"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Համապարփակ</w:t>
            </w:r>
            <w:r w:rsidR="002E7EBE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E7EBE"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="002E7EBE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E7EBE"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ընդլայնված</w:t>
            </w:r>
            <w:r w:rsidR="002E7EBE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E7EBE"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գործընկերության</w:t>
            </w:r>
            <w:r w:rsidR="002E7EBE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E7EBE"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համաձայնագր</w:t>
            </w:r>
            <w:r w:rsidR="000C07D1">
              <w:rPr>
                <w:rFonts w:ascii="GHEA Grapalat" w:hAnsi="GHEA Grapalat" w:cs="Sylfaen"/>
                <w:sz w:val="24"/>
                <w:szCs w:val="24"/>
                <w:lang w:val="hy-AM"/>
              </w:rPr>
              <w:t>ի կիրարկման ճանապարհային քարտեզով</w:t>
            </w:r>
            <w:r w:rsidR="002E7EBE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E7EBE"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նախատեսված</w:t>
            </w:r>
            <w:r w:rsidR="002E7EBE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E7EBE"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մոտարկման</w:t>
            </w:r>
            <w:r w:rsidR="002E7EBE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E7EBE"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շրջանակներում</w:t>
            </w:r>
            <w:r w:rsidR="002E7EBE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E7EBE"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մշակված</w:t>
            </w:r>
            <w:r w:rsidR="002E7EBE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E7EBE"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նախագծերի</w:t>
            </w:r>
            <w:r w:rsidR="002E7EBE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E7EBE"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դեպքում՝</w:t>
            </w:r>
            <w:r w:rsidR="002E7EBE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E7EBE"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նաև</w:t>
            </w:r>
            <w:r w:rsidR="002E7EBE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B14705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lastRenderedPageBreak/>
              <w:t>«</w:t>
            </w:r>
            <w:r w:rsidR="00B14705"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Նորմատիվ</w:t>
            </w:r>
            <w:r w:rsidR="00B14705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B14705"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</w:t>
            </w:r>
            <w:r w:rsidR="00B14705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B14705"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ակտերի</w:t>
            </w:r>
            <w:r w:rsidR="00B14705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B14705"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="00B14705" w:rsidRPr="0079544B">
              <w:rPr>
                <w:rFonts w:ascii="GHEA Grapalat" w:hAnsi="GHEA Grapalat" w:cs="Yu Gothic UI"/>
                <w:sz w:val="24"/>
                <w:szCs w:val="24"/>
                <w:lang w:val="hy-AM"/>
              </w:rPr>
              <w:t>»</w:t>
            </w:r>
            <w:r w:rsidR="00B14705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B14705"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="00B14705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B14705"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="00B14705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6-</w:t>
            </w:r>
            <w:r w:rsidR="00B14705"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րդ հոդվածի</w:t>
            </w:r>
            <w:r w:rsidR="002E7EBE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5-</w:t>
            </w:r>
            <w:r w:rsidR="002E7EBE"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="002E7EBE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E7EBE"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մասի</w:t>
            </w:r>
            <w:r w:rsidR="002E7EBE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1-</w:t>
            </w:r>
            <w:r w:rsidR="002E7EBE"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="002E7EBE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E7EBE"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կետում</w:t>
            </w:r>
            <w:r w:rsidR="002E7EBE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E7EBE"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նշված</w:t>
            </w:r>
            <w:r w:rsidR="002E7EBE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E7EBE"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Եվրոպական</w:t>
            </w:r>
            <w:r w:rsidR="002E7EBE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E7EBE"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միության</w:t>
            </w:r>
            <w:r w:rsidR="002E7EBE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E7EBE"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օրենսդրությանը</w:t>
            </w:r>
            <w:r w:rsidR="002E7EBE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E7EBE"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նորմատիվ</w:t>
            </w:r>
            <w:r w:rsidR="002E7EBE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E7EBE"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</w:t>
            </w:r>
            <w:r w:rsidR="002E7EBE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E7EBE"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ակտի</w:t>
            </w:r>
            <w:r w:rsidR="002E7EBE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E7EBE"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="002E7EBE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E7EBE"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համապատասխանությունը</w:t>
            </w:r>
            <w:r w:rsidR="002E7EBE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E7EBE"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որոշելու</w:t>
            </w:r>
            <w:r w:rsidR="002E7EBE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E7EBE"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նպատակով</w:t>
            </w:r>
            <w:r w:rsidR="002E7EBE"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: </w:t>
            </w:r>
          </w:p>
          <w:p w14:paraId="3CE48AA8" w14:textId="6524892F" w:rsidR="00B14705" w:rsidRPr="0079544B" w:rsidRDefault="00B14705" w:rsidP="008D12D3">
            <w:pPr>
              <w:spacing w:line="360" w:lineRule="auto"/>
              <w:ind w:firstLine="567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>Նախագծի հիմնավորմամբ և արդարադատության նախարարություն պետական իրավական փորձաքննության ներկայացված նախագծի փաթեթին կ</w:t>
            </w:r>
            <w:r w:rsidR="00E87317">
              <w:rPr>
                <w:rFonts w:ascii="GHEA Grapalat" w:hAnsi="GHEA Grapalat" w:cs="Times New Roman"/>
                <w:sz w:val="24"/>
                <w:szCs w:val="24"/>
                <w:lang w:val="hy-AM"/>
              </w:rPr>
              <w:t>ցված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գրությամբ ներկայացվել են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Եվրոպական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միության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մոտարկման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ենթակա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օրենսդրության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,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որը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ներառում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մոտարկման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ենթակա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ակտի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վերնագիրը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,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համարը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,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ընդունման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տարին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,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ամիսը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,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ամսաթիվը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և ներկայացված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նախագծի՝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Եվրոպական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միության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օրենսդրությանը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համապատասխանեցման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պատճառների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9544B"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վերաբերյալ</w:t>
            </w:r>
            <w:r w:rsidRPr="0079544B">
              <w:rPr>
                <w:rFonts w:ascii="GHEA Grapalat" w:hAnsi="GHEA Grapalat" w:cs="Times New Roman"/>
                <w:sz w:val="24"/>
                <w:szCs w:val="24"/>
                <w:lang w:val="hy-AM"/>
              </w:rPr>
              <w:t>:</w:t>
            </w:r>
          </w:p>
          <w:p w14:paraId="3471F644" w14:textId="0B440F67" w:rsidR="00B14705" w:rsidRPr="0079544B" w:rsidRDefault="00B14705" w:rsidP="008D12D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textAlignment w:val="baseline"/>
              <w:rPr>
                <w:rFonts w:ascii="GHEA Grapalat" w:hAnsi="GHEA Grapalat"/>
                <w:lang w:val="hy-AM"/>
              </w:rPr>
            </w:pPr>
            <w:r w:rsidRPr="0079544B">
              <w:rPr>
                <w:rFonts w:ascii="GHEA Grapalat" w:hAnsi="GHEA Grapalat"/>
                <w:lang w:val="hy-AM"/>
              </w:rPr>
              <w:t xml:space="preserve">Հիմնավորման մեջ նաև նշվել է, որ իրավական ակտի մշակման անհրաժեշտությունն առաջացել է </w:t>
            </w:r>
            <w:r w:rsidRPr="0079544B">
              <w:rPr>
                <w:rFonts w:ascii="GHEA Grapalat" w:hAnsi="GHEA Grapalat" w:cs="GHEA Grapalat"/>
                <w:lang w:val="hy-AM"/>
              </w:rPr>
              <w:t>Վարչապետի 2023 թվականի մարտի 27-ի N 343-Ա որոշման</w:t>
            </w:r>
            <w:r w:rsidR="002729B3" w:rsidRPr="0079544B">
              <w:rPr>
                <w:rFonts w:ascii="GHEA Grapalat" w:hAnsi="GHEA Grapalat" w:cs="GHEA Grapalat"/>
                <w:lang w:val="hy-AM"/>
              </w:rPr>
              <w:t xml:space="preserve"> (ա</w:t>
            </w:r>
            <w:r w:rsidR="000C3079" w:rsidRPr="0079544B">
              <w:rPr>
                <w:rFonts w:ascii="GHEA Grapalat" w:hAnsi="GHEA Grapalat" w:cs="GHEA Grapalat"/>
                <w:lang w:val="hy-AM"/>
              </w:rPr>
              <w:t>յսուհետ՝ Որոշում</w:t>
            </w:r>
            <w:r w:rsidR="002729B3" w:rsidRPr="0079544B">
              <w:rPr>
                <w:rFonts w:ascii="GHEA Grapalat" w:hAnsi="GHEA Grapalat" w:cs="GHEA Grapalat"/>
                <w:lang w:val="hy-AM"/>
              </w:rPr>
              <w:t>)</w:t>
            </w:r>
            <w:r w:rsidRPr="0079544B">
              <w:rPr>
                <w:rFonts w:ascii="GHEA Grapalat" w:hAnsi="GHEA Grapalat" w:cs="GHEA Grapalat"/>
                <w:lang w:val="hy-AM"/>
              </w:rPr>
              <w:t xml:space="preserve"> </w:t>
            </w:r>
            <w:r w:rsidR="004216D0">
              <w:rPr>
                <w:rFonts w:ascii="GHEA Grapalat" w:hAnsi="GHEA Grapalat" w:cs="GHEA Grapalat"/>
                <w:lang w:val="hy-AM"/>
              </w:rPr>
              <w:t>հավելվածի 9</w:t>
            </w:r>
            <w:r w:rsidRPr="0079544B">
              <w:rPr>
                <w:rFonts w:ascii="GHEA Grapalat" w:hAnsi="GHEA Grapalat" w:cs="GHEA Grapalat"/>
                <w:lang w:val="hy-AM"/>
              </w:rPr>
              <w:t xml:space="preserve">-րդ կետով սահմանված </w:t>
            </w:r>
            <w:r w:rsidRPr="0079544B">
              <w:rPr>
                <w:rFonts w:ascii="GHEA Grapalat" w:hAnsi="GHEA Grapalat" w:cs="GHEA Grapalat"/>
                <w:lang w:val="hy-AM"/>
              </w:rPr>
              <w:lastRenderedPageBreak/>
              <w:t xml:space="preserve">հանձնարարականի, ինչպես նաև </w:t>
            </w:r>
            <w:r w:rsidRPr="0079544B">
              <w:rPr>
                <w:rStyle w:val="Strong"/>
                <w:rFonts w:ascii="GHEA Grapalat" w:eastAsiaTheme="majorEastAsia" w:hAnsi="GHEA Grapalat"/>
                <w:b w:val="0"/>
                <w:color w:val="000000"/>
                <w:shd w:val="clear" w:color="auto" w:fill="FFFFFF"/>
                <w:lang w:val="hy-AM"/>
              </w:rPr>
              <w:t>Հայաստանի Հանրապետության վարչապետի 2019 թվականի հունիսի 1-ի «Հայաստանի Հանրապետության և Եվրոպական Միության և ատոմային էներգիայի եվրոպական համայնքի ու դրանց անդամ պետությունների միջև կնքված համապարփակ և ընդլայնված գործընկերության համաձայնագրի</w:t>
            </w:r>
            <w:r w:rsidR="000C3079" w:rsidRPr="0079544B">
              <w:rPr>
                <w:rStyle w:val="Strong"/>
                <w:rFonts w:ascii="GHEA Grapalat" w:eastAsiaTheme="majorEastAsia" w:hAnsi="GHEA Grapalat"/>
                <w:b w:val="0"/>
                <w:color w:val="000000"/>
                <w:shd w:val="clear" w:color="auto" w:fill="FFFFFF"/>
                <w:lang w:val="hy-AM"/>
              </w:rPr>
              <w:t xml:space="preserve"> (այսուհետ՝ </w:t>
            </w:r>
            <w:r w:rsidR="00E87317">
              <w:rPr>
                <w:rStyle w:val="Strong"/>
                <w:rFonts w:ascii="GHEA Grapalat" w:eastAsiaTheme="majorEastAsia" w:hAnsi="GHEA Grapalat"/>
                <w:b w:val="0"/>
                <w:color w:val="000000"/>
                <w:shd w:val="clear" w:color="auto" w:fill="FFFFFF"/>
                <w:lang w:val="hy-AM"/>
              </w:rPr>
              <w:t>Հ</w:t>
            </w:r>
            <w:r w:rsidR="000C3079" w:rsidRPr="0079544B">
              <w:rPr>
                <w:rStyle w:val="Strong"/>
                <w:rFonts w:ascii="GHEA Grapalat" w:eastAsiaTheme="majorEastAsia" w:hAnsi="GHEA Grapalat"/>
                <w:b w:val="0"/>
                <w:color w:val="000000"/>
                <w:shd w:val="clear" w:color="auto" w:fill="FFFFFF"/>
                <w:lang w:val="hy-AM"/>
              </w:rPr>
              <w:t>ամաձայնագիր)</w:t>
            </w:r>
            <w:r w:rsidRPr="0079544B">
              <w:rPr>
                <w:rStyle w:val="Strong"/>
                <w:rFonts w:ascii="GHEA Grapalat" w:eastAsiaTheme="majorEastAsia" w:hAnsi="GHEA Grapalat"/>
                <w:b w:val="0"/>
                <w:color w:val="000000"/>
                <w:shd w:val="clear" w:color="auto" w:fill="FFFFFF"/>
                <w:lang w:val="hy-AM"/>
              </w:rPr>
              <w:t xml:space="preserve"> կիրարկման ճանապարհային քարտեզը հաստատելու մասին» </w:t>
            </w:r>
            <w:r w:rsidRPr="0079544B">
              <w:rPr>
                <w:rFonts w:ascii="GHEA Grapalat" w:hAnsi="GHEA Grapalat"/>
                <w:spacing w:val="-8"/>
                <w:lang w:val="hy-AM"/>
              </w:rPr>
              <w:t xml:space="preserve">N 666-Լ </w:t>
            </w:r>
            <w:r w:rsidRPr="0079544B">
              <w:rPr>
                <w:rFonts w:ascii="GHEA Grapalat" w:hAnsi="GHEA Grapalat"/>
                <w:lang w:val="hy-AM"/>
              </w:rPr>
              <w:t>որոշմամբ սաhմանված ԵՄ օրենսդրությանը  մոտարկման անհրաժեշտությունից։</w:t>
            </w:r>
          </w:p>
          <w:p w14:paraId="13014E8C" w14:textId="7A38A7A4" w:rsidR="00B14705" w:rsidRPr="0079544B" w:rsidRDefault="00B14705" w:rsidP="008D12D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textAlignment w:val="baseline"/>
              <w:rPr>
                <w:rFonts w:ascii="GHEA Grapalat" w:hAnsi="GHEA Grapalat"/>
                <w:lang w:val="hy-AM"/>
              </w:rPr>
            </w:pPr>
            <w:r w:rsidRPr="0079544B">
              <w:rPr>
                <w:rFonts w:ascii="GHEA Grapalat" w:hAnsi="GHEA Grapalat"/>
                <w:lang w:val="hy-AM"/>
              </w:rPr>
              <w:t>Որոշման նախագծի կազմման համար հիմք է հանդիսացել նաև Ավստրիայի Շրջակա միջավայրի գործակալության կողմից «Եվրոպական միությունը կլիմայի փոփոխության համար Արևելյան գործընկերության երկրներում» ՄԱԶԾ-ԵՄ տարածաշրջանային ծրագրի շրջանակներում մշակված «Հայաստանում օդի որակի մոնիթորինգի բարելավման ընդհանուր հայեցակարգ»</w:t>
            </w:r>
            <w:r w:rsidR="001C7CAB">
              <w:rPr>
                <w:rFonts w:ascii="GHEA Grapalat" w:hAnsi="GHEA Grapalat"/>
                <w:lang w:val="hy-AM"/>
              </w:rPr>
              <w:t>-</w:t>
            </w:r>
            <w:r w:rsidRPr="0079544B">
              <w:rPr>
                <w:rFonts w:ascii="GHEA Grapalat" w:hAnsi="GHEA Grapalat"/>
                <w:lang w:val="hy-AM"/>
              </w:rPr>
              <w:t>ը։</w:t>
            </w:r>
          </w:p>
          <w:p w14:paraId="0961B8F4" w14:textId="51668C1F" w:rsidR="00B14705" w:rsidRPr="0079544B" w:rsidRDefault="00B14705" w:rsidP="008D12D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textAlignment w:val="baseline"/>
              <w:rPr>
                <w:rFonts w:ascii="GHEA Grapalat" w:hAnsi="GHEA Grapalat" w:cs="GHEA Grapalat"/>
                <w:lang w:val="hy-AM"/>
              </w:rPr>
            </w:pPr>
            <w:r w:rsidRPr="0079544B">
              <w:rPr>
                <w:rFonts w:ascii="GHEA Grapalat" w:hAnsi="GHEA Grapalat"/>
                <w:lang w:val="hy-AM"/>
              </w:rPr>
              <w:t xml:space="preserve">Նշվել է նաև, որ նախագիծը համահունչ է </w:t>
            </w:r>
            <w:r w:rsidRPr="0079544B">
              <w:rPr>
                <w:rFonts w:ascii="GHEA Grapalat" w:hAnsi="GHEA Grapalat" w:cs="GHEA Grapalat"/>
                <w:lang w:val="hy-AM"/>
              </w:rPr>
              <w:t xml:space="preserve">2008/50/ ԵՄ, 2004/107/ԵՄ, ինչպես նաև այս </w:t>
            </w:r>
            <w:r w:rsidRPr="00E87317">
              <w:rPr>
                <w:rFonts w:ascii="GHEA Grapalat" w:hAnsi="GHEA Grapalat" w:cs="GHEA Grapalat"/>
                <w:b/>
                <w:i/>
                <w:lang w:val="hy-AM"/>
              </w:rPr>
              <w:t>դիրեկտիվներին փոխարինող</w:t>
            </w:r>
            <w:r w:rsidRPr="0079544B">
              <w:rPr>
                <w:rFonts w:ascii="GHEA Grapalat" w:hAnsi="GHEA Grapalat" w:cs="GHEA Grapalat"/>
                <w:lang w:val="hy-AM"/>
              </w:rPr>
              <w:t xml:space="preserve"> 2024/2881/ԵՄ դիրեկտիվների պահանջներին, </w:t>
            </w:r>
            <w:r w:rsidRPr="0079544B">
              <w:rPr>
                <w:rFonts w:ascii="GHEA Grapalat" w:hAnsi="GHEA Grapalat" w:cs="GHEA Grapalat"/>
                <w:lang w:val="hy-AM"/>
              </w:rPr>
              <w:lastRenderedPageBreak/>
              <w:t xml:space="preserve">սակայն չի նշվել մոտարկման ենթակա կոնկրետ հոդվածները («Նորմատիվ իրավական ակտերի մասին» օրենքով </w:t>
            </w:r>
            <w:r w:rsidR="00E87317">
              <w:rPr>
                <w:rFonts w:ascii="GHEA Grapalat" w:hAnsi="GHEA Grapalat" w:cs="GHEA Grapalat"/>
                <w:lang w:val="hy-AM"/>
              </w:rPr>
              <w:t>չկա ամրագրված նման պահանջ</w:t>
            </w:r>
            <w:r w:rsidRPr="0079544B">
              <w:rPr>
                <w:rFonts w:ascii="GHEA Grapalat" w:hAnsi="GHEA Grapalat" w:cs="GHEA Grapalat"/>
                <w:lang w:val="hy-AM"/>
              </w:rPr>
              <w:t>)։</w:t>
            </w:r>
          </w:p>
          <w:p w14:paraId="23D2942C" w14:textId="022C9003" w:rsidR="00B14705" w:rsidRPr="0079544B" w:rsidRDefault="003A72ED" w:rsidP="008D12D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textAlignment w:val="baseline"/>
              <w:rPr>
                <w:rFonts w:ascii="GHEA Grapalat" w:hAnsi="GHEA Grapalat"/>
                <w:lang w:val="hy-AM"/>
              </w:rPr>
            </w:pPr>
            <w:r w:rsidRPr="0079544B">
              <w:rPr>
                <w:rFonts w:ascii="GHEA Grapalat" w:hAnsi="GHEA Grapalat"/>
                <w:lang w:val="hy-AM"/>
              </w:rPr>
              <w:t>Հայտնում եմ, որ սո</w:t>
            </w:r>
            <w:r w:rsidR="00772CDB">
              <w:rPr>
                <w:rFonts w:ascii="GHEA Grapalat" w:hAnsi="GHEA Grapalat"/>
                <w:lang w:val="hy-AM"/>
              </w:rPr>
              <w:t>ւյն նախագծի մշակման համար հիմք են</w:t>
            </w:r>
            <w:r w:rsidRPr="0079544B">
              <w:rPr>
                <w:rFonts w:ascii="GHEA Grapalat" w:hAnsi="GHEA Grapalat"/>
                <w:lang w:val="hy-AM"/>
              </w:rPr>
              <w:t xml:space="preserve"> հանդիսացել </w:t>
            </w:r>
            <w:r w:rsidRPr="0079544B">
              <w:rPr>
                <w:rFonts w:ascii="GHEA Grapalat" w:hAnsi="GHEA Grapalat" w:cs="GHEA Grapalat"/>
                <w:lang w:val="hy-AM"/>
              </w:rPr>
              <w:t xml:space="preserve">2008/50/ ԵՄ </w:t>
            </w:r>
            <w:r w:rsidRPr="003020EC">
              <w:rPr>
                <w:rFonts w:ascii="GHEA Grapalat" w:hAnsi="GHEA Grapalat" w:cs="GHEA Grapalat"/>
                <w:lang w:val="hy-AM"/>
              </w:rPr>
              <w:t>հրահանգի 5-րդ</w:t>
            </w:r>
            <w:r w:rsidR="00772CDB" w:rsidRPr="003020EC">
              <w:rPr>
                <w:rFonts w:ascii="GHEA Grapalat" w:hAnsi="GHEA Grapalat" w:cs="GHEA Grapalat"/>
                <w:lang w:val="hy-AM"/>
              </w:rPr>
              <w:t>, 6-րդ, 9-րդ,</w:t>
            </w:r>
            <w:r w:rsidR="004216D0" w:rsidRPr="003020EC">
              <w:rPr>
                <w:rFonts w:ascii="GHEA Grapalat" w:hAnsi="GHEA Grapalat" w:cs="GHEA Grapalat"/>
                <w:lang w:val="hy-AM"/>
              </w:rPr>
              <w:t xml:space="preserve"> 13-րդ</w:t>
            </w:r>
            <w:r w:rsidR="00772CDB" w:rsidRPr="003020EC">
              <w:rPr>
                <w:rFonts w:ascii="GHEA Grapalat" w:hAnsi="GHEA Grapalat" w:cs="GHEA Grapalat"/>
                <w:lang w:val="hy-AM"/>
              </w:rPr>
              <w:t>, 14-րդ</w:t>
            </w:r>
            <w:r w:rsidRPr="003020EC">
              <w:rPr>
                <w:rFonts w:ascii="GHEA Grapalat" w:hAnsi="GHEA Grapalat" w:cs="GHEA Grapalat"/>
                <w:lang w:val="hy-AM"/>
              </w:rPr>
              <w:t xml:space="preserve"> և 2004/107/ԵՄ հրահանգի 3-րդ և 4(6)</w:t>
            </w:r>
            <w:r w:rsidRPr="0079544B">
              <w:rPr>
                <w:rFonts w:ascii="GHEA Grapalat" w:hAnsi="GHEA Grapalat" w:cs="GHEA Grapalat"/>
                <w:lang w:val="hy-AM"/>
              </w:rPr>
              <w:t xml:space="preserve"> հոդվածները, </w:t>
            </w:r>
            <w:r w:rsidR="000A2E04">
              <w:rPr>
                <w:rFonts w:ascii="GHEA Grapalat" w:hAnsi="GHEA Grapalat" w:cs="GHEA Grapalat"/>
                <w:lang w:val="hy-AM"/>
              </w:rPr>
              <w:t>ինչպես նաև</w:t>
            </w:r>
            <w:r w:rsidR="00772CDB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79544B">
              <w:rPr>
                <w:rFonts w:ascii="GHEA Grapalat" w:hAnsi="GHEA Grapalat" w:cs="GHEA Grapalat"/>
                <w:lang w:val="hy-AM"/>
              </w:rPr>
              <w:t xml:space="preserve">սույն հրահանգները </w:t>
            </w:r>
            <w:r w:rsidR="000A2E04">
              <w:rPr>
                <w:rFonts w:ascii="GHEA Grapalat" w:hAnsi="GHEA Grapalat" w:cs="GHEA Grapalat"/>
                <w:lang w:val="hy-AM"/>
              </w:rPr>
              <w:t>փոփոխող</w:t>
            </w:r>
            <w:r w:rsidR="00772CDB">
              <w:rPr>
                <w:rFonts w:ascii="GHEA Grapalat" w:hAnsi="GHEA Grapalat" w:cs="GHEA Grapalat"/>
                <w:lang w:val="hy-AM"/>
              </w:rPr>
              <w:t xml:space="preserve"> 2024/2881 ԵՄ հրահանգ</w:t>
            </w:r>
            <w:r w:rsidRPr="0079544B">
              <w:rPr>
                <w:rFonts w:ascii="GHEA Grapalat" w:hAnsi="GHEA Grapalat" w:cs="GHEA Grapalat"/>
                <w:lang w:val="hy-AM"/>
              </w:rPr>
              <w:t xml:space="preserve">ի բովանդակային առումով </w:t>
            </w:r>
            <w:r w:rsidRPr="003020EC">
              <w:rPr>
                <w:rFonts w:ascii="GHEA Grapalat" w:hAnsi="GHEA Grapalat" w:cs="GHEA Grapalat"/>
                <w:lang w:val="hy-AM"/>
              </w:rPr>
              <w:t>համապատասխան</w:t>
            </w:r>
            <w:r w:rsidR="003E2088" w:rsidRPr="003020EC">
              <w:rPr>
                <w:rFonts w:ascii="GHEA Grapalat" w:hAnsi="GHEA Grapalat" w:cs="GHEA Grapalat"/>
                <w:lang w:val="hy-AM"/>
              </w:rPr>
              <w:t>ող</w:t>
            </w:r>
            <w:r w:rsidRPr="003020EC">
              <w:rPr>
                <w:rFonts w:ascii="GHEA Grapalat" w:hAnsi="GHEA Grapalat" w:cs="GHEA Grapalat"/>
                <w:lang w:val="hy-AM"/>
              </w:rPr>
              <w:t xml:space="preserve">  7-րդ</w:t>
            </w:r>
            <w:r w:rsidR="00772CDB" w:rsidRPr="003020EC">
              <w:rPr>
                <w:rFonts w:ascii="GHEA Grapalat" w:hAnsi="GHEA Grapalat" w:cs="GHEA Grapalat"/>
                <w:lang w:val="hy-AM"/>
              </w:rPr>
              <w:t>,</w:t>
            </w:r>
            <w:r w:rsidR="00772CDB">
              <w:rPr>
                <w:rFonts w:ascii="GHEA Grapalat" w:hAnsi="GHEA Grapalat" w:cs="GHEA Grapalat"/>
                <w:lang w:val="hy-AM"/>
              </w:rPr>
              <w:t xml:space="preserve"> 8-րդ,</w:t>
            </w:r>
            <w:r w:rsidR="00774DA7">
              <w:rPr>
                <w:rFonts w:ascii="GHEA Grapalat" w:hAnsi="GHEA Grapalat" w:cs="GHEA Grapalat"/>
                <w:lang w:val="hy-AM"/>
              </w:rPr>
              <w:t xml:space="preserve"> </w:t>
            </w:r>
            <w:r w:rsidR="00772CDB">
              <w:rPr>
                <w:rFonts w:ascii="GHEA Grapalat" w:hAnsi="GHEA Grapalat" w:cs="GHEA Grapalat"/>
                <w:lang w:val="hy-AM"/>
              </w:rPr>
              <w:t>13-րդ, 14-րդ, 15-րդ հոդվածներն են</w:t>
            </w:r>
            <w:r w:rsidRPr="0079544B">
              <w:rPr>
                <w:rFonts w:ascii="GHEA Grapalat" w:hAnsi="GHEA Grapalat" w:cs="GHEA Grapalat"/>
                <w:lang w:val="hy-AM"/>
              </w:rPr>
              <w:t xml:space="preserve">։ </w:t>
            </w:r>
          </w:p>
          <w:p w14:paraId="1C33585C" w14:textId="70EF55B5" w:rsidR="00B14705" w:rsidRPr="000A2E04" w:rsidRDefault="004541FA" w:rsidP="008D12D3">
            <w:pPr>
              <w:spacing w:line="360" w:lineRule="auto"/>
              <w:ind w:firstLine="567"/>
              <w:jc w:val="both"/>
              <w:rPr>
                <w:rFonts w:ascii="GHEA Grapalat" w:hAnsi="GHEA Grapalat" w:cs="Times New Roman"/>
                <w:i/>
                <w:sz w:val="24"/>
                <w:szCs w:val="24"/>
                <w:lang w:val="hy-AM"/>
              </w:rPr>
            </w:pPr>
            <w:r w:rsidRPr="000A2E04">
              <w:rPr>
                <w:rFonts w:ascii="GHEA Grapalat" w:hAnsi="GHEA Grapalat" w:cs="Times New Roman"/>
                <w:i/>
                <w:sz w:val="24"/>
                <w:szCs w:val="24"/>
                <w:lang w:val="hy-AM"/>
              </w:rPr>
              <w:t xml:space="preserve">Սույն նախագծի բովանդակային անհրաժեշտությունից ելնելով՝ մոտարկվել են </w:t>
            </w:r>
            <w:r w:rsidR="00EA3F79" w:rsidRPr="000A2E04">
              <w:rPr>
                <w:rFonts w:ascii="GHEA Grapalat" w:hAnsi="GHEA Grapalat" w:cs="GHEA Grapalat"/>
                <w:i/>
                <w:sz w:val="24"/>
                <w:szCs w:val="24"/>
                <w:lang w:val="hy-AM"/>
              </w:rPr>
              <w:t xml:space="preserve">նաև 2024/2881 ԵՄ հրահանգի </w:t>
            </w:r>
            <w:r w:rsidR="00F85E82" w:rsidRPr="000A2E04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9-րդ</w:t>
            </w:r>
            <w:r w:rsidRPr="000A2E04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 և</w:t>
            </w:r>
            <w:r w:rsidR="00CA430D" w:rsidRPr="000A2E04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 11-րդ</w:t>
            </w:r>
            <w:r w:rsidRPr="000A2E04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 հոդվածները (Համաձայնագրով ամրագրված չէ որպես մոտարկան ենթակա հոդվածներ)</w:t>
            </w:r>
            <w:r w:rsidR="00A04033" w:rsidRPr="000A2E04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։</w:t>
            </w:r>
          </w:p>
          <w:p w14:paraId="43162EB6" w14:textId="494DDA48" w:rsidR="006C31BA" w:rsidRPr="0079544B" w:rsidRDefault="006C31BA" w:rsidP="00BF30A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A2E04" w:rsidRPr="00217D94" w14:paraId="7CB3D2DB" w14:textId="77777777" w:rsidTr="009261C2">
        <w:tc>
          <w:tcPr>
            <w:tcW w:w="7796" w:type="dxa"/>
            <w:shd w:val="clear" w:color="auto" w:fill="auto"/>
          </w:tcPr>
          <w:p w14:paraId="2E52F0BB" w14:textId="77777777" w:rsidR="000A2E04" w:rsidRDefault="000A2E04" w:rsidP="008D12D3">
            <w:pPr>
              <w:pStyle w:val="ListParagraph"/>
              <w:numPr>
                <w:ilvl w:val="0"/>
                <w:numId w:val="26"/>
              </w:numPr>
              <w:tabs>
                <w:tab w:val="left" w:pos="1110"/>
                <w:tab w:val="left" w:pos="4890"/>
              </w:tabs>
              <w:spacing w:after="0" w:line="360" w:lineRule="auto"/>
              <w:ind w:left="0" w:firstLine="567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4418EE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>ԵՄ հրահանգների բովանդակային համապատասխանելիության վերաբերյալ.</w:t>
            </w:r>
          </w:p>
          <w:p w14:paraId="3EEA1132" w14:textId="77777777" w:rsidR="000A2E04" w:rsidRPr="00362380" w:rsidRDefault="000A2E04" w:rsidP="008D12D3">
            <w:pPr>
              <w:spacing w:after="0"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6238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Ընդհանուր առմամբ, Նախագիծը նպաստում է ՀՀ և ԵՄ միջև Համաձայնագրով ստանձնած բնապահպանական պարտավորությունների իրականացմանը՝ միտված լինելով բարելավել մթնոլորտային օդի որակը և սահմանել առավել խիստ չափանիշներ՝ ԵՄ 2024/2881 հրահանգին համահունչ։ </w:t>
            </w:r>
          </w:p>
          <w:p w14:paraId="1922D90C" w14:textId="77777777" w:rsidR="000A2E04" w:rsidRDefault="000A2E04" w:rsidP="008D12D3">
            <w:pPr>
              <w:pStyle w:val="ListParagraph"/>
              <w:tabs>
                <w:tab w:val="left" w:pos="1110"/>
                <w:tab w:val="left" w:pos="4890"/>
              </w:tabs>
              <w:spacing w:after="0" w:line="360" w:lineRule="auto"/>
              <w:ind w:left="30" w:firstLine="540"/>
              <w:jc w:val="both"/>
              <w:rPr>
                <w:rFonts w:ascii="Cambria Math" w:eastAsia="MS Gothic" w:hAnsi="Cambria Math" w:cs="Cambria Math"/>
                <w:sz w:val="24"/>
                <w:szCs w:val="24"/>
                <w:lang w:val="hy-AM"/>
              </w:rPr>
            </w:pPr>
            <w:r w:rsidRPr="00362380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Նախագիծը ապահովում է մասնակի համապատասխանություն Հրահանգին՝ մթնոլորտային օդի որակի գնահատման մեթոդների, աղտոտիչների չափման ստանդարտների և դիտակայանների տեղադրման սկզբունքների մասով։ Սակայն, Նախագծում Հրահանգի դրույթները արտացոլված են մասնակիորեն,  մասնավորապես կան թերացումներ հետևյալ ուղղություններով</w:t>
            </w:r>
            <w:r w:rsidRPr="00362380">
              <w:rPr>
                <w:rFonts w:ascii="Cambria Math" w:eastAsia="MS Gothic" w:hAnsi="Cambria Math" w:cs="Cambria Math"/>
                <w:sz w:val="24"/>
                <w:szCs w:val="24"/>
                <w:lang w:val="hy-AM"/>
              </w:rPr>
              <w:t>․</w:t>
            </w:r>
          </w:p>
          <w:p w14:paraId="5B5170E7" w14:textId="77777777" w:rsidR="000A2E04" w:rsidRPr="00C917CF" w:rsidRDefault="000A2E04" w:rsidP="008D12D3">
            <w:pPr>
              <w:numPr>
                <w:ilvl w:val="0"/>
                <w:numId w:val="35"/>
              </w:numPr>
              <w:spacing w:after="0" w:line="360" w:lineRule="auto"/>
              <w:ind w:left="0" w:firstLine="567"/>
              <w:jc w:val="both"/>
              <w:rPr>
                <w:rFonts w:ascii="GHEA Grapalat" w:hAnsi="GHEA Grapalat" w:cs="Sylfaen"/>
                <w:kern w:val="2"/>
                <w:sz w:val="24"/>
                <w:szCs w:val="24"/>
                <w:lang w:val="hy-AM"/>
                <w14:ligatures w14:val="standardContextual"/>
              </w:rPr>
            </w:pPr>
            <w:r w:rsidRPr="00C917CF">
              <w:rPr>
                <w:rFonts w:ascii="GHEA Grapalat" w:hAnsi="GHEA Grapalat" w:cs="Sylfaen"/>
                <w:kern w:val="2"/>
                <w:sz w:val="24"/>
                <w:szCs w:val="24"/>
                <w:lang w:val="hy-AM"/>
                <w14:ligatures w14:val="standardContextual"/>
              </w:rPr>
              <w:t xml:space="preserve">Ըստ Հրահանգի Հոդված 4-ի՝ սահմանվում են այն հասկացությունները, որոնք օգտագործվում են Հրահանգում: Դրանց թիվը ավելի քան 45-ն է։ Նախագծում սահմանված են ընդամենը 7 հասկացություններ։ Ընդ որում, ՀՀ օրենքը մթնոլորտային օդի </w:t>
            </w:r>
            <w:r w:rsidRPr="00C917CF">
              <w:rPr>
                <w:rFonts w:ascii="GHEA Grapalat" w:hAnsi="GHEA Grapalat" w:cs="Sylfaen"/>
                <w:kern w:val="2"/>
                <w:sz w:val="24"/>
                <w:szCs w:val="24"/>
                <w:lang w:val="hy-AM"/>
                <w14:ligatures w14:val="standardContextual"/>
              </w:rPr>
              <w:lastRenderedPageBreak/>
              <w:t>պահպանության մասին ևս չի ծածկում Հրահանգում տեղ գտած հասկացությունների ամբողջ շրջանակը։</w:t>
            </w:r>
          </w:p>
          <w:p w14:paraId="5E65461A" w14:textId="77777777" w:rsidR="000A2E04" w:rsidRPr="00C917CF" w:rsidRDefault="000A2E04" w:rsidP="008D12D3">
            <w:pPr>
              <w:numPr>
                <w:ilvl w:val="0"/>
                <w:numId w:val="35"/>
              </w:numPr>
              <w:spacing w:after="0" w:line="360" w:lineRule="auto"/>
              <w:ind w:left="0" w:firstLine="567"/>
              <w:jc w:val="both"/>
              <w:rPr>
                <w:rFonts w:ascii="GHEA Grapalat" w:hAnsi="GHEA Grapalat" w:cs="Sylfaen"/>
                <w:kern w:val="2"/>
                <w:sz w:val="24"/>
                <w:szCs w:val="24"/>
                <w:lang w:val="hy-AM"/>
                <w14:ligatures w14:val="standardContextual"/>
              </w:rPr>
            </w:pPr>
            <w:r w:rsidRPr="00C917CF">
              <w:rPr>
                <w:rFonts w:ascii="GHEA Grapalat" w:hAnsi="GHEA Grapalat" w:cs="Sylfaen"/>
                <w:kern w:val="2"/>
                <w:sz w:val="24"/>
                <w:szCs w:val="24"/>
                <w:lang w:val="hy-AM"/>
                <w14:ligatures w14:val="standardContextual"/>
              </w:rPr>
              <w:t>Նախագծում արտացոլված չեն բազմաթիվ հոդվածներ, որոնք առկա են Հրահանգում։ Կարող ենք նշել, որ մասնակիորեն մոտարկված է միայն Գլուխ I-ի հոդվածները, իսկ Գլուխ II-ից Գլուխ VII-ի պահանջները գրեթե մոտարկված չեն։</w:t>
            </w:r>
          </w:p>
          <w:p w14:paraId="6E3F3AC5" w14:textId="77777777" w:rsidR="000A2E04" w:rsidRPr="00C917CF" w:rsidRDefault="000A2E04" w:rsidP="008D12D3">
            <w:pPr>
              <w:numPr>
                <w:ilvl w:val="0"/>
                <w:numId w:val="35"/>
              </w:numPr>
              <w:spacing w:after="0" w:line="360" w:lineRule="auto"/>
              <w:ind w:left="0" w:firstLine="567"/>
              <w:jc w:val="both"/>
              <w:rPr>
                <w:rFonts w:ascii="GHEA Grapalat" w:hAnsi="GHEA Grapalat" w:cs="Sylfaen"/>
                <w:kern w:val="2"/>
                <w:sz w:val="24"/>
                <w:szCs w:val="24"/>
                <w:lang w:val="hy-AM"/>
                <w14:ligatures w14:val="standardContextual"/>
              </w:rPr>
            </w:pPr>
            <w:r w:rsidRPr="00C917CF">
              <w:rPr>
                <w:rFonts w:ascii="GHEA Grapalat" w:hAnsi="GHEA Grapalat" w:cs="Sylfaen"/>
                <w:kern w:val="2"/>
                <w:sz w:val="24"/>
                <w:szCs w:val="24"/>
                <w:lang w:val="hy-AM"/>
                <w14:ligatures w14:val="standardContextual"/>
              </w:rPr>
              <w:t xml:space="preserve">Նախագծում չկա հստակ դիտարկում </w:t>
            </w:r>
            <w:bookmarkStart w:id="3" w:name="_Hlk204789808"/>
            <w:r w:rsidRPr="00C917CF">
              <w:rPr>
                <w:rFonts w:ascii="GHEA Grapalat" w:hAnsi="GHEA Grapalat" w:cs="Sylfaen"/>
                <w:kern w:val="2"/>
                <w:sz w:val="24"/>
                <w:szCs w:val="24"/>
                <w:lang w:val="hy-AM"/>
                <w14:ligatures w14:val="standardContextual"/>
              </w:rPr>
              <w:t>օդի որակի պլանների կամ ճանապարհային քարտեզների շուրջ, չկան մանրամասն հիշատակումներ շտապ արձագանքման մեխանիզմների, հասարակության համար տեղեկատվության հասանելիության մասին, բացակայում են խախտումների համար պատիժների արդյունավետ մեխանիզմները, և այլն</w:t>
            </w:r>
            <w:bookmarkEnd w:id="3"/>
            <w:r w:rsidRPr="00C917CF">
              <w:rPr>
                <w:rFonts w:ascii="GHEA Grapalat" w:hAnsi="GHEA Grapalat" w:cs="Sylfaen"/>
                <w:kern w:val="2"/>
                <w:sz w:val="24"/>
                <w:szCs w:val="24"/>
                <w:lang w:val="hy-AM"/>
                <w14:ligatures w14:val="standardContextual"/>
              </w:rPr>
              <w:t>։</w:t>
            </w:r>
          </w:p>
          <w:p w14:paraId="550F4B48" w14:textId="77777777" w:rsidR="000A2E04" w:rsidRPr="009524E3" w:rsidRDefault="000A2E04" w:rsidP="008D12D3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524E3">
              <w:rPr>
                <w:rFonts w:ascii="GHEA Grapalat" w:hAnsi="GHEA Grapalat" w:cs="Sylfaen"/>
                <w:sz w:val="24"/>
                <w:szCs w:val="24"/>
                <w:lang w:val="hy-AM"/>
              </w:rPr>
              <w:t>Ընդհանուր առմամբ, Նախագիծն ուղղված է բնապահպանական պարտավորությունների իրականացմանը՝ համապատասխանեցված ԵՄ օրենսդրության չափանիշներին:</w:t>
            </w:r>
          </w:p>
          <w:p w14:paraId="35A3A480" w14:textId="303FC2D9" w:rsidR="000A2E04" w:rsidRPr="0079544B" w:rsidRDefault="000A2E04" w:rsidP="008D12D3">
            <w:pPr>
              <w:pStyle w:val="ListParagraph"/>
              <w:tabs>
                <w:tab w:val="left" w:pos="1110"/>
                <w:tab w:val="left" w:pos="4890"/>
              </w:tabs>
              <w:spacing w:after="0" w:line="360" w:lineRule="auto"/>
              <w:ind w:left="30" w:firstLine="540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6947" w:type="dxa"/>
            <w:vMerge w:val="restart"/>
            <w:shd w:val="clear" w:color="auto" w:fill="auto"/>
          </w:tcPr>
          <w:p w14:paraId="73D79C01" w14:textId="77777777" w:rsidR="000A2E04" w:rsidRPr="000A2E04" w:rsidRDefault="000A2E04" w:rsidP="00751DCC">
            <w:pPr>
              <w:spacing w:line="360" w:lineRule="auto"/>
              <w:ind w:firstLine="567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0A2E04">
              <w:rPr>
                <w:rFonts w:ascii="GHEA Grapalat" w:hAnsi="GHEA Grapalat" w:cs="Times New Roman"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14:paraId="22090FCB" w14:textId="025F2081" w:rsidR="000A2E04" w:rsidRDefault="000A2E04" w:rsidP="008D12D3">
            <w:pPr>
              <w:spacing w:line="360" w:lineRule="auto"/>
              <w:ind w:firstLine="567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0A2E04">
              <w:rPr>
                <w:rFonts w:ascii="GHEA Grapalat" w:hAnsi="GHEA Grapalat" w:cs="Times New Roman"/>
                <w:sz w:val="24"/>
                <w:szCs w:val="24"/>
                <w:lang w:val="hy-AM"/>
              </w:rPr>
              <w:t>1</w:t>
            </w:r>
            <w:r w:rsidRPr="000A2E0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A2E04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 Նախագծում ներառված են նախագծի բովանդակությանը համապատասխանող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և «Մթնոլորտային օդի պահպանության մասին» օրենքում չներառված</w:t>
            </w:r>
            <w:r w:rsidRPr="000A2E04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հիմնական հասկացությունները։ </w:t>
            </w:r>
          </w:p>
          <w:p w14:paraId="166EB7DA" w14:textId="6E617922" w:rsidR="000A2E04" w:rsidRPr="00B27800" w:rsidRDefault="00B27800" w:rsidP="008D12D3">
            <w:pPr>
              <w:spacing w:line="360" w:lineRule="auto"/>
              <w:ind w:firstLine="567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F130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«EU4Green Recovery East» ծրագրի շրջանակներում նախատեսվում է «Մթնոլորտային օդի պահպանության մասին» օրեն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քի ամբողջական համապատասխանեցում Համաձայնագրով սահմանված հոդվածներին։</w:t>
            </w:r>
          </w:p>
          <w:p w14:paraId="77F9E80C" w14:textId="4921BE7F" w:rsidR="000A2E04" w:rsidRPr="000A2E04" w:rsidRDefault="000A2E04" w:rsidP="00E7141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textAlignment w:val="baseline"/>
              <w:rPr>
                <w:rFonts w:ascii="GHEA Grapalat" w:hAnsi="GHEA Grapalat"/>
                <w:lang w:val="hy-AM"/>
              </w:rPr>
            </w:pPr>
            <w:r w:rsidRPr="000A2E04">
              <w:rPr>
                <w:rFonts w:ascii="GHEA Grapalat" w:hAnsi="GHEA Grapalat"/>
                <w:lang w:val="hy-AM"/>
              </w:rPr>
              <w:t>2</w:t>
            </w:r>
            <w:r w:rsidRPr="000A2E04">
              <w:rPr>
                <w:rFonts w:ascii="Cambria Math" w:hAnsi="Cambria Math" w:cs="Cambria Math"/>
                <w:lang w:val="hy-AM"/>
              </w:rPr>
              <w:t>․</w:t>
            </w:r>
            <w:r w:rsidRPr="000A2E04">
              <w:rPr>
                <w:rFonts w:ascii="GHEA Grapalat" w:hAnsi="GHEA Grapalat"/>
                <w:lang w:val="hy-AM"/>
              </w:rPr>
              <w:t xml:space="preserve"> </w:t>
            </w:r>
            <w:r w:rsidRPr="000A2E04">
              <w:rPr>
                <w:rFonts w:ascii="GHEA Grapalat" w:hAnsi="GHEA Grapalat" w:cs="GHEA Grapalat"/>
                <w:lang w:val="hy-AM"/>
              </w:rPr>
              <w:t>Համաձայն</w:t>
            </w:r>
            <w:r w:rsidRPr="000A2E04">
              <w:rPr>
                <w:rFonts w:ascii="GHEA Grapalat" w:hAnsi="GHEA Grapalat"/>
                <w:lang w:val="hy-AM"/>
              </w:rPr>
              <w:t xml:space="preserve"> Համաձայնագրի՝ մոտարկման ենթակա են </w:t>
            </w:r>
            <w:r w:rsidRPr="000A2E04">
              <w:rPr>
                <w:rFonts w:ascii="GHEA Grapalat" w:hAnsi="GHEA Grapalat" w:cs="GHEA Grapalat"/>
                <w:lang w:val="hy-AM"/>
              </w:rPr>
              <w:t xml:space="preserve">2008/50/ ԵՄ հրահանգի 5-րդ, 6-րդ, 9-րդ, 13-րդ, 14-րդ և 2004/107/ԵՄ հրահանգի 3-րդ և 4(6) հոդվածները, որոնք սույն հրահանգները փոխարինող 2024/2881 ԵՄ հրահանգի բովանդակային առումով համապատասխանող  7-րդ, 8-րդ, 13-րդ, 14-րդ, 15-րդ հոդվածներն են։ </w:t>
            </w:r>
          </w:p>
          <w:p w14:paraId="47F6F33C" w14:textId="0BF1B4C3" w:rsidR="000A2E04" w:rsidRPr="000A2E04" w:rsidRDefault="000A2E04" w:rsidP="00E71418">
            <w:pPr>
              <w:spacing w:line="360" w:lineRule="auto"/>
              <w:ind w:firstLine="567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0A2E04">
              <w:rPr>
                <w:rFonts w:ascii="GHEA Grapalat" w:hAnsi="GHEA Grapalat" w:cs="Times New Roman"/>
                <w:sz w:val="24"/>
                <w:szCs w:val="24"/>
                <w:lang w:val="hy-AM"/>
              </w:rPr>
              <w:lastRenderedPageBreak/>
              <w:t xml:space="preserve"> Սույն նախագծի բովանդակային անհրաժեշտությունից ելնելով՝ մոտարկվել են </w:t>
            </w:r>
            <w:r w:rsidRPr="000A2E04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նաև 2024/2881 ԵՄ հրահանգի </w:t>
            </w:r>
            <w:r w:rsidRPr="000A2E04">
              <w:rPr>
                <w:rFonts w:ascii="GHEA Grapalat" w:hAnsi="GHEA Grapalat" w:cs="Sylfaen"/>
                <w:sz w:val="24"/>
                <w:szCs w:val="24"/>
                <w:lang w:val="hy-AM"/>
              </w:rPr>
              <w:t>9-րդ և 11-րդ հոդվածները (Համաձայնագրով ամրագրված չէ որպես մոտարկան ենթակա հոդվածներ)։</w:t>
            </w:r>
          </w:p>
          <w:p w14:paraId="593814A9" w14:textId="1D62BB88" w:rsidR="000A2E04" w:rsidRPr="000A2E04" w:rsidRDefault="00B27800" w:rsidP="008D12D3">
            <w:pPr>
              <w:tabs>
                <w:tab w:val="left" w:pos="687"/>
              </w:tabs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A2E04" w:rsidRPr="000A2E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Գլուխ II-ը (հոդված 7,8,</w:t>
            </w:r>
            <w:r w:rsidR="000A2E04" w:rsidRPr="000A2E04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9,11</w:t>
            </w:r>
            <w:r w:rsidR="000A2E04" w:rsidRPr="000A2E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) և Գլուխ 3-ը (հոդվածներ 13, 14, 15,) մոտարկված են։ </w:t>
            </w:r>
          </w:p>
          <w:p w14:paraId="320F11ED" w14:textId="77777777" w:rsidR="000A2E04" w:rsidRPr="000A2E04" w:rsidRDefault="000A2E04" w:rsidP="008D12D3">
            <w:pPr>
              <w:tabs>
                <w:tab w:val="left" w:pos="687"/>
              </w:tabs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A2E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Հրահանգի մյուս գլուխների մոտարկման անհրաժեշտությունը բացակայում է։</w:t>
            </w:r>
          </w:p>
          <w:p w14:paraId="2FBE4C20" w14:textId="77777777" w:rsidR="000A2E04" w:rsidRPr="000A2E04" w:rsidRDefault="000A2E04" w:rsidP="000A2E04">
            <w:pPr>
              <w:spacing w:after="0" w:line="360" w:lineRule="auto"/>
              <w:ind w:firstLine="25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A2E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3</w:t>
            </w:r>
            <w:r w:rsidRPr="000A2E04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0A2E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A2E04">
              <w:rPr>
                <w:rFonts w:ascii="GHEA Grapalat" w:hAnsi="GHEA Grapalat" w:cs="Sylfaen"/>
                <w:sz w:val="24"/>
                <w:szCs w:val="24"/>
                <w:lang w:val="hy-AM"/>
              </w:rPr>
              <w:t>Վերին և ստորին գնահատման շեմերի դասակարգումների վերաբերյալ, գործողությունների պլանների ձևավորման, ինչպես նաև հանրությանը տեղեկացնելու և արագ արձագանքման մեխանիզմների մանրամասն կարգավորումներ սույն նախագծում ներառելու անհրաժեշտությունը բացակայում է, մասնավորապես՝</w:t>
            </w:r>
          </w:p>
          <w:p w14:paraId="327B3FAB" w14:textId="77777777" w:rsidR="000A2E04" w:rsidRPr="000A2E04" w:rsidRDefault="000A2E04" w:rsidP="000A2E04">
            <w:pPr>
              <w:pStyle w:val="ListParagraph"/>
              <w:numPr>
                <w:ilvl w:val="0"/>
                <w:numId w:val="32"/>
              </w:numPr>
              <w:spacing w:after="0" w:line="360" w:lineRule="auto"/>
              <w:ind w:left="0" w:firstLine="34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A2E0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«Գնահատման վերին և ստորին շեմեր» հասկացությունը սահմանվում է </w:t>
            </w:r>
            <w:r w:rsidRPr="000A2E04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2008/50/ ԵՄ և 2004/107/ԵՄ հրահանգներով (այսուհետ՝ հին հրահանգներ), որը սակայն 2024/2881 ԵՄ հրահանգով փոխարինվել է «գնահատման շեմ» հասկացությամբ և ամբողջությամբ հրահանգում </w:t>
            </w:r>
            <w:r w:rsidRPr="000A2E04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կիրառվում է միայն «գնահատման շեմ» հասկացությունը։ Սույն նախագծով սահմանված է դրույթ այն մասին, որ գոտիները կամ ագլոմերացիաները սահմանվում են գնահատման շեմերի համեմատ, և որ գնահատման շեմի գերազանման կամ չգերազանցման դեպքից  կախված սահմանվում է մթնոլորտային օդի որակի մոնիթորինգի իրականցման եղանակները,</w:t>
            </w:r>
          </w:p>
          <w:p w14:paraId="3D464702" w14:textId="77777777" w:rsidR="000A2E04" w:rsidRPr="000A2E04" w:rsidRDefault="000A2E04" w:rsidP="000A2E04">
            <w:pPr>
              <w:spacing w:after="0" w:line="360" w:lineRule="auto"/>
              <w:ind w:left="7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A2E04">
              <w:rPr>
                <w:rFonts w:ascii="GHEA Grapalat" w:hAnsi="GHEA Grapalat" w:cs="GHEA Grapalat"/>
                <w:sz w:val="24"/>
                <w:szCs w:val="24"/>
                <w:lang w:val="hy-AM"/>
              </w:rPr>
              <w:t>Առավել մանրամասն կարգավորումները՝ հասկացությունը, ինչպես նաև գնահատման շեմերի աղյուսակը սահմանված է «</w:t>
            </w:r>
            <w:r w:rsidRPr="000A2E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Մթնոլորտային օդի որակի գնահատման չափանիշների, աղտոտվածության չափման մեթոդների և ստանդարտացված չափման մեթոդների, ինչպես նաև աղտոտվածության չափման կայանների տեղադիրքերի և քանակների միասնական չափանիշների վերաբերյալ կարգը հաստատելու մասին»</w:t>
            </w:r>
            <w:r w:rsidRPr="000A2E0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Կառավարության որոշման նախագծով (որոշման նախագծի մշակման անհրաժեշտությունը բխում է ինչպես Որոշման, այնպես էլ Համաձայնագրի կատարման պահանջներից)։</w:t>
            </w:r>
          </w:p>
          <w:p w14:paraId="4C1EE0EE" w14:textId="77777777" w:rsidR="000A2E04" w:rsidRPr="000A2E04" w:rsidRDefault="000A2E04" w:rsidP="000A2E04">
            <w:pPr>
              <w:pStyle w:val="ListParagraph"/>
              <w:numPr>
                <w:ilvl w:val="0"/>
                <w:numId w:val="32"/>
              </w:numPr>
              <w:spacing w:after="0" w:line="360" w:lineRule="auto"/>
              <w:ind w:left="-14" w:firstLine="27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A2E04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«գործողությունների պլանների ձևավորման մանրամասն կարգավորումներ» սույն նախագծում ներառելու անհրաժեշտությունը ևս բացակայում է, քանի որ սույն նախագծում սահմանված է դրույթ այն մասին, որ գոտիներում կամ ագլոմերացիաներում սահմանային արժեքների</w:t>
            </w:r>
            <w:r w:rsidRPr="000A2E04">
              <w:rPr>
                <w:rFonts w:ascii="GHEA Grapalat" w:hAnsi="GHEA Grapalat" w:cs="Sylfaen"/>
                <w:sz w:val="24"/>
                <w:szCs w:val="24"/>
                <w:highlight w:val="yellow"/>
                <w:lang w:val="hy-AM"/>
              </w:rPr>
              <w:t xml:space="preserve"> </w:t>
            </w:r>
            <w:r w:rsidRPr="000A2E04">
              <w:rPr>
                <w:rFonts w:ascii="GHEA Grapalat" w:hAnsi="GHEA Grapalat" w:cs="Sylfaen"/>
                <w:sz w:val="24"/>
                <w:szCs w:val="24"/>
                <w:lang w:val="hy-AM"/>
              </w:rPr>
              <w:t>գերազանցման դեպքում օրենսդրությամբ սահմանված կարգով մշակվում են մթնոլորտային օդի որակի պահպանության ծրագրեր։</w:t>
            </w:r>
          </w:p>
          <w:p w14:paraId="57A7F60F" w14:textId="77777777" w:rsidR="000A2E04" w:rsidRPr="000A2E04" w:rsidRDefault="000A2E04" w:rsidP="000A2E04">
            <w:pPr>
              <w:pStyle w:val="ListParagraph"/>
              <w:spacing w:after="0" w:line="360" w:lineRule="auto"/>
              <w:ind w:left="0" w:firstLine="78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A2E0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Առավել մանրամասն կարգավորումներ նախատեսվում է սահմանել մթնոլորտային օդի որակի պահպանության ծրագրերի կազմման մեթոդական ուղեցույցներում, որտեղ հստակ կամրագրվեն մանրամասն կարգավորումներ գոտիներում կամ ագլոմերացիաներում սահմանային արժեքների գերազանցման դեպքում մթնոլորտային օդի որակի բարելավման, պահպանության երկարաժամկետ և կարճաժամկետ միջոցառումների, գործողությունների պլանների կազմման համար (բխում է համաձայնագրի պահանջից, սակայն համապատասխան լիազորող նորմը բացակայում է «Մթնոլորտային օդի </w:t>
            </w:r>
            <w:r w:rsidRPr="000A2E04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պահպանության մասին»օրենքում)։ Վերոնշյալ հարցի կարգավորման շրջանակներում շրջակա միջավայրի նախարարության կողմից մշակվել է </w:t>
            </w:r>
            <w:r w:rsidRPr="000A2E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«Մթնոլորտային օդի պահպանության մասին» օրենքում լրացումներ և փոփոխություն կատարելու մասին» օրենքի նախագիծը (առաջիկա շաբաթվա ընթացքում կներկայացվի արդարադատության նախարարություն պետական-իրավական փորձաքննության), որով նախատեսվում է լիազոր մարմնի իրավասություններում ներառել մթնոլորտային օդի որակի պահպանության ծրագրերի ուղեցույցի մշակման և հաստատման վերաբերյալ դրույթ, ինչպես նաև նախատեսվում է տարածքային կառավարման մարմինների իրավասությունները լրացնել «լիազոր մարմնի կողմից մշակված ուղեցույցին համապատասխան մթնոլորտային օդի որակի պահպանության ծրագրերի մշակում և իրականացման ապահովում՝ նախապես համաձայնեցնելով լիազոր մարմնի հետ» դրույթով, արդյունքում՝ ամբողջական իրավական և գործառույթային </w:t>
            </w:r>
            <w:r w:rsidRPr="000A2E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շղթան կհամապատասխանեցվի Համաձայնագրով սահմանված ԵՄ հրահանգին։</w:t>
            </w:r>
          </w:p>
          <w:p w14:paraId="619770FE" w14:textId="77777777" w:rsidR="000A2E04" w:rsidRPr="000A2E04" w:rsidRDefault="000A2E04" w:rsidP="000A2E04">
            <w:pPr>
              <w:pStyle w:val="ListParagraph"/>
              <w:numPr>
                <w:ilvl w:val="0"/>
                <w:numId w:val="32"/>
              </w:numPr>
              <w:spacing w:after="0" w:line="360" w:lineRule="auto"/>
              <w:ind w:left="-14" w:firstLine="3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A2E04">
              <w:rPr>
                <w:rFonts w:ascii="GHEA Grapalat" w:hAnsi="GHEA Grapalat" w:cs="Sylfaen"/>
                <w:sz w:val="24"/>
                <w:szCs w:val="24"/>
                <w:lang w:val="hy-AM"/>
              </w:rPr>
              <w:t>«հանրությանը տեղեկացնելու և արագ արձագանքման մեխանիզմների մանրամասն կարգավորումներ» ևս այս նախագծում ներառելու անհրաժեշտությունը բացակայում է։</w:t>
            </w:r>
          </w:p>
          <w:p w14:paraId="09D6AE6C" w14:textId="77777777" w:rsidR="000A2E04" w:rsidRPr="000A2E04" w:rsidRDefault="000A2E04" w:rsidP="000A2E04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A2E04">
              <w:rPr>
                <w:rFonts w:ascii="GHEA Grapalat" w:hAnsi="GHEA Grapalat" w:cs="Sylfaen"/>
                <w:sz w:val="24"/>
                <w:szCs w:val="24"/>
                <w:lang w:val="hy-AM"/>
              </w:rPr>
              <w:t>Առավել մանրամասն կարգավորումները ներառված են «</w:t>
            </w:r>
            <w:r w:rsidRPr="000A2E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«Մթնոլորտային օդի պետական մոնիթորինգի իրականացման,ստացված տվյալների հավաքման, վերլուծության, գնահատման և տեղեկատվության տրամադրման կարգը և մոնիթորինգի ցուցանիշները հաստատելու մասին» Կառավարության որոշման նախագծում (ներկայումս ներկայացված է շահագրգիռ գերատեսչություններ կարծիքի), (բխում է ինչպես Որոշման, այնպես էլ Համաձայնագրի պահանջներից), որտեղ մանրամասն ներկայացված է հանրության տրամադրվող տեղեկատվության տեսակները, տեղեկատվության տրամադրման դեպքերը, տեղեկատվություն տրամադրող գերատեսչությունների լիազորությունները, </w:t>
            </w:r>
            <w:r w:rsidRPr="000A2E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տեղեկատվության հրապարակման վերահսկելի մեխանիզմները։</w:t>
            </w:r>
          </w:p>
          <w:p w14:paraId="0BEE192A" w14:textId="77777777" w:rsidR="000A2E04" w:rsidRPr="000A2E04" w:rsidRDefault="000A2E04" w:rsidP="000A2E04">
            <w:pPr>
              <w:tabs>
                <w:tab w:val="left" w:pos="360"/>
                <w:tab w:val="center" w:pos="955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8480F03" w14:textId="77777777" w:rsidR="000A2E04" w:rsidRPr="000A2E04" w:rsidRDefault="000A2E04" w:rsidP="000A2E04">
            <w:pPr>
              <w:tabs>
                <w:tab w:val="left" w:pos="360"/>
                <w:tab w:val="center" w:pos="955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A2E0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0F74CD1F" w14:textId="77777777" w:rsidR="000A2E04" w:rsidRPr="000A2E04" w:rsidRDefault="000A2E04" w:rsidP="000A2E04">
            <w:pPr>
              <w:tabs>
                <w:tab w:val="left" w:pos="360"/>
                <w:tab w:val="center" w:pos="955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A06B94F" w14:textId="0EEDC860" w:rsidR="000A2E04" w:rsidRPr="000A2E04" w:rsidRDefault="000A2E04" w:rsidP="000A2E04">
            <w:pPr>
              <w:tabs>
                <w:tab w:val="left" w:pos="687"/>
              </w:tabs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A2E04">
              <w:rPr>
                <w:rFonts w:ascii="GHEA Grapalat" w:hAnsi="GHEA Grapalat"/>
                <w:sz w:val="24"/>
                <w:szCs w:val="24"/>
                <w:lang w:val="hy-AM"/>
              </w:rPr>
              <w:t xml:space="preserve">Ելնելով վերոգրյալից՝ առաջարկում եմ վերանայել գրությամբ ներկայացված առաջարկությունները և հնարավորության դեպքում տրամադրել այլ </w:t>
            </w:r>
            <w:r w:rsidRPr="000A2E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ԵՄ իրավունքի հետ մոտարկման վերաբերյալ կարծիք</w:t>
            </w:r>
          </w:p>
          <w:p w14:paraId="61EA8316" w14:textId="4317F296" w:rsidR="000A2E04" w:rsidRPr="000A2E04" w:rsidRDefault="000A2E04" w:rsidP="000A2E04">
            <w:pPr>
              <w:tabs>
                <w:tab w:val="left" w:pos="360"/>
                <w:tab w:val="center" w:pos="955"/>
              </w:tabs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0A2E04" w:rsidRPr="00217D94" w14:paraId="14BBB4B0" w14:textId="77777777" w:rsidTr="009261C2">
        <w:tc>
          <w:tcPr>
            <w:tcW w:w="7796" w:type="dxa"/>
            <w:shd w:val="clear" w:color="auto" w:fill="auto"/>
          </w:tcPr>
          <w:p w14:paraId="7DFDB725" w14:textId="77777777" w:rsidR="000A2E04" w:rsidRPr="00EF564E" w:rsidRDefault="000A2E04" w:rsidP="008D12D3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F564E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Առաջարկություններ</w:t>
            </w:r>
            <w:r w:rsidRPr="00EF564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</w:t>
            </w:r>
          </w:p>
          <w:p w14:paraId="0967F51D" w14:textId="659B34ED" w:rsidR="000A2E04" w:rsidRDefault="000A2E04" w:rsidP="008D12D3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F564E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1</w:t>
            </w:r>
            <w:r w:rsidRPr="00EF564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EF564E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հիմնավորումներում ներառել ավելի մանրամասն տեղեկատվություն՝ նշելով, թե ինչպես են տեղայնացվել Հրահանգի կոնկրետ հոդվածները:</w:t>
            </w:r>
          </w:p>
          <w:p w14:paraId="0E4A56D8" w14:textId="77777777" w:rsidR="000A2E04" w:rsidRPr="00EF564E" w:rsidRDefault="000A2E04" w:rsidP="008D12D3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43317F3" w14:textId="54F261C7" w:rsidR="000A2E04" w:rsidRDefault="000A2E04" w:rsidP="008D12D3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F564E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Pr="00EF564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EF564E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հիմնավորումներում արձանագրել, թե Նախագիծը ԵՄ նշված իրավական ակտի պահանջները լիարժեք է տեղայնացնում, թե՞ մասնակի:</w:t>
            </w:r>
          </w:p>
          <w:p w14:paraId="719DE9CE" w14:textId="77777777" w:rsidR="000A2E04" w:rsidRPr="00EF564E" w:rsidRDefault="000A2E04" w:rsidP="008D12D3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72AAAE1" w14:textId="752D6AD4" w:rsidR="000A2E04" w:rsidRPr="00EF564E" w:rsidRDefault="000A2E04" w:rsidP="008D12D3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F564E">
              <w:rPr>
                <w:rFonts w:ascii="GHEA Grapalat" w:hAnsi="GHEA Grapalat" w:cs="Sylfaen"/>
                <w:sz w:val="24"/>
                <w:szCs w:val="24"/>
                <w:lang w:val="hy-AM"/>
              </w:rPr>
              <w:t>3</w:t>
            </w:r>
            <w:r w:rsidRPr="00EF564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EF564E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Նախագծում ամրագրել վերին և ստորին գնահատման շեմեր, գործողությունների պլանների ձևավորման, ինչպես նաև հանրությանը տեղեկացնելու և արագ արձագանքման մեխանիզմների մանրամասն կարգավորումներ, ի թիվս Հրահանգի այլ պահանջների։</w:t>
            </w:r>
          </w:p>
          <w:p w14:paraId="66EC3F16" w14:textId="77777777" w:rsidR="000A2E04" w:rsidRPr="00EF564E" w:rsidRDefault="000A2E04" w:rsidP="008D12D3">
            <w:pPr>
              <w:spacing w:after="0" w:line="360" w:lineRule="auto"/>
              <w:jc w:val="both"/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6947" w:type="dxa"/>
            <w:vMerge/>
            <w:shd w:val="clear" w:color="auto" w:fill="auto"/>
          </w:tcPr>
          <w:p w14:paraId="103D24DC" w14:textId="39802684" w:rsidR="000A2E04" w:rsidRPr="00EF5468" w:rsidRDefault="000A2E04" w:rsidP="008E31B4">
            <w:pPr>
              <w:tabs>
                <w:tab w:val="left" w:pos="360"/>
                <w:tab w:val="center" w:pos="955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3CAA9D95" w14:textId="77777777" w:rsidR="005D373C" w:rsidRPr="003C5867" w:rsidRDefault="005D373C" w:rsidP="0079544B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5D373C" w:rsidRPr="003C5867" w:rsidSect="00F84869">
      <w:pgSz w:w="16834" w:h="11909" w:orient="landscape" w:code="9"/>
      <w:pgMar w:top="993" w:right="1134" w:bottom="1136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483849" w14:textId="77777777" w:rsidR="00045D73" w:rsidRDefault="00045D73" w:rsidP="00F84869">
      <w:pPr>
        <w:spacing w:after="0" w:line="240" w:lineRule="auto"/>
      </w:pPr>
      <w:r>
        <w:separator/>
      </w:r>
    </w:p>
  </w:endnote>
  <w:endnote w:type="continuationSeparator" w:id="0">
    <w:p w14:paraId="44F90377" w14:textId="77777777" w:rsidR="00045D73" w:rsidRDefault="00045D73" w:rsidP="00F848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Yu Gothic UI">
    <w:panose1 w:val="020B0500000000000000"/>
    <w:charset w:val="80"/>
    <w:family w:val="swiss"/>
    <w:pitch w:val="variable"/>
    <w:sig w:usb0="E00002FF" w:usb1="2AC7FDFF" w:usb2="00000016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04F173" w14:textId="77777777" w:rsidR="00045D73" w:rsidRDefault="00045D73" w:rsidP="00F84869">
      <w:pPr>
        <w:spacing w:after="0" w:line="240" w:lineRule="auto"/>
      </w:pPr>
      <w:r>
        <w:separator/>
      </w:r>
    </w:p>
  </w:footnote>
  <w:footnote w:type="continuationSeparator" w:id="0">
    <w:p w14:paraId="11F89955" w14:textId="77777777" w:rsidR="00045D73" w:rsidRDefault="00045D73" w:rsidP="00F848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C32F2"/>
    <w:multiLevelType w:val="hybridMultilevel"/>
    <w:tmpl w:val="E3AAA68E"/>
    <w:lvl w:ilvl="0" w:tplc="B424783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B02100E"/>
    <w:multiLevelType w:val="hybridMultilevel"/>
    <w:tmpl w:val="F81AB77C"/>
    <w:lvl w:ilvl="0" w:tplc="FD2631C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" w15:restartNumberingAfterBreak="0">
    <w:nsid w:val="0BD767F8"/>
    <w:multiLevelType w:val="hybridMultilevel"/>
    <w:tmpl w:val="E752CA32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D036AB1"/>
    <w:multiLevelType w:val="hybridMultilevel"/>
    <w:tmpl w:val="1E96D5BA"/>
    <w:lvl w:ilvl="0" w:tplc="6142874E">
      <w:start w:val="23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E836077"/>
    <w:multiLevelType w:val="hybridMultilevel"/>
    <w:tmpl w:val="389E65C0"/>
    <w:lvl w:ilvl="0" w:tplc="16C00EAE">
      <w:start w:val="1"/>
      <w:numFmt w:val="decimal"/>
      <w:lvlText w:val="%1."/>
      <w:lvlJc w:val="left"/>
      <w:pPr>
        <w:ind w:left="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5606E42">
      <w:start w:val="1"/>
      <w:numFmt w:val="lowerLetter"/>
      <w:lvlText w:val="%2"/>
      <w:lvlJc w:val="left"/>
      <w:pPr>
        <w:ind w:left="144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A38CA90">
      <w:start w:val="1"/>
      <w:numFmt w:val="lowerRoman"/>
      <w:lvlText w:val="%3"/>
      <w:lvlJc w:val="left"/>
      <w:pPr>
        <w:ind w:left="216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924E934">
      <w:start w:val="1"/>
      <w:numFmt w:val="decimal"/>
      <w:lvlText w:val="%4"/>
      <w:lvlJc w:val="left"/>
      <w:pPr>
        <w:ind w:left="288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E78D188">
      <w:start w:val="1"/>
      <w:numFmt w:val="lowerLetter"/>
      <w:lvlText w:val="%5"/>
      <w:lvlJc w:val="left"/>
      <w:pPr>
        <w:ind w:left="360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696BEE0">
      <w:start w:val="1"/>
      <w:numFmt w:val="lowerRoman"/>
      <w:lvlText w:val="%6"/>
      <w:lvlJc w:val="left"/>
      <w:pPr>
        <w:ind w:left="432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8ED65E">
      <w:start w:val="1"/>
      <w:numFmt w:val="decimal"/>
      <w:lvlText w:val="%7"/>
      <w:lvlJc w:val="left"/>
      <w:pPr>
        <w:ind w:left="504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90A3BA">
      <w:start w:val="1"/>
      <w:numFmt w:val="lowerLetter"/>
      <w:lvlText w:val="%8"/>
      <w:lvlJc w:val="left"/>
      <w:pPr>
        <w:ind w:left="576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9BE3674">
      <w:start w:val="1"/>
      <w:numFmt w:val="lowerRoman"/>
      <w:lvlText w:val="%9"/>
      <w:lvlJc w:val="left"/>
      <w:pPr>
        <w:ind w:left="648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3C07191"/>
    <w:multiLevelType w:val="multilevel"/>
    <w:tmpl w:val="0E96E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0E009E"/>
    <w:multiLevelType w:val="multilevel"/>
    <w:tmpl w:val="A9DC08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9516298"/>
    <w:multiLevelType w:val="hybridMultilevel"/>
    <w:tmpl w:val="7A56DB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0F5BA2"/>
    <w:multiLevelType w:val="hybridMultilevel"/>
    <w:tmpl w:val="D59A12EA"/>
    <w:lvl w:ilvl="0" w:tplc="CEF05B0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1BB230EF"/>
    <w:multiLevelType w:val="hybridMultilevel"/>
    <w:tmpl w:val="DC0AEF62"/>
    <w:lvl w:ilvl="0" w:tplc="5A3874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22317004"/>
    <w:multiLevelType w:val="hybridMultilevel"/>
    <w:tmpl w:val="468002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764B02"/>
    <w:multiLevelType w:val="hybridMultilevel"/>
    <w:tmpl w:val="C5E45B1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F1620F5"/>
    <w:multiLevelType w:val="hybridMultilevel"/>
    <w:tmpl w:val="1B3C465E"/>
    <w:lvl w:ilvl="0" w:tplc="04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3" w15:restartNumberingAfterBreak="0">
    <w:nsid w:val="392155E5"/>
    <w:multiLevelType w:val="multilevel"/>
    <w:tmpl w:val="09544B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AAE6248"/>
    <w:multiLevelType w:val="hybridMultilevel"/>
    <w:tmpl w:val="12C0B0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23677C"/>
    <w:multiLevelType w:val="hybridMultilevel"/>
    <w:tmpl w:val="804ED0F0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6" w15:restartNumberingAfterBreak="0">
    <w:nsid w:val="3E0F7A7F"/>
    <w:multiLevelType w:val="hybridMultilevel"/>
    <w:tmpl w:val="DA80E3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3C0B70"/>
    <w:multiLevelType w:val="hybridMultilevel"/>
    <w:tmpl w:val="FA506B34"/>
    <w:lvl w:ilvl="0" w:tplc="16366D34">
      <w:start w:val="1"/>
      <w:numFmt w:val="decimal"/>
      <w:lvlText w:val="%1.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3DC1514"/>
    <w:multiLevelType w:val="hybridMultilevel"/>
    <w:tmpl w:val="BC2460A0"/>
    <w:lvl w:ilvl="0" w:tplc="6DC462EE">
      <w:start w:val="7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4B4E2705"/>
    <w:multiLevelType w:val="hybridMultilevel"/>
    <w:tmpl w:val="32BEF142"/>
    <w:lvl w:ilvl="0" w:tplc="715897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DB4428"/>
    <w:multiLevelType w:val="hybridMultilevel"/>
    <w:tmpl w:val="D9CE70A6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1" w15:restartNumberingAfterBreak="0">
    <w:nsid w:val="56EB3213"/>
    <w:multiLevelType w:val="hybridMultilevel"/>
    <w:tmpl w:val="D9CE70A6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2" w15:restartNumberingAfterBreak="0">
    <w:nsid w:val="67336209"/>
    <w:multiLevelType w:val="hybridMultilevel"/>
    <w:tmpl w:val="D9CE70A6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3" w15:restartNumberingAfterBreak="0">
    <w:nsid w:val="6AB20547"/>
    <w:multiLevelType w:val="hybridMultilevel"/>
    <w:tmpl w:val="B29A40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2633D5"/>
    <w:multiLevelType w:val="multilevel"/>
    <w:tmpl w:val="0D70D56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5" w15:restartNumberingAfterBreak="0">
    <w:nsid w:val="6C6411EE"/>
    <w:multiLevelType w:val="hybridMultilevel"/>
    <w:tmpl w:val="B4E688E6"/>
    <w:lvl w:ilvl="0" w:tplc="CDBADEE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 w15:restartNumberingAfterBreak="0">
    <w:nsid w:val="6D4A74A7"/>
    <w:multiLevelType w:val="multilevel"/>
    <w:tmpl w:val="A9DC08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4274209"/>
    <w:multiLevelType w:val="hybridMultilevel"/>
    <w:tmpl w:val="3E467A58"/>
    <w:lvl w:ilvl="0" w:tplc="E562758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Sylfaen"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FD659C"/>
    <w:multiLevelType w:val="hybridMultilevel"/>
    <w:tmpl w:val="DC0AEF62"/>
    <w:lvl w:ilvl="0" w:tplc="5A3874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776B0C50"/>
    <w:multiLevelType w:val="hybridMultilevel"/>
    <w:tmpl w:val="F81AB77C"/>
    <w:lvl w:ilvl="0" w:tplc="FD2631C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30" w15:restartNumberingAfterBreak="0">
    <w:nsid w:val="79063E0E"/>
    <w:multiLevelType w:val="hybridMultilevel"/>
    <w:tmpl w:val="4D3417D8"/>
    <w:lvl w:ilvl="0" w:tplc="F5C0566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1" w15:restartNumberingAfterBreak="0">
    <w:nsid w:val="7C506F74"/>
    <w:multiLevelType w:val="hybridMultilevel"/>
    <w:tmpl w:val="592ED366"/>
    <w:lvl w:ilvl="0" w:tplc="A78A08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E4315F9"/>
    <w:multiLevelType w:val="hybridMultilevel"/>
    <w:tmpl w:val="90B4C77C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3" w15:restartNumberingAfterBreak="0">
    <w:nsid w:val="7F401020"/>
    <w:multiLevelType w:val="hybridMultilevel"/>
    <w:tmpl w:val="791CC3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1"/>
  </w:num>
  <w:num w:numId="3">
    <w:abstractNumId w:val="16"/>
  </w:num>
  <w:num w:numId="4">
    <w:abstractNumId w:val="12"/>
  </w:num>
  <w:num w:numId="5">
    <w:abstractNumId w:val="30"/>
  </w:num>
  <w:num w:numId="6">
    <w:abstractNumId w:val="9"/>
  </w:num>
  <w:num w:numId="7">
    <w:abstractNumId w:val="28"/>
  </w:num>
  <w:num w:numId="8">
    <w:abstractNumId w:val="23"/>
  </w:num>
  <w:num w:numId="9">
    <w:abstractNumId w:val="14"/>
  </w:num>
  <w:num w:numId="10">
    <w:abstractNumId w:val="2"/>
  </w:num>
  <w:num w:numId="11">
    <w:abstractNumId w:val="31"/>
  </w:num>
  <w:num w:numId="12">
    <w:abstractNumId w:val="17"/>
  </w:num>
  <w:num w:numId="13">
    <w:abstractNumId w:val="3"/>
  </w:num>
  <w:num w:numId="14">
    <w:abstractNumId w:val="18"/>
  </w:num>
  <w:num w:numId="15">
    <w:abstractNumId w:val="10"/>
  </w:num>
  <w:num w:numId="16">
    <w:abstractNumId w:val="0"/>
  </w:num>
  <w:num w:numId="17">
    <w:abstractNumId w:val="25"/>
  </w:num>
  <w:num w:numId="18">
    <w:abstractNumId w:val="4"/>
  </w:num>
  <w:num w:numId="19">
    <w:abstractNumId w:val="8"/>
  </w:num>
  <w:num w:numId="20">
    <w:abstractNumId w:val="24"/>
  </w:num>
  <w:num w:numId="21">
    <w:abstractNumId w:val="20"/>
  </w:num>
  <w:num w:numId="22">
    <w:abstractNumId w:val="11"/>
  </w:num>
  <w:num w:numId="23">
    <w:abstractNumId w:val="21"/>
  </w:num>
  <w:num w:numId="24">
    <w:abstractNumId w:val="22"/>
  </w:num>
  <w:num w:numId="25">
    <w:abstractNumId w:val="19"/>
  </w:num>
  <w:num w:numId="2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"/>
  </w:num>
  <w:num w:numId="2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6"/>
  </w:num>
  <w:num w:numId="31">
    <w:abstractNumId w:val="32"/>
  </w:num>
  <w:num w:numId="32">
    <w:abstractNumId w:val="15"/>
  </w:num>
  <w:num w:numId="33">
    <w:abstractNumId w:val="7"/>
  </w:num>
  <w:num w:numId="34">
    <w:abstractNumId w:val="33"/>
  </w:num>
  <w:num w:numId="3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A6A"/>
    <w:rsid w:val="000014F1"/>
    <w:rsid w:val="00013084"/>
    <w:rsid w:val="00045D73"/>
    <w:rsid w:val="000477C8"/>
    <w:rsid w:val="00053082"/>
    <w:rsid w:val="000667AB"/>
    <w:rsid w:val="00067A7E"/>
    <w:rsid w:val="00074718"/>
    <w:rsid w:val="00081612"/>
    <w:rsid w:val="0008312F"/>
    <w:rsid w:val="0009128D"/>
    <w:rsid w:val="00094F94"/>
    <w:rsid w:val="000A2E04"/>
    <w:rsid w:val="000C07D1"/>
    <w:rsid w:val="000C3079"/>
    <w:rsid w:val="000C6692"/>
    <w:rsid w:val="000E0DBE"/>
    <w:rsid w:val="000F4EA1"/>
    <w:rsid w:val="00101564"/>
    <w:rsid w:val="001040C7"/>
    <w:rsid w:val="001162FB"/>
    <w:rsid w:val="00124321"/>
    <w:rsid w:val="00125A12"/>
    <w:rsid w:val="0014219E"/>
    <w:rsid w:val="001440C4"/>
    <w:rsid w:val="0015050B"/>
    <w:rsid w:val="001523FF"/>
    <w:rsid w:val="001663CA"/>
    <w:rsid w:val="00176099"/>
    <w:rsid w:val="00177D1B"/>
    <w:rsid w:val="00183EC8"/>
    <w:rsid w:val="00186E58"/>
    <w:rsid w:val="00190BE5"/>
    <w:rsid w:val="001C2F05"/>
    <w:rsid w:val="001C5B44"/>
    <w:rsid w:val="001C65AB"/>
    <w:rsid w:val="001C66E0"/>
    <w:rsid w:val="001C73C9"/>
    <w:rsid w:val="001C7CAB"/>
    <w:rsid w:val="001E002C"/>
    <w:rsid w:val="001E2184"/>
    <w:rsid w:val="001E2867"/>
    <w:rsid w:val="00203821"/>
    <w:rsid w:val="002042E2"/>
    <w:rsid w:val="0021562B"/>
    <w:rsid w:val="00217D94"/>
    <w:rsid w:val="002225C2"/>
    <w:rsid w:val="00232954"/>
    <w:rsid w:val="0024770E"/>
    <w:rsid w:val="0025356C"/>
    <w:rsid w:val="00255E62"/>
    <w:rsid w:val="00263FBB"/>
    <w:rsid w:val="002646B2"/>
    <w:rsid w:val="00267C25"/>
    <w:rsid w:val="002729B3"/>
    <w:rsid w:val="002752D7"/>
    <w:rsid w:val="002866DA"/>
    <w:rsid w:val="00291A52"/>
    <w:rsid w:val="00295055"/>
    <w:rsid w:val="0029728B"/>
    <w:rsid w:val="00297B57"/>
    <w:rsid w:val="002A4AA3"/>
    <w:rsid w:val="002B2CE4"/>
    <w:rsid w:val="002C4999"/>
    <w:rsid w:val="002D17BF"/>
    <w:rsid w:val="002E03CB"/>
    <w:rsid w:val="002E7EBE"/>
    <w:rsid w:val="002F3462"/>
    <w:rsid w:val="0030099F"/>
    <w:rsid w:val="003020EC"/>
    <w:rsid w:val="00310D95"/>
    <w:rsid w:val="00314439"/>
    <w:rsid w:val="00315F43"/>
    <w:rsid w:val="00345F14"/>
    <w:rsid w:val="003463AD"/>
    <w:rsid w:val="00362380"/>
    <w:rsid w:val="00364121"/>
    <w:rsid w:val="003670E6"/>
    <w:rsid w:val="00374FBF"/>
    <w:rsid w:val="003937F0"/>
    <w:rsid w:val="003A72ED"/>
    <w:rsid w:val="003A79A0"/>
    <w:rsid w:val="003B270E"/>
    <w:rsid w:val="003C1471"/>
    <w:rsid w:val="003C5867"/>
    <w:rsid w:val="003C668F"/>
    <w:rsid w:val="003C73E0"/>
    <w:rsid w:val="003C7EBE"/>
    <w:rsid w:val="003D0B4D"/>
    <w:rsid w:val="003D44F8"/>
    <w:rsid w:val="003E2088"/>
    <w:rsid w:val="003E7DE8"/>
    <w:rsid w:val="003F0482"/>
    <w:rsid w:val="003F0EA8"/>
    <w:rsid w:val="0040138F"/>
    <w:rsid w:val="004019DA"/>
    <w:rsid w:val="00404975"/>
    <w:rsid w:val="00405D36"/>
    <w:rsid w:val="00406B02"/>
    <w:rsid w:val="004216D0"/>
    <w:rsid w:val="00424049"/>
    <w:rsid w:val="004354EE"/>
    <w:rsid w:val="004418EE"/>
    <w:rsid w:val="004451E1"/>
    <w:rsid w:val="00446848"/>
    <w:rsid w:val="004541FA"/>
    <w:rsid w:val="00455161"/>
    <w:rsid w:val="0046654E"/>
    <w:rsid w:val="00475FC3"/>
    <w:rsid w:val="00481986"/>
    <w:rsid w:val="00491935"/>
    <w:rsid w:val="00495DC6"/>
    <w:rsid w:val="004B682D"/>
    <w:rsid w:val="004B7A5C"/>
    <w:rsid w:val="004C495B"/>
    <w:rsid w:val="004F006F"/>
    <w:rsid w:val="004F4144"/>
    <w:rsid w:val="00516E24"/>
    <w:rsid w:val="00533A3F"/>
    <w:rsid w:val="0053716A"/>
    <w:rsid w:val="00540D54"/>
    <w:rsid w:val="005410AE"/>
    <w:rsid w:val="005511A5"/>
    <w:rsid w:val="00556B20"/>
    <w:rsid w:val="005617DE"/>
    <w:rsid w:val="00585C78"/>
    <w:rsid w:val="00590F39"/>
    <w:rsid w:val="005D373C"/>
    <w:rsid w:val="005E080A"/>
    <w:rsid w:val="005F00E5"/>
    <w:rsid w:val="005F7BF4"/>
    <w:rsid w:val="005F7C3C"/>
    <w:rsid w:val="006078D0"/>
    <w:rsid w:val="006138F7"/>
    <w:rsid w:val="006146FD"/>
    <w:rsid w:val="00621A1A"/>
    <w:rsid w:val="00625972"/>
    <w:rsid w:val="00633952"/>
    <w:rsid w:val="00643734"/>
    <w:rsid w:val="00657C5A"/>
    <w:rsid w:val="0066639C"/>
    <w:rsid w:val="006722AF"/>
    <w:rsid w:val="00680BBC"/>
    <w:rsid w:val="006A1B08"/>
    <w:rsid w:val="006A471A"/>
    <w:rsid w:val="006B0429"/>
    <w:rsid w:val="006B47A7"/>
    <w:rsid w:val="006B6A6A"/>
    <w:rsid w:val="006C2F85"/>
    <w:rsid w:val="006C31BA"/>
    <w:rsid w:val="006D402F"/>
    <w:rsid w:val="006E1114"/>
    <w:rsid w:val="006E2F86"/>
    <w:rsid w:val="006E3BD5"/>
    <w:rsid w:val="006E5ED6"/>
    <w:rsid w:val="006F5835"/>
    <w:rsid w:val="00700246"/>
    <w:rsid w:val="00700A66"/>
    <w:rsid w:val="00701489"/>
    <w:rsid w:val="007125E0"/>
    <w:rsid w:val="00715735"/>
    <w:rsid w:val="00726EEE"/>
    <w:rsid w:val="00732C10"/>
    <w:rsid w:val="007342F8"/>
    <w:rsid w:val="00734BE4"/>
    <w:rsid w:val="00742FB2"/>
    <w:rsid w:val="00751DCC"/>
    <w:rsid w:val="0075537B"/>
    <w:rsid w:val="00761282"/>
    <w:rsid w:val="00772CDB"/>
    <w:rsid w:val="00774DA7"/>
    <w:rsid w:val="00786770"/>
    <w:rsid w:val="0079544B"/>
    <w:rsid w:val="0079600E"/>
    <w:rsid w:val="007A0E00"/>
    <w:rsid w:val="007A1B1D"/>
    <w:rsid w:val="007A6871"/>
    <w:rsid w:val="007B1051"/>
    <w:rsid w:val="007D034F"/>
    <w:rsid w:val="007D5CD6"/>
    <w:rsid w:val="007E3330"/>
    <w:rsid w:val="007E46B0"/>
    <w:rsid w:val="007F0CC3"/>
    <w:rsid w:val="00824F59"/>
    <w:rsid w:val="00832087"/>
    <w:rsid w:val="00845B71"/>
    <w:rsid w:val="0085084A"/>
    <w:rsid w:val="00852753"/>
    <w:rsid w:val="00881B7B"/>
    <w:rsid w:val="008875F5"/>
    <w:rsid w:val="0089042D"/>
    <w:rsid w:val="0089737A"/>
    <w:rsid w:val="00897DF2"/>
    <w:rsid w:val="008B037F"/>
    <w:rsid w:val="008B1469"/>
    <w:rsid w:val="008D12D3"/>
    <w:rsid w:val="008E31B4"/>
    <w:rsid w:val="00900D04"/>
    <w:rsid w:val="00911F08"/>
    <w:rsid w:val="009261C2"/>
    <w:rsid w:val="009309CC"/>
    <w:rsid w:val="009468EF"/>
    <w:rsid w:val="00947C79"/>
    <w:rsid w:val="00950501"/>
    <w:rsid w:val="0095145D"/>
    <w:rsid w:val="009524E3"/>
    <w:rsid w:val="00954C1F"/>
    <w:rsid w:val="009724BC"/>
    <w:rsid w:val="00983237"/>
    <w:rsid w:val="00990F80"/>
    <w:rsid w:val="00996600"/>
    <w:rsid w:val="00997DED"/>
    <w:rsid w:val="009A2382"/>
    <w:rsid w:val="009A35AB"/>
    <w:rsid w:val="009B6631"/>
    <w:rsid w:val="009B7EE1"/>
    <w:rsid w:val="009E65B5"/>
    <w:rsid w:val="009F2FEA"/>
    <w:rsid w:val="009F46BB"/>
    <w:rsid w:val="00A02D57"/>
    <w:rsid w:val="00A04033"/>
    <w:rsid w:val="00A06328"/>
    <w:rsid w:val="00A10C06"/>
    <w:rsid w:val="00A12606"/>
    <w:rsid w:val="00A150B1"/>
    <w:rsid w:val="00A15947"/>
    <w:rsid w:val="00A1718C"/>
    <w:rsid w:val="00A20680"/>
    <w:rsid w:val="00A376D7"/>
    <w:rsid w:val="00A40267"/>
    <w:rsid w:val="00A40D7C"/>
    <w:rsid w:val="00A45D07"/>
    <w:rsid w:val="00A56760"/>
    <w:rsid w:val="00A605A5"/>
    <w:rsid w:val="00A64603"/>
    <w:rsid w:val="00A64DB0"/>
    <w:rsid w:val="00A73ABB"/>
    <w:rsid w:val="00A82171"/>
    <w:rsid w:val="00A832D3"/>
    <w:rsid w:val="00A845A0"/>
    <w:rsid w:val="00A90EB5"/>
    <w:rsid w:val="00A9745F"/>
    <w:rsid w:val="00AA16EB"/>
    <w:rsid w:val="00AA63E2"/>
    <w:rsid w:val="00AB2FC9"/>
    <w:rsid w:val="00AC245F"/>
    <w:rsid w:val="00AC6837"/>
    <w:rsid w:val="00AC7B00"/>
    <w:rsid w:val="00AC7F07"/>
    <w:rsid w:val="00AD73FD"/>
    <w:rsid w:val="00AE7CF5"/>
    <w:rsid w:val="00AF287E"/>
    <w:rsid w:val="00AF7D47"/>
    <w:rsid w:val="00B02F6D"/>
    <w:rsid w:val="00B03FDA"/>
    <w:rsid w:val="00B14705"/>
    <w:rsid w:val="00B2102C"/>
    <w:rsid w:val="00B232DC"/>
    <w:rsid w:val="00B23CF0"/>
    <w:rsid w:val="00B27800"/>
    <w:rsid w:val="00B37A06"/>
    <w:rsid w:val="00B41D2E"/>
    <w:rsid w:val="00B56876"/>
    <w:rsid w:val="00B717C2"/>
    <w:rsid w:val="00BB5BA9"/>
    <w:rsid w:val="00BE3C7A"/>
    <w:rsid w:val="00BF30AB"/>
    <w:rsid w:val="00C05913"/>
    <w:rsid w:val="00C105CE"/>
    <w:rsid w:val="00C23E0A"/>
    <w:rsid w:val="00C2724D"/>
    <w:rsid w:val="00C34254"/>
    <w:rsid w:val="00C34F01"/>
    <w:rsid w:val="00C35728"/>
    <w:rsid w:val="00C47101"/>
    <w:rsid w:val="00C52C31"/>
    <w:rsid w:val="00C545D5"/>
    <w:rsid w:val="00C6233B"/>
    <w:rsid w:val="00C917CF"/>
    <w:rsid w:val="00CA430D"/>
    <w:rsid w:val="00CC33B5"/>
    <w:rsid w:val="00CD18A2"/>
    <w:rsid w:val="00CD2B34"/>
    <w:rsid w:val="00CE661B"/>
    <w:rsid w:val="00D24E8C"/>
    <w:rsid w:val="00D2588C"/>
    <w:rsid w:val="00D35FBC"/>
    <w:rsid w:val="00D36860"/>
    <w:rsid w:val="00D369BD"/>
    <w:rsid w:val="00D4152A"/>
    <w:rsid w:val="00D42FD5"/>
    <w:rsid w:val="00D513C6"/>
    <w:rsid w:val="00D53AF5"/>
    <w:rsid w:val="00D55F83"/>
    <w:rsid w:val="00D63B03"/>
    <w:rsid w:val="00D759FB"/>
    <w:rsid w:val="00D915AA"/>
    <w:rsid w:val="00D92999"/>
    <w:rsid w:val="00D93926"/>
    <w:rsid w:val="00D94226"/>
    <w:rsid w:val="00DA04BE"/>
    <w:rsid w:val="00DA197D"/>
    <w:rsid w:val="00DA2E98"/>
    <w:rsid w:val="00DA647E"/>
    <w:rsid w:val="00DB2544"/>
    <w:rsid w:val="00DC0FD7"/>
    <w:rsid w:val="00DC768C"/>
    <w:rsid w:val="00DD5306"/>
    <w:rsid w:val="00DD6E5C"/>
    <w:rsid w:val="00DD744E"/>
    <w:rsid w:val="00DE5DAE"/>
    <w:rsid w:val="00DF52C7"/>
    <w:rsid w:val="00E07F77"/>
    <w:rsid w:val="00E13DE1"/>
    <w:rsid w:val="00E15D79"/>
    <w:rsid w:val="00E20A00"/>
    <w:rsid w:val="00E21BCD"/>
    <w:rsid w:val="00E2423C"/>
    <w:rsid w:val="00E25F5E"/>
    <w:rsid w:val="00E302C6"/>
    <w:rsid w:val="00E32E7C"/>
    <w:rsid w:val="00E52A46"/>
    <w:rsid w:val="00E64079"/>
    <w:rsid w:val="00E66D94"/>
    <w:rsid w:val="00E71418"/>
    <w:rsid w:val="00E847FC"/>
    <w:rsid w:val="00E87317"/>
    <w:rsid w:val="00E9770E"/>
    <w:rsid w:val="00EA3F79"/>
    <w:rsid w:val="00EA6DC5"/>
    <w:rsid w:val="00EB0823"/>
    <w:rsid w:val="00EC3B25"/>
    <w:rsid w:val="00EC6234"/>
    <w:rsid w:val="00ED01B6"/>
    <w:rsid w:val="00ED48F1"/>
    <w:rsid w:val="00ED6E00"/>
    <w:rsid w:val="00EE3B2C"/>
    <w:rsid w:val="00EF304E"/>
    <w:rsid w:val="00EF5265"/>
    <w:rsid w:val="00EF5468"/>
    <w:rsid w:val="00EF564E"/>
    <w:rsid w:val="00F13A31"/>
    <w:rsid w:val="00F21EBB"/>
    <w:rsid w:val="00F25D31"/>
    <w:rsid w:val="00F32B74"/>
    <w:rsid w:val="00F35062"/>
    <w:rsid w:val="00F3763E"/>
    <w:rsid w:val="00F37DD4"/>
    <w:rsid w:val="00F37F34"/>
    <w:rsid w:val="00F40D65"/>
    <w:rsid w:val="00F4359E"/>
    <w:rsid w:val="00F7568A"/>
    <w:rsid w:val="00F84869"/>
    <w:rsid w:val="00F85E82"/>
    <w:rsid w:val="00F91E89"/>
    <w:rsid w:val="00F968F4"/>
    <w:rsid w:val="00FA1B27"/>
    <w:rsid w:val="00FA6E22"/>
    <w:rsid w:val="00FA7C5F"/>
    <w:rsid w:val="00FB05B9"/>
    <w:rsid w:val="00FD646F"/>
    <w:rsid w:val="00FF4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F82EC3"/>
  <w15:chartTrackingRefBased/>
  <w15:docId w15:val="{3F1330D0-4339-4041-93CB-7BCE92189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4869"/>
    <w:pPr>
      <w:spacing w:after="200" w:line="276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B6A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6A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6A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6A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6A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6A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6A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6A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6A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qFormat/>
    <w:rsid w:val="006B6A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6A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6A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6A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6A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6A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6A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6A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6A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6A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6A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6A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6A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6A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6A6A"/>
    <w:rPr>
      <w:i/>
      <w:iCs/>
      <w:color w:val="404040" w:themeColor="text1" w:themeTint="BF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6B6A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6A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6A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6A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6A6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F8486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F84869"/>
    <w:rPr>
      <w:i/>
      <w:iCs/>
    </w:rPr>
  </w:style>
  <w:style w:type="character" w:styleId="Hyperlink">
    <w:name w:val="Hyperlink"/>
    <w:unhideWhenUsed/>
    <w:rsid w:val="00F84869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F84869"/>
    <w:rPr>
      <w:rFonts w:cs="Times New Roman"/>
      <w:b/>
      <w:bCs/>
    </w:rPr>
  </w:style>
  <w:style w:type="character" w:customStyle="1" w:styleId="apple-style-span">
    <w:name w:val="apple-style-span"/>
    <w:rsid w:val="00F84869"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rsid w:val="00F84869"/>
  </w:style>
  <w:style w:type="paragraph" w:customStyle="1" w:styleId="msonormalmrcssattr">
    <w:name w:val="msonormal_mr_css_attr"/>
    <w:basedOn w:val="Normal"/>
    <w:rsid w:val="00F848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84869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84869"/>
    <w:rPr>
      <w:rFonts w:ascii="Calibri" w:eastAsia="Times New Roman" w:hAnsi="Calibri" w:cs="Times New Roman"/>
      <w:kern w:val="0"/>
      <w:sz w:val="20"/>
      <w:szCs w:val="20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F84869"/>
    <w:rPr>
      <w:vertAlign w:val="superscript"/>
    </w:rPr>
  </w:style>
  <w:style w:type="paragraph" w:styleId="Revision">
    <w:name w:val="Revision"/>
    <w:hidden/>
    <w:uiPriority w:val="99"/>
    <w:semiHidden/>
    <w:rsid w:val="00F84869"/>
    <w:pPr>
      <w:spacing w:after="0" w:line="240" w:lineRule="auto"/>
    </w:pPr>
    <w:rPr>
      <w:kern w:val="0"/>
      <w14:ligatures w14:val="non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84869"/>
    <w:rPr>
      <w:color w:val="605E5C"/>
      <w:shd w:val="clear" w:color="auto" w:fill="E1DFDD"/>
    </w:rPr>
  </w:style>
  <w:style w:type="character" w:customStyle="1" w:styleId="Heading10">
    <w:name w:val="Heading #1_"/>
    <w:basedOn w:val="DefaultParagraphFont"/>
    <w:link w:val="Heading11"/>
    <w:rsid w:val="000477C8"/>
    <w:rPr>
      <w:rFonts w:ascii="Segoe UI" w:eastAsia="Segoe UI" w:hAnsi="Segoe UI" w:cs="Segoe UI"/>
      <w:b/>
      <w:bCs/>
      <w:shd w:val="clear" w:color="auto" w:fill="FFFFFF"/>
    </w:rPr>
  </w:style>
  <w:style w:type="character" w:customStyle="1" w:styleId="Bodytext3">
    <w:name w:val="Body text (3)_"/>
    <w:basedOn w:val="DefaultParagraphFont"/>
    <w:link w:val="Bodytext30"/>
    <w:rsid w:val="000477C8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Heading11">
    <w:name w:val="Heading #1"/>
    <w:basedOn w:val="Normal"/>
    <w:link w:val="Heading10"/>
    <w:rsid w:val="000477C8"/>
    <w:pPr>
      <w:widowControl w:val="0"/>
      <w:shd w:val="clear" w:color="auto" w:fill="FFFFFF"/>
      <w:spacing w:after="120" w:line="322" w:lineRule="exact"/>
      <w:jc w:val="center"/>
      <w:outlineLvl w:val="0"/>
    </w:pPr>
    <w:rPr>
      <w:rFonts w:ascii="Segoe UI" w:eastAsia="Segoe UI" w:hAnsi="Segoe UI" w:cs="Segoe UI"/>
      <w:b/>
      <w:bCs/>
      <w:kern w:val="2"/>
      <w14:ligatures w14:val="standardContextual"/>
    </w:rPr>
  </w:style>
  <w:style w:type="paragraph" w:customStyle="1" w:styleId="Bodytext30">
    <w:name w:val="Body text (3)"/>
    <w:basedOn w:val="Normal"/>
    <w:link w:val="Bodytext3"/>
    <w:rsid w:val="000477C8"/>
    <w:pPr>
      <w:widowControl w:val="0"/>
      <w:shd w:val="clear" w:color="auto" w:fill="FFFFFF"/>
      <w:spacing w:before="120" w:after="120" w:line="0" w:lineRule="atLeast"/>
      <w:jc w:val="center"/>
    </w:pPr>
    <w:rPr>
      <w:rFonts w:ascii="Segoe UI" w:eastAsia="Segoe UI" w:hAnsi="Segoe UI" w:cs="Segoe UI"/>
      <w:b/>
      <w:bCs/>
      <w:kern w:val="2"/>
      <w14:ligatures w14:val="standardContextual"/>
    </w:rPr>
  </w:style>
  <w:style w:type="character" w:styleId="CommentReference">
    <w:name w:val="annotation reference"/>
    <w:basedOn w:val="DefaultParagraphFont"/>
    <w:uiPriority w:val="99"/>
    <w:semiHidden/>
    <w:unhideWhenUsed/>
    <w:rsid w:val="000477C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477C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477C8"/>
    <w:rPr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477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477C8"/>
    <w:rPr>
      <w:b/>
      <w:bCs/>
      <w:kern w:val="0"/>
      <w:sz w:val="20"/>
      <w:szCs w:val="20"/>
      <w14:ligatures w14:val="none"/>
    </w:rPr>
  </w:style>
  <w:style w:type="character" w:customStyle="1" w:styleId="Bodytext2">
    <w:name w:val="Body text (2)_"/>
    <w:basedOn w:val="DefaultParagraphFont"/>
    <w:link w:val="Bodytext20"/>
    <w:rsid w:val="000477C8"/>
    <w:rPr>
      <w:rFonts w:ascii="Segoe UI" w:eastAsia="Segoe UI" w:hAnsi="Segoe UI" w:cs="Segoe UI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0477C8"/>
    <w:pPr>
      <w:widowControl w:val="0"/>
      <w:shd w:val="clear" w:color="auto" w:fill="FFFFFF"/>
      <w:spacing w:before="720" w:after="0" w:line="350" w:lineRule="exact"/>
    </w:pPr>
    <w:rPr>
      <w:rFonts w:ascii="Segoe UI" w:eastAsia="Segoe UI" w:hAnsi="Segoe UI" w:cs="Segoe UI"/>
      <w:kern w:val="2"/>
      <w14:ligatures w14:val="standardContextu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7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753"/>
    <w:rPr>
      <w:rFonts w:ascii="Segoe UI" w:hAnsi="Segoe UI" w:cs="Segoe UI"/>
      <w:kern w:val="0"/>
      <w:sz w:val="18"/>
      <w:szCs w:val="18"/>
      <w14:ligatures w14:val="none"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B147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B14705"/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48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5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4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28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1709</TotalTime>
  <Pages>11</Pages>
  <Words>1954</Words>
  <Characters>11142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Solomonyan</dc:creator>
  <cp:keywords/>
  <dc:description/>
  <cp:lastModifiedBy>Irina Avagyan</cp:lastModifiedBy>
  <cp:revision>570</cp:revision>
  <cp:lastPrinted>2025-04-18T06:25:00Z</cp:lastPrinted>
  <dcterms:created xsi:type="dcterms:W3CDTF">2025-04-04T05:22:00Z</dcterms:created>
  <dcterms:modified xsi:type="dcterms:W3CDTF">2025-08-11T05:58:00Z</dcterms:modified>
</cp:coreProperties>
</file>