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31264" w14:textId="77777777" w:rsidR="00F3184C" w:rsidRDefault="00746FCA">
      <w:pPr>
        <w:pStyle w:val="headingtitleStyle"/>
      </w:pPr>
      <w:bookmarkStart w:id="0" w:name="_Toc1"/>
      <w:r>
        <w:t>Ամփոփաթերթ</w:t>
      </w:r>
      <w:bookmarkEnd w:id="0"/>
    </w:p>
    <w:p w14:paraId="22F5420C" w14:textId="1AF512AB" w:rsidR="00F3184C" w:rsidRDefault="00746FCA">
      <w:pPr>
        <w:pStyle w:val="headingtitleStyle"/>
      </w:pPr>
      <w:bookmarkStart w:id="1" w:name="_Toc2"/>
      <w:r>
        <w:t xml:space="preserve">«ՀԱՅԱՍՏԱՆԻ ՀԱՆՐԱՊԵՏՈՒԹՅՈՒՆ ՊՈՂՊԱՏԵ ԱՄՐԱՆՆԵՐԻ ՆԵՐՄՈՒԾՄԱՆ ԼԻՑԵՆԶԱՎՈՐՄԱՆ ԸՆԹԱՑԱԿԱՐԳԸ ԵՎ </w:t>
      </w:r>
      <w:r w:rsidR="003C23F1">
        <w:rPr>
          <w:lang w:val="hy-AM"/>
        </w:rPr>
        <w:t>ՀԻՄՆԱԿԱՆ</w:t>
      </w:r>
      <w:r>
        <w:t xml:space="preserve"> ԼԻՑԵՆԶԻԱՅԻ ՁԵՎԸ ՍԱՀՄԱՆԵԼՈՒ ՄԱՍԻՆ» նախագծի վերաբերյալ</w:t>
      </w:r>
      <w:bookmarkEnd w:id="1"/>
    </w:p>
    <w:p w14:paraId="35F39748" w14:textId="77777777" w:rsidR="00F3184C" w:rsidRDefault="00F3184C"/>
    <w:p w14:paraId="5CFF8596" w14:textId="77777777" w:rsidR="00F3184C" w:rsidRDefault="00F3184C"/>
    <w:p w14:paraId="51B4C2ED" w14:textId="77777777" w:rsidR="00F3184C" w:rsidRDefault="00F3184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6"/>
        <w:gridCol w:w="4895"/>
        <w:gridCol w:w="3571"/>
        <w:gridCol w:w="2829"/>
      </w:tblGrid>
      <w:tr w:rsidR="00F3184C" w14:paraId="6576C90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A6EC78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4CA806E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AD9E5A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A0CAD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2ACBD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F9BA8E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3184C" w14:paraId="59928D4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0A091A" w14:textId="77777777" w:rsidR="00F3184C" w:rsidRDefault="00F3184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0BE6D7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A38905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CC402A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2C63958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3184C" w14:paraId="3AE2373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42D25A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8CC6AD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METAL.am</w:t>
            </w:r>
          </w:p>
          <w:p w14:paraId="2FAE979E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04.07.2025 15:00:24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FB47C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 լիցենզիայի լրացման կարգի 5-րդ կետում նշված է վաճառող երկիրը, 6-րդում ծագման երկիրը 6-րդ կետի համար շեշտադրում կա որ կարելի է գրել մի քանի երկիր, բայց 5 կետի մասին չկա Ստացվում է որ ամեն երկրի համար պետք է ստանալ առանձին լիցենզիաներ: Առաջարկում եմ 5-րդ կետում էլ թույլատրել նշել մի քանի երկիր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FDDD7C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26B45D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 լրացվել է</w:t>
            </w:r>
          </w:p>
        </w:tc>
      </w:tr>
      <w:tr w:rsidR="00F3184C" w14:paraId="6D7D81D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6D1452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B15160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METAL.am</w:t>
            </w:r>
          </w:p>
          <w:p w14:paraId="5F8BA391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04.07.2025 05:42:43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0EEDC3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Նշեմ նաև, որ ԵԱՏՄ անդամ պետություններից (ՌԴ, Բելառուս, Ղազախստան, Ղրղզստան)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ներմուծված ապրանքների գները 20 և ավելի տոկոսով բարձր են` տեղական արտադրանքի հետ համեմատած: Ուստի լիցենզավորումը և տուրքը թող  գործեն երրորդ երկրների և\կամ բացառապես ԻԻՀ-ի համար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C3FD86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«Պետական տուրքի մասին» օրենքում լրացում և փոփոխություն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կատարելու մասին» ՀՕ-232-Ն օրենքով արդեն իսկ սահմանված է, որ պետական տուրքը սահմանվում է ԵԱՏՄ արտաքին տնտեսական գործունեության ապրանքային անվանացանկ» (ԵԱՏՄ ԱՏԳ ԱԱ) դասակարգչի 7214 և 7215 ապրանքային դիրքերին դասվող պողպատե ամրանների՝ «Բացթողում՝ ներքին սպառման համար», «Վերամշակում՝ մաքսային տարածքում» և «Վերամշակում՝ ներքին սպառման համար» մաքսային ընթացակարգերով յուրաքանչյուր մինչև մեկ տոննայի ներմուծման լիցենզիա տրամադրելու համար։ Ներկայացված առաջարկը «Հայաստանի Հանրապետություն պողպատե ամրանների ներմուծման լիցենզավորման ընթացակարգը և գլխավոր լիցենզիայի ձևը սահմանելու մասին» ՀՀ կառավարության որոշման նախագծի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կարգավորման շրջանակներից դուրս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E1D38C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</w:tr>
      <w:tr w:rsidR="00F3184C" w14:paraId="1271220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EB091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C8BE74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METAL.am</w:t>
            </w:r>
          </w:p>
          <w:p w14:paraId="693F2EB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04.07.2025 05:06:06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F0641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հիմնավորման մեջ  նշվում է,որ անհրաժեշտությունը պայմանավորված է. Պողպատե ամրանների զգալի ներհոսքով, հատկապես՝ երրորդ երկրի՝ Իրանի Իսլամական Հանրապետության կողմից մեծածավալ և ցածր գներով ներմուծումներով, ինչը վնաս է հասցնում ՀՀ տեղական արտադրողներին:Այսինքն՝ նախագծի պատճառաբանումը հասցեագրված է երրորդ երկրներից եկող շուկայական ճնշմանը, մասնավորապես՝ Իրանից։  Բայց ինչու՞ է օրենքը տարածվում բոլոր երկրներից ներմուծման վրա, ներառյալ ԵԱՏՄ անդամները (ՌԴ, Բելառուս, Ղազախստան, Ղրղզստան)։ Իմ կարծիքով ԵԱՏՄ-ի ազատ առևտրի ռեժիմի պայմաններում, ՀՀ-ն այնուամենայնիվ, չպետք է կիրառի վարչական խոչընդոտ (լիցենզիա + տուրք) ԵԱՏՄ անդամ պետությունների հետ առևտրային հարաբերություններում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3CD459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«Պետական տուրքի մասին» օրենքում լրացում և փոփոխություն կատարելու մասին» ՀՕ-232-Ն օրենքով արդեն իսկ սահմանված է, որ պետական տուրքը սահմանվում է ԵԱՏՄ արտաքին տնտեսական գործունեության ապրանքային անվանացանկ» (ԵԱՏՄ ԱՏԳ ԱԱ) դասակարգչի 7214 և 7215 ապրանքային դիրքերին դասվող պողպատե ամրանների՝ «Բացթողում՝ ներքին սպառման համար», «Վերամշակում՝ մաքսային տարածքում» և «Վերամշակում՝ ներքին սպառման համար» մաքսային ընթացակարգերով յուրաքանչյուր մինչև մեկ տոննայի ներմուծման լիցենզիա տրամադրելու համար։ Ներկայացված առաջարկը «Հայաստանի Հանրապետություն պողպատե ամրանների ներմուծման լիցենզավորման ընթացակարգը և գլխավոր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լիցենզիայի ձևը սահմանելու մասին» ՀՀ կառավարության որոշման նախագծի կարգավորման շրջանակներից դուրս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AB15D3" w14:textId="77777777" w:rsidR="00F3184C" w:rsidRDefault="00746F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</w:tr>
    </w:tbl>
    <w:p w14:paraId="193379B4" w14:textId="77777777" w:rsidR="00746FCA" w:rsidRDefault="00746FCA"/>
    <w:sectPr w:rsidR="00746FC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F2C"/>
    <w:rsid w:val="003C23F1"/>
    <w:rsid w:val="005B7F2C"/>
    <w:rsid w:val="00746FCA"/>
    <w:rsid w:val="008C3D68"/>
    <w:rsid w:val="00A6108D"/>
    <w:rsid w:val="00F3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22E22C"/>
  <w15:docId w15:val="{59E93E7A-476F-4EFE-9C74-CEFE95DE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ghineG\Downloads\ampopatert%20hanrayin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 hanrayin (1)</Template>
  <TotalTime>2</TotalTime>
  <Pages>4</Pages>
  <Words>389</Words>
  <Characters>2712</Characters>
  <Application>Microsoft Office Word</Application>
  <DocSecurity>0</DocSecurity>
  <Lines>135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Gasparyan</dc:creator>
  <cp:keywords>https://mul2-mineconomy.gov.am/tasks/857900/oneclick?token=de4d38d21af7c9a371ef1f8f4f569726</cp:keywords>
  <dc:description/>
  <cp:lastModifiedBy>Artur K. Ghavalyan</cp:lastModifiedBy>
  <cp:revision>2</cp:revision>
  <dcterms:created xsi:type="dcterms:W3CDTF">2025-07-30T11:43:00Z</dcterms:created>
  <dcterms:modified xsi:type="dcterms:W3CDTF">2025-07-31T05:33:00Z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c95c5d4a-55a2-44bf-8b44-9e5f9b2c9633</vt:lpwstr>
  </property>
</Properties>
</file>