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3C6" w:rsidRPr="00F723C6" w:rsidRDefault="00F723C6" w:rsidP="00F723C6">
      <w:pPr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F723C6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:rsidR="00F723C6" w:rsidRPr="00445EE3" w:rsidRDefault="009C4E49" w:rsidP="00F723C6">
      <w:pPr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9C4E4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«Մարզական մրցումների մեքենայությունների մասին» (</w:t>
      </w:r>
      <w:r w:rsidR="00273C61" w:rsidRPr="009C4E4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«</w:t>
      </w:r>
      <w:r w:rsidRPr="009C4E4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Macolin Convention</w:t>
      </w:r>
      <w:r w:rsidR="00273C61" w:rsidRPr="009C4E4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»</w:t>
      </w:r>
      <w:r w:rsidRPr="009C4E4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) Եվրոպայի Խորհրդի կոնվենցիայի</w:t>
      </w:r>
      <w:r w:rsidR="00445EE3" w:rsidRPr="00445EE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վավերացման նպատակահարմարության վերաբերյալ շահագրգիռ մարմինների եզրա</w:t>
      </w:r>
      <w:r w:rsidR="0002112F" w:rsidRPr="0022558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</w:t>
      </w:r>
      <w:r w:rsidR="00445EE3" w:rsidRPr="00445EE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ացությունների</w:t>
      </w:r>
    </w:p>
    <w:p w:rsidR="009C4E49" w:rsidRPr="00445EE3" w:rsidRDefault="009C4E49" w:rsidP="00445EE3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648"/>
        <w:gridCol w:w="3834"/>
        <w:gridCol w:w="2589"/>
      </w:tblGrid>
      <w:tr w:rsidR="00F723C6" w:rsidRPr="00445EE3" w:rsidTr="00445EE3">
        <w:trPr>
          <w:trHeight w:val="188"/>
        </w:trPr>
        <w:tc>
          <w:tcPr>
            <w:tcW w:w="414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723C6" w:rsidRPr="0022558D" w:rsidRDefault="00192981" w:rsidP="00445EE3">
            <w:pPr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2558D">
              <w:rPr>
                <w:rFonts w:ascii="GHEA Grapalat" w:hAnsi="GHEA Grapalat" w:cs="Sylfaen"/>
                <w:b/>
                <w:sz w:val="24"/>
                <w:szCs w:val="24"/>
              </w:rPr>
              <w:t>Պ</w:t>
            </w:r>
            <w:r w:rsidRPr="002255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ե</w:t>
            </w:r>
            <w:r w:rsidRPr="0022558D">
              <w:rPr>
                <w:rFonts w:ascii="GHEA Grapalat" w:hAnsi="GHEA Grapalat" w:cs="Sylfaen"/>
                <w:b/>
                <w:sz w:val="24"/>
                <w:szCs w:val="24"/>
              </w:rPr>
              <w:t>տական գույքի կառավարման կոմիտե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723C6" w:rsidRPr="0022558D" w:rsidRDefault="009219C0" w:rsidP="00445EE3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2558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</w:t>
            </w:r>
            <w:r w:rsidR="00192981" w:rsidRPr="0022558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</w:t>
            </w:r>
            <w:r w:rsidR="00F723C6" w:rsidRPr="0022558D">
              <w:rPr>
                <w:rFonts w:ascii="GHEA Grapalat" w:hAnsi="GHEA Grapalat" w:cs="Sylfaen"/>
                <w:b/>
                <w:sz w:val="24"/>
                <w:szCs w:val="24"/>
              </w:rPr>
              <w:t>.0</w:t>
            </w:r>
            <w:r w:rsidR="00192981" w:rsidRPr="0022558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</w:t>
            </w:r>
            <w:r w:rsidR="00F723C6" w:rsidRPr="0022558D">
              <w:rPr>
                <w:rFonts w:ascii="GHEA Grapalat" w:hAnsi="GHEA Grapalat" w:cs="Sylfaen"/>
                <w:b/>
                <w:sz w:val="24"/>
                <w:szCs w:val="24"/>
              </w:rPr>
              <w:t>.202</w:t>
            </w:r>
            <w:r w:rsidR="00192981" w:rsidRPr="0022558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5</w:t>
            </w:r>
            <w:r w:rsidR="00F723C6" w:rsidRPr="0022558D">
              <w:rPr>
                <w:rFonts w:ascii="GHEA Grapalat" w:hAnsi="GHEA Grapalat" w:cs="Sylfaen"/>
                <w:b/>
                <w:sz w:val="24"/>
                <w:szCs w:val="24"/>
              </w:rPr>
              <w:t xml:space="preserve"> թ.</w:t>
            </w:r>
          </w:p>
        </w:tc>
      </w:tr>
      <w:tr w:rsidR="00F723C6" w:rsidRPr="00445EE3" w:rsidTr="00445EE3">
        <w:trPr>
          <w:trHeight w:val="187"/>
        </w:trPr>
        <w:tc>
          <w:tcPr>
            <w:tcW w:w="414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3C6" w:rsidRPr="0022558D" w:rsidRDefault="00F723C6" w:rsidP="00445EE3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723C6" w:rsidRPr="0022558D" w:rsidRDefault="00F723C6" w:rsidP="00445EE3">
            <w:pPr>
              <w:spacing w:line="276" w:lineRule="auto"/>
              <w:ind w:left="-108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2558D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192981" w:rsidRPr="0022558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01/12.7/933-2025</w:t>
            </w:r>
          </w:p>
        </w:tc>
      </w:tr>
      <w:tr w:rsidR="00F723C6" w:rsidRPr="00445EE3" w:rsidTr="00445EE3">
        <w:tc>
          <w:tcPr>
            <w:tcW w:w="2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C6" w:rsidRPr="00445EE3" w:rsidRDefault="009C4E49" w:rsidP="00273C6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45EE3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«Մարզական մրցումների մեքենայությունների մասին» (Macolin Convention) Եվրոպայի Խորհրդի կոնվենցիայով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</w:t>
            </w:r>
            <w:r w:rsidRPr="00445EE3">
              <w:rPr>
                <w:rFonts w:ascii="GHEA Grapalat" w:hAnsi="GHEA Grapalat" w:cs="Sylfaen"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2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8CA" w:rsidRPr="00445EE3" w:rsidRDefault="004F08CA" w:rsidP="00445EE3">
            <w:pPr>
              <w:spacing w:line="276" w:lineRule="auto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445EE3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  <w:r w:rsidR="00445EE3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ի </w:t>
            </w:r>
            <w:proofErr w:type="spellStart"/>
            <w:r w:rsidR="00445EE3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գիտություն</w:t>
            </w:r>
            <w:proofErr w:type="spellEnd"/>
            <w:r w:rsidR="00445EE3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:</w:t>
            </w:r>
          </w:p>
          <w:p w:rsidR="00027000" w:rsidRPr="00445EE3" w:rsidRDefault="00027000" w:rsidP="00445EE3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F723C6" w:rsidRPr="00445EE3" w:rsidTr="00445EE3">
        <w:tc>
          <w:tcPr>
            <w:tcW w:w="414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723C6" w:rsidRPr="0022558D" w:rsidRDefault="009E7987" w:rsidP="00445EE3">
            <w:pPr>
              <w:pStyle w:val="ListParagraph"/>
              <w:numPr>
                <w:ilvl w:val="0"/>
                <w:numId w:val="2"/>
              </w:num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2558D">
              <w:rPr>
                <w:rFonts w:ascii="GHEA Grapalat" w:hAnsi="GHEA Grapalat" w:cs="Sylfaen"/>
                <w:b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723C6" w:rsidRPr="0022558D" w:rsidRDefault="00EF3888" w:rsidP="00445EE3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2558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</w:t>
            </w:r>
            <w:r w:rsidR="009E7987" w:rsidRPr="0022558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4</w:t>
            </w:r>
            <w:r w:rsidR="00F723C6" w:rsidRPr="0022558D">
              <w:rPr>
                <w:rFonts w:ascii="GHEA Grapalat" w:hAnsi="GHEA Grapalat" w:cs="Sylfaen"/>
                <w:b/>
                <w:sz w:val="24"/>
                <w:szCs w:val="24"/>
              </w:rPr>
              <w:t>.0</w:t>
            </w:r>
            <w:r w:rsidR="009E7987" w:rsidRPr="002255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F723C6" w:rsidRPr="0022558D">
              <w:rPr>
                <w:rFonts w:ascii="GHEA Grapalat" w:hAnsi="GHEA Grapalat" w:cs="Sylfaen"/>
                <w:b/>
                <w:sz w:val="24"/>
                <w:szCs w:val="24"/>
              </w:rPr>
              <w:t>.202</w:t>
            </w:r>
            <w:r w:rsidR="009E7987" w:rsidRPr="0022558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5</w:t>
            </w:r>
            <w:r w:rsidR="00F723C6" w:rsidRPr="0022558D">
              <w:rPr>
                <w:rFonts w:ascii="GHEA Grapalat" w:hAnsi="GHEA Grapalat" w:cs="Sylfaen"/>
                <w:b/>
                <w:sz w:val="24"/>
                <w:szCs w:val="24"/>
              </w:rPr>
              <w:t xml:space="preserve"> թ.</w:t>
            </w:r>
          </w:p>
        </w:tc>
      </w:tr>
      <w:tr w:rsidR="00F723C6" w:rsidRPr="00445EE3" w:rsidTr="00445EE3">
        <w:tc>
          <w:tcPr>
            <w:tcW w:w="414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3C6" w:rsidRPr="0022558D" w:rsidRDefault="00F723C6" w:rsidP="00445EE3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723C6" w:rsidRPr="0022558D" w:rsidRDefault="00F723C6" w:rsidP="00445EE3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2558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N </w:t>
            </w:r>
            <w:r w:rsidR="009E7987" w:rsidRPr="0022558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02/5-2/3970-2025</w:t>
            </w:r>
          </w:p>
        </w:tc>
      </w:tr>
      <w:tr w:rsidR="00F723C6" w:rsidRPr="00445EE3" w:rsidTr="00445EE3">
        <w:tc>
          <w:tcPr>
            <w:tcW w:w="2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3C6" w:rsidRPr="00445EE3" w:rsidRDefault="00143477" w:rsidP="00445EE3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5EE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«Մարզական մրցումների մեքենայությունների մասին» (Macolin Convention) Եվրոպայի Խորհրդի </w:t>
            </w:r>
            <w:r w:rsidRPr="00445EE3">
              <w:rPr>
                <w:rFonts w:ascii="GHEA Grapalat" w:hAnsi="GHEA Grapalat" w:cs="Sylfaen"/>
                <w:sz w:val="24"/>
                <w:szCs w:val="24"/>
                <w:lang w:val="hy-AM"/>
              </w:rPr>
              <w:t>կոնվենցիայով առկա են Հայաստանի Հանրապետության համար ֆինանսական պարտավորություններ նախատեսող դրույթներ, որոնք կարող են հանգեցնել ՀՀ պետական բյուջեի ծախսերի ավելացմանը (մասնավորապես, Նախագծի 8-րդ, 13-րդ, 30-րդ հոդվածները):</w:t>
            </w:r>
          </w:p>
        </w:tc>
        <w:tc>
          <w:tcPr>
            <w:tcW w:w="2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3C6" w:rsidRPr="00445EE3" w:rsidRDefault="00F723C6" w:rsidP="00445EE3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445EE3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  <w:r w:rsidR="00445EE3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ի </w:t>
            </w:r>
            <w:proofErr w:type="spellStart"/>
            <w:r w:rsidR="00445EE3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գիտություն</w:t>
            </w:r>
            <w:proofErr w:type="spellEnd"/>
            <w:r w:rsidR="00445EE3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:</w:t>
            </w:r>
          </w:p>
        </w:tc>
      </w:tr>
      <w:tr w:rsidR="00F723C6" w:rsidRPr="00445EE3" w:rsidTr="00445EE3">
        <w:tc>
          <w:tcPr>
            <w:tcW w:w="414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723C6" w:rsidRPr="0022558D" w:rsidRDefault="00691C56" w:rsidP="00445EE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255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723C6" w:rsidRPr="0022558D" w:rsidRDefault="00691C56" w:rsidP="00445EE3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255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26</w:t>
            </w:r>
            <w:r w:rsidR="00F723C6" w:rsidRPr="0022558D">
              <w:rPr>
                <w:rFonts w:ascii="GHEA Grapalat" w:hAnsi="GHEA Grapalat" w:cs="Sylfaen"/>
                <w:b/>
                <w:sz w:val="24"/>
                <w:szCs w:val="24"/>
              </w:rPr>
              <w:t>.0</w:t>
            </w:r>
            <w:r w:rsidRPr="002255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</w:t>
            </w:r>
            <w:r w:rsidR="00F723C6" w:rsidRPr="0022558D">
              <w:rPr>
                <w:rFonts w:ascii="GHEA Grapalat" w:hAnsi="GHEA Grapalat" w:cs="Sylfaen"/>
                <w:b/>
                <w:sz w:val="24"/>
                <w:szCs w:val="24"/>
              </w:rPr>
              <w:t>.202</w:t>
            </w:r>
            <w:r w:rsidRPr="002255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5</w:t>
            </w:r>
            <w:r w:rsidR="00F723C6" w:rsidRPr="0022558D">
              <w:rPr>
                <w:rFonts w:ascii="GHEA Grapalat" w:hAnsi="GHEA Grapalat" w:cs="Sylfaen"/>
                <w:b/>
                <w:sz w:val="24"/>
                <w:szCs w:val="24"/>
              </w:rPr>
              <w:t xml:space="preserve"> թ.</w:t>
            </w:r>
          </w:p>
        </w:tc>
      </w:tr>
      <w:tr w:rsidR="00F723C6" w:rsidRPr="00445EE3" w:rsidTr="00445EE3">
        <w:tc>
          <w:tcPr>
            <w:tcW w:w="414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3C6" w:rsidRPr="0022558D" w:rsidRDefault="00F723C6" w:rsidP="00445EE3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F723C6" w:rsidRPr="0022558D" w:rsidRDefault="00F723C6" w:rsidP="00445EE3">
            <w:pPr>
              <w:spacing w:line="276" w:lineRule="auto"/>
              <w:ind w:right="-74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2558D">
              <w:rPr>
                <w:rFonts w:ascii="GHEA Grapalat" w:hAnsi="GHEA Grapalat" w:cs="Sylfaen"/>
                <w:b/>
                <w:sz w:val="24"/>
                <w:szCs w:val="24"/>
              </w:rPr>
              <w:t xml:space="preserve">N </w:t>
            </w:r>
            <w:r w:rsidR="00691C56" w:rsidRPr="0022558D">
              <w:rPr>
                <w:rFonts w:ascii="GHEA Grapalat" w:hAnsi="GHEA Grapalat" w:cs="Sylfaen"/>
                <w:b/>
                <w:sz w:val="24"/>
                <w:szCs w:val="24"/>
              </w:rPr>
              <w:t>//9802-2025</w:t>
            </w:r>
          </w:p>
        </w:tc>
      </w:tr>
      <w:tr w:rsidR="00F723C6" w:rsidRPr="00445EE3" w:rsidTr="00445EE3">
        <w:tc>
          <w:tcPr>
            <w:tcW w:w="2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9CF" w:rsidRPr="00445EE3" w:rsidRDefault="009769CF" w:rsidP="00FD4073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_GoBack"/>
            <w:r w:rsidRPr="00445EE3">
              <w:rPr>
                <w:rFonts w:ascii="GHEA Grapalat" w:hAnsi="GHEA Grapalat" w:cs="Sylfaen"/>
                <w:sz w:val="24"/>
                <w:szCs w:val="24"/>
                <w:lang w:val="hy-AM"/>
              </w:rPr>
              <w:t>Կոնվենցիան չի պարունակում Հայաստանի Հանրապետության օրենքին հակասող դրույթներ, սակայն Կոնվենցիայում առկա են օրենքի փոփոխություն կամ նոր օրենքի ընդունում նախատեսող նորմեր:</w:t>
            </w:r>
          </w:p>
          <w:p w:rsidR="00F723C6" w:rsidRPr="00273C61" w:rsidRDefault="009769CF" w:rsidP="00FD4073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5EE3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վերոգրյալից՝ Կոնվենցիան ենթակա է վավերացման ՀՀ Սահմանադրության 116-րդ հոդվածի 1-ին մասի 1-ին, 5-րդ և «Միջազգային </w:t>
            </w:r>
            <w:r w:rsidRPr="00445EE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պայմանագրերի մասին» օրենքի 10-րդ հոդվածի 2-րդ մասի 1-ին, 5-րդ կետերով, իսկ Հայաստանի Հանրապետության համար ֆինանսական կամ գույքային պարտավորություններ նախատեսելու դեպքում Կոնվենցիան ենթակա կլինի վավերացման նաև ՀՀ Սահմանադրության 116-րդ հոդվածի 1-ին մասի 4-րդ և «Միջազգային պայմանագրերի մասին» օրենքի 10-րդ հոդվածի 2-րդ մասի 4-րդ </w:t>
            </w:r>
            <w:bookmarkEnd w:id="0"/>
            <w:r w:rsidRPr="00445EE3">
              <w:rPr>
                <w:rFonts w:ascii="GHEA Grapalat" w:hAnsi="GHEA Grapalat"/>
                <w:sz w:val="24"/>
                <w:szCs w:val="24"/>
                <w:lang w:val="hy-AM"/>
              </w:rPr>
              <w:t>կետերով:</w:t>
            </w:r>
          </w:p>
        </w:tc>
        <w:tc>
          <w:tcPr>
            <w:tcW w:w="2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09" w:rsidRPr="00445EE3" w:rsidRDefault="00EB4709" w:rsidP="00445EE3">
            <w:pPr>
              <w:widowControl w:val="0"/>
              <w:spacing w:line="276" w:lineRule="auto"/>
              <w:ind w:firstLine="142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B4709" w:rsidRPr="00445EE3" w:rsidRDefault="00EB4709" w:rsidP="00445EE3">
            <w:pPr>
              <w:widowControl w:val="0"/>
              <w:spacing w:line="276" w:lineRule="auto"/>
              <w:ind w:firstLine="142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F723C6" w:rsidRPr="00445EE3" w:rsidRDefault="00F723C6" w:rsidP="00445EE3">
            <w:pPr>
              <w:widowControl w:val="0"/>
              <w:spacing w:line="276" w:lineRule="auto"/>
              <w:ind w:firstLine="142"/>
              <w:textAlignment w:val="baseline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445EE3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  <w:r w:rsidR="00445EE3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ի </w:t>
            </w:r>
            <w:proofErr w:type="spellStart"/>
            <w:r w:rsidR="00445EE3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գիտություն</w:t>
            </w:r>
            <w:proofErr w:type="spellEnd"/>
            <w:r w:rsidR="00445EE3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:</w:t>
            </w:r>
          </w:p>
          <w:p w:rsidR="00F723C6" w:rsidRPr="00445EE3" w:rsidRDefault="00F723C6" w:rsidP="00445EE3">
            <w:pPr>
              <w:widowControl w:val="0"/>
              <w:spacing w:line="276" w:lineRule="auto"/>
              <w:ind w:firstLine="142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Pr="00445EE3" w:rsidRDefault="00F723C6" w:rsidP="00445EE3">
            <w:pPr>
              <w:widowControl w:val="0"/>
              <w:spacing w:line="276" w:lineRule="auto"/>
              <w:ind w:firstLine="142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Pr="00445EE3" w:rsidRDefault="00F723C6" w:rsidP="00445EE3">
            <w:pPr>
              <w:widowControl w:val="0"/>
              <w:spacing w:line="276" w:lineRule="auto"/>
              <w:ind w:firstLine="142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Pr="00445EE3" w:rsidRDefault="00F723C6" w:rsidP="00445EE3">
            <w:pPr>
              <w:widowControl w:val="0"/>
              <w:spacing w:line="276" w:lineRule="auto"/>
              <w:ind w:firstLine="142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Pr="00445EE3" w:rsidRDefault="00F723C6" w:rsidP="00445EE3">
            <w:pPr>
              <w:widowControl w:val="0"/>
              <w:spacing w:line="276" w:lineRule="auto"/>
              <w:ind w:firstLine="142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Pr="00445EE3" w:rsidRDefault="00F723C6" w:rsidP="00445EE3">
            <w:pPr>
              <w:widowControl w:val="0"/>
              <w:spacing w:line="276" w:lineRule="auto"/>
              <w:ind w:firstLine="142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Pr="00445EE3" w:rsidRDefault="00F723C6" w:rsidP="00445EE3">
            <w:pPr>
              <w:widowControl w:val="0"/>
              <w:spacing w:line="276" w:lineRule="auto"/>
              <w:ind w:firstLine="142"/>
              <w:textAlignment w:val="baseline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F723C6" w:rsidRPr="00445EE3" w:rsidRDefault="00F723C6" w:rsidP="00445EE3">
            <w:pPr>
              <w:widowControl w:val="0"/>
              <w:spacing w:line="276" w:lineRule="auto"/>
              <w:ind w:firstLine="142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8A16EC" w:rsidRPr="00445EE3" w:rsidTr="00445EE3">
        <w:tc>
          <w:tcPr>
            <w:tcW w:w="414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A16EC" w:rsidRPr="0022558D" w:rsidRDefault="008A16EC" w:rsidP="00445EE3">
            <w:pPr>
              <w:pStyle w:val="ListParagraph"/>
              <w:numPr>
                <w:ilvl w:val="0"/>
                <w:numId w:val="3"/>
              </w:num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2558D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22558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արտաքին</w:t>
            </w:r>
            <w:proofErr w:type="spellEnd"/>
            <w:r w:rsidRPr="0022558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558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գործերի</w:t>
            </w:r>
            <w:proofErr w:type="spellEnd"/>
            <w:r w:rsidRPr="0022558D">
              <w:rPr>
                <w:rFonts w:ascii="GHEA Grapalat" w:hAnsi="GHEA Grapalat" w:cs="Sylfaen"/>
                <w:b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A16EC" w:rsidRPr="0022558D" w:rsidRDefault="008A16EC" w:rsidP="002D1F55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2558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26</w:t>
            </w:r>
            <w:r w:rsidRPr="0022558D">
              <w:rPr>
                <w:rFonts w:ascii="GHEA Grapalat" w:hAnsi="GHEA Grapalat" w:cs="Sylfaen"/>
                <w:b/>
                <w:sz w:val="24"/>
                <w:szCs w:val="24"/>
              </w:rPr>
              <w:t>.0</w:t>
            </w:r>
            <w:r w:rsidRPr="0022558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3</w:t>
            </w:r>
            <w:r w:rsidRPr="0022558D">
              <w:rPr>
                <w:rFonts w:ascii="GHEA Grapalat" w:hAnsi="GHEA Grapalat" w:cs="Sylfaen"/>
                <w:b/>
                <w:sz w:val="24"/>
                <w:szCs w:val="24"/>
              </w:rPr>
              <w:t>.202</w:t>
            </w:r>
            <w:r w:rsidR="002D1F55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5</w:t>
            </w:r>
            <w:r w:rsidRPr="0022558D">
              <w:rPr>
                <w:rFonts w:ascii="GHEA Grapalat" w:hAnsi="GHEA Grapalat" w:cs="Sylfaen"/>
                <w:b/>
                <w:sz w:val="24"/>
                <w:szCs w:val="24"/>
              </w:rPr>
              <w:t xml:space="preserve"> թ.</w:t>
            </w:r>
          </w:p>
        </w:tc>
      </w:tr>
      <w:tr w:rsidR="008A16EC" w:rsidRPr="00445EE3" w:rsidTr="00445EE3">
        <w:tc>
          <w:tcPr>
            <w:tcW w:w="414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16EC" w:rsidRPr="0022558D" w:rsidRDefault="008A16EC" w:rsidP="00445EE3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A16EC" w:rsidRPr="0022558D" w:rsidRDefault="008A16EC" w:rsidP="00445EE3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2558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N </w:t>
            </w:r>
            <w:r w:rsidRPr="0022558D">
              <w:rPr>
                <w:rFonts w:ascii="GHEA Grapalat" w:hAnsi="GHEA Grapalat" w:cs="Sylfaen"/>
                <w:b/>
                <w:sz w:val="24"/>
                <w:szCs w:val="24"/>
              </w:rPr>
              <w:t>1111/16392-25</w:t>
            </w:r>
          </w:p>
        </w:tc>
      </w:tr>
      <w:tr w:rsidR="00691C56" w:rsidRPr="00445EE3" w:rsidTr="00445EE3">
        <w:tc>
          <w:tcPr>
            <w:tcW w:w="2869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691C56" w:rsidRPr="00445EE3" w:rsidRDefault="000734C0" w:rsidP="00445EE3">
            <w:pPr>
              <w:spacing w:line="276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445EE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Ներկայացվել է եզրակացություն՝ </w:t>
            </w:r>
            <w:r w:rsidR="002E246E" w:rsidRPr="00445EE3">
              <w:rPr>
                <w:rFonts w:ascii="GHEA Grapalat" w:hAnsi="GHEA Grapalat"/>
                <w:sz w:val="24"/>
                <w:szCs w:val="24"/>
                <w:lang w:val="hy-AM"/>
              </w:rPr>
              <w:t>2014թ. սեպտեմբերի 18-ին ստորագրված  «Մարզական մրցումների մեքենայությունների մասին» Եվրոպայի</w:t>
            </w:r>
            <w:r w:rsidR="002E246E" w:rsidRPr="00445EE3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="002E246E" w:rsidRPr="00445EE3">
              <w:rPr>
                <w:rFonts w:ascii="GHEA Grapalat" w:hAnsi="GHEA Grapalat"/>
                <w:sz w:val="24"/>
                <w:szCs w:val="24"/>
                <w:lang w:val="hy-AM"/>
              </w:rPr>
              <w:t>խորհրդի կոնվենցիայի վավերացումը կամ հաստատումը Հայաստանի Հանրապետության վարած արտաքին քաղաքականության առումով նպատակահարմար է</w:t>
            </w:r>
            <w:r w:rsidRPr="00445EE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1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C56" w:rsidRPr="00445EE3" w:rsidRDefault="008A16EC" w:rsidP="00445EE3">
            <w:pPr>
              <w:widowControl w:val="0"/>
              <w:spacing w:line="276" w:lineRule="auto"/>
              <w:ind w:firstLine="142"/>
              <w:textAlignment w:val="baseline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445EE3">
              <w:rPr>
                <w:rFonts w:ascii="GHEA Grapalat" w:hAnsi="GHEA Grapalat" w:cs="Sylfaen"/>
                <w:b/>
                <w:sz w:val="24"/>
                <w:szCs w:val="24"/>
              </w:rPr>
              <w:t>Ընդունվել է</w:t>
            </w:r>
            <w:r w:rsidR="00445EE3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ի </w:t>
            </w:r>
            <w:proofErr w:type="spellStart"/>
            <w:r w:rsidR="00445EE3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գիտություն</w:t>
            </w:r>
            <w:proofErr w:type="spellEnd"/>
            <w:r w:rsidR="00445EE3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:</w:t>
            </w:r>
          </w:p>
        </w:tc>
      </w:tr>
    </w:tbl>
    <w:p w:rsidR="00A31F54" w:rsidRPr="00445EE3" w:rsidRDefault="00A31F54" w:rsidP="00445EE3">
      <w:pPr>
        <w:rPr>
          <w:rFonts w:ascii="GHEA Grapalat" w:hAnsi="GHEA Grapalat"/>
          <w:sz w:val="24"/>
          <w:szCs w:val="24"/>
        </w:rPr>
      </w:pPr>
    </w:p>
    <w:sectPr w:rsidR="00A31F54" w:rsidRPr="00445EE3" w:rsidSect="00445EE3">
      <w:pgSz w:w="16840" w:h="11907" w:orient="landscape" w:code="9"/>
      <w:pgMar w:top="1134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DD2117"/>
    <w:multiLevelType w:val="hybridMultilevel"/>
    <w:tmpl w:val="B18608A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470971"/>
    <w:multiLevelType w:val="hybridMultilevel"/>
    <w:tmpl w:val="D3D63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1D48E2"/>
    <w:multiLevelType w:val="hybridMultilevel"/>
    <w:tmpl w:val="B18608A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723C6"/>
    <w:rsid w:val="0002112F"/>
    <w:rsid w:val="00027000"/>
    <w:rsid w:val="000734C0"/>
    <w:rsid w:val="0009493C"/>
    <w:rsid w:val="0012309D"/>
    <w:rsid w:val="00143477"/>
    <w:rsid w:val="00192981"/>
    <w:rsid w:val="0022558D"/>
    <w:rsid w:val="00240784"/>
    <w:rsid w:val="00273C61"/>
    <w:rsid w:val="002D1F55"/>
    <w:rsid w:val="002D6478"/>
    <w:rsid w:val="002E246E"/>
    <w:rsid w:val="00335DED"/>
    <w:rsid w:val="00445EE3"/>
    <w:rsid w:val="004A198E"/>
    <w:rsid w:val="004C20D0"/>
    <w:rsid w:val="004F08CA"/>
    <w:rsid w:val="00505D36"/>
    <w:rsid w:val="00660CE2"/>
    <w:rsid w:val="00691C56"/>
    <w:rsid w:val="006B2B4D"/>
    <w:rsid w:val="006C6D2C"/>
    <w:rsid w:val="006D1F1E"/>
    <w:rsid w:val="00705C2A"/>
    <w:rsid w:val="008A16EC"/>
    <w:rsid w:val="009219C0"/>
    <w:rsid w:val="00950110"/>
    <w:rsid w:val="009769CF"/>
    <w:rsid w:val="009C4E49"/>
    <w:rsid w:val="009D2150"/>
    <w:rsid w:val="009E7987"/>
    <w:rsid w:val="00A31F54"/>
    <w:rsid w:val="00AE63AC"/>
    <w:rsid w:val="00BA7C05"/>
    <w:rsid w:val="00EB4709"/>
    <w:rsid w:val="00EC1847"/>
    <w:rsid w:val="00EF3888"/>
    <w:rsid w:val="00F66F43"/>
    <w:rsid w:val="00F723C6"/>
    <w:rsid w:val="00FD4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23F54B-90BE-41B6-A423-F388F17E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6EC"/>
    <w:pPr>
      <w:spacing w:after="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F723C6"/>
    <w:pPr>
      <w:spacing w:after="140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semiHidden/>
    <w:rsid w:val="00F723C6"/>
    <w:rPr>
      <w:rFonts w:ascii="Calibri" w:eastAsia="Calibri" w:hAnsi="Calibri" w:cs="Times New Roman"/>
      <w:lang w:val="ru-RU"/>
    </w:rPr>
  </w:style>
  <w:style w:type="table" w:styleId="TableGrid">
    <w:name w:val="Table Grid"/>
    <w:basedOn w:val="TableNormal"/>
    <w:uiPriority w:val="59"/>
    <w:rsid w:val="00F723C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7987"/>
    <w:pPr>
      <w:ind w:left="720"/>
      <w:contextualSpacing/>
    </w:pPr>
  </w:style>
  <w:style w:type="character" w:customStyle="1" w:styleId="Bodytext2Arial">
    <w:name w:val="Body text (2) + Arial"/>
    <w:aliases w:val="11.5 pt,Bold"/>
    <w:basedOn w:val="DefaultParagraphFont"/>
    <w:rsid w:val="002E246E"/>
    <w:rPr>
      <w:rFonts w:ascii="Arial" w:eastAsia="Arial" w:hAnsi="Arial" w:cs="Arial" w:hint="default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5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Meri.Badalyan</dc:creator>
  <cp:keywords/>
  <dc:description/>
  <cp:lastModifiedBy>User</cp:lastModifiedBy>
  <cp:revision>31</cp:revision>
  <cp:lastPrinted>2023-07-10T12:29:00Z</cp:lastPrinted>
  <dcterms:created xsi:type="dcterms:W3CDTF">2023-07-10T10:56:00Z</dcterms:created>
  <dcterms:modified xsi:type="dcterms:W3CDTF">2025-04-25T13:24:00Z</dcterms:modified>
</cp:coreProperties>
</file>