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AA366" w14:textId="77777777" w:rsidR="00F675DE" w:rsidRPr="007370AA" w:rsidRDefault="00F675DE" w:rsidP="00AB0B95">
      <w:pPr>
        <w:widowControl w:val="0"/>
        <w:spacing w:line="360" w:lineRule="auto"/>
        <w:rPr>
          <w:rFonts w:ascii="Sylfaen" w:eastAsia="Calibri" w:hAnsi="Sylfaen" w:cs="Times New Roman"/>
          <w:sz w:val="20"/>
          <w:szCs w:val="20"/>
          <w:lang w:val="hy-AM"/>
        </w:rPr>
      </w:pPr>
    </w:p>
    <w:p w14:paraId="6C4B5EFD" w14:textId="77777777"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7663178A" w14:textId="6CD33E70" w:rsidR="00550EE9" w:rsidRDefault="00550EE9" w:rsidP="00550EE9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ԵՐԿԱԹՈՒՂՈՒ ՊԱՇՏՊԱՆԱԿԱՆ ԳՈՏ</w:t>
      </w:r>
      <w:r w:rsidR="007C32F1">
        <w:rPr>
          <w:rFonts w:ascii="GHEA Grapalat" w:hAnsi="GHEA Grapalat"/>
          <w:b/>
          <w:color w:val="000000"/>
          <w:lang w:val="hy-AM"/>
        </w:rPr>
        <w:t>ՈՒ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</w:p>
    <w:p w14:paraId="528AEF42" w14:textId="77777777" w:rsidR="00550EE9" w:rsidRDefault="00550EE9" w:rsidP="00550EE9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ՉԱՓԵՐԸ ՍԱՀՄԱՆԵԼՈՒ ՄԱՍԻՆ</w:t>
      </w:r>
    </w:p>
    <w:p w14:paraId="40EB35E7" w14:textId="6B1A98C1" w:rsidR="00852703" w:rsidRDefault="00852703" w:rsidP="00B828A7">
      <w:pPr>
        <w:spacing w:line="360" w:lineRule="auto"/>
        <w:ind w:left="426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</w:p>
    <w:p w14:paraId="53EB5363" w14:textId="04EEF5CA" w:rsidR="006F64B0" w:rsidRPr="003D275E" w:rsidRDefault="006F64B0" w:rsidP="001E0083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1EE2BF7A" w14:textId="4E28A81F" w:rsidR="00E97D9B" w:rsidRDefault="00E97D9B" w:rsidP="007370AA">
      <w:pPr>
        <w:pStyle w:val="NormalWeb"/>
        <w:shd w:val="clear" w:color="auto" w:fill="FFFFFF"/>
        <w:tabs>
          <w:tab w:val="left" w:pos="10260"/>
        </w:tabs>
        <w:spacing w:before="0" w:beforeAutospacing="0" w:after="0" w:afterAutospacing="0" w:line="360" w:lineRule="auto"/>
        <w:ind w:right="-40" w:firstLine="709"/>
        <w:jc w:val="both"/>
        <w:rPr>
          <w:rFonts w:ascii="GHEA Grapalat" w:hAnsi="GHEA Grapalat"/>
          <w:color w:val="000000"/>
          <w:lang w:val="hy-AM"/>
        </w:rPr>
      </w:pPr>
      <w:r w:rsidRPr="00915D36">
        <w:rPr>
          <w:rFonts w:ascii="GHEA Grapalat" w:eastAsiaTheme="minorHAnsi" w:hAnsi="GHEA Grapalat" w:cstheme="minorBidi"/>
          <w:lang w:val="hy-AM"/>
        </w:rPr>
        <w:t>Երկաթուղու պաշտպանական գոտ</w:t>
      </w:r>
      <w:r w:rsidR="00273827">
        <w:rPr>
          <w:rFonts w:ascii="GHEA Grapalat" w:eastAsiaTheme="minorHAnsi" w:hAnsi="GHEA Grapalat" w:cstheme="minorBidi"/>
          <w:lang w:val="hy-AM"/>
        </w:rPr>
        <w:t xml:space="preserve">ու </w:t>
      </w:r>
      <w:r w:rsidRPr="00915D36">
        <w:rPr>
          <w:rFonts w:ascii="GHEA Grapalat" w:hAnsi="GHEA Grapalat"/>
          <w:lang w:val="hy-AM"/>
        </w:rPr>
        <w:t xml:space="preserve">չափերը սահմանելու </w:t>
      </w:r>
      <w:r w:rsidRPr="00915D36">
        <w:rPr>
          <w:rFonts w:ascii="GHEA Grapalat" w:eastAsia="Calibri" w:hAnsi="GHEA Grapalat" w:cs="Sylfaen"/>
          <w:color w:val="191919"/>
          <w:shd w:val="clear" w:color="auto" w:fill="FFFFFF"/>
          <w:lang w:val="hy-AM"/>
        </w:rPr>
        <w:t>անհրաժեշտությունը պայմանավորված է</w:t>
      </w:r>
      <w:r w:rsidRPr="00915D36">
        <w:rPr>
          <w:rFonts w:ascii="GHEA Grapalat" w:hAnsi="GHEA Grapalat"/>
          <w:lang w:val="hy-AM"/>
        </w:rPr>
        <w:t xml:space="preserve"> </w:t>
      </w:r>
      <w:r w:rsidR="007370AA" w:rsidRPr="00915D36">
        <w:rPr>
          <w:rFonts w:ascii="GHEA Grapalat" w:hAnsi="GHEA Grapalat" w:cs="Sylfaen"/>
          <w:color w:val="000000"/>
          <w:lang w:val="hy-AM" w:eastAsia="ru-RU"/>
        </w:rPr>
        <w:t>«Երկաթուղային տրանսպորտի մասին»</w:t>
      </w:r>
      <w:r w:rsidR="0021162F" w:rsidRPr="00915D36">
        <w:rPr>
          <w:rFonts w:ascii="GHEA Grapalat" w:hAnsi="GHEA Grapalat" w:cs="Sylfaen"/>
          <w:color w:val="000000"/>
          <w:lang w:val="hy-AM" w:eastAsia="ru-RU"/>
        </w:rPr>
        <w:t xml:space="preserve"> </w:t>
      </w:r>
      <w:r w:rsidR="007370AA" w:rsidRPr="00915D36">
        <w:rPr>
          <w:rFonts w:ascii="GHEA Grapalat" w:hAnsi="GHEA Grapalat" w:cs="Sylfaen"/>
          <w:color w:val="000000"/>
          <w:lang w:val="hy-AM" w:eastAsia="ru-RU"/>
        </w:rPr>
        <w:t xml:space="preserve">օրենքի 15.1-ին հոդվածի 10-րդ մասի պահանջի կատարմամբ, որը նախատեսում է </w:t>
      </w:r>
      <w:r w:rsidR="007370AA" w:rsidRPr="00915D36">
        <w:rPr>
          <w:rFonts w:ascii="GHEA Grapalat" w:hAnsi="GHEA Grapalat"/>
          <w:color w:val="000000"/>
          <w:lang w:val="hy-AM"/>
        </w:rPr>
        <w:t>երկաթուղու պաշտպանական գոտ</w:t>
      </w:r>
      <w:r w:rsidR="00915D36">
        <w:rPr>
          <w:rFonts w:ascii="GHEA Grapalat" w:hAnsi="GHEA Grapalat"/>
          <w:color w:val="000000"/>
          <w:lang w:val="hy-AM"/>
        </w:rPr>
        <w:t xml:space="preserve">ու </w:t>
      </w:r>
      <w:r w:rsidR="007370AA" w:rsidRPr="00915D36">
        <w:rPr>
          <w:rFonts w:ascii="GHEA Grapalat" w:hAnsi="GHEA Grapalat"/>
          <w:color w:val="000000"/>
          <w:lang w:val="hy-AM"/>
        </w:rPr>
        <w:t>չափերի սահմանում:</w:t>
      </w:r>
    </w:p>
    <w:p w14:paraId="5328CA58" w14:textId="6AD17FDD" w:rsidR="00BA0148" w:rsidRPr="00BA0148" w:rsidRDefault="00BA0148" w:rsidP="007370AA">
      <w:pPr>
        <w:pStyle w:val="NormalWeb"/>
        <w:shd w:val="clear" w:color="auto" w:fill="FFFFFF"/>
        <w:tabs>
          <w:tab w:val="left" w:pos="10260"/>
        </w:tabs>
        <w:spacing w:before="0" w:beforeAutospacing="0" w:after="0" w:afterAutospacing="0" w:line="360" w:lineRule="auto"/>
        <w:ind w:right="-40"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Երկաթուղու պաշտպանական գոտու չափեր</w:t>
      </w:r>
      <w:r w:rsidR="00597BC3">
        <w:rPr>
          <w:rFonts w:ascii="GHEA Grapalat" w:hAnsi="GHEA Grapalat"/>
          <w:color w:val="000000"/>
          <w:lang w:val="hy-AM"/>
        </w:rPr>
        <w:t>ը սահմանող</w:t>
      </w:r>
      <w:r>
        <w:rPr>
          <w:rFonts w:ascii="GHEA Grapalat" w:hAnsi="GHEA Grapalat"/>
          <w:color w:val="000000"/>
          <w:lang w:val="hy-AM"/>
        </w:rPr>
        <w:t xml:space="preserve"> ցանկերը հետագայում կարող են փոփոխվել՝ երկաթուղու հարևանությամբ </w:t>
      </w:r>
      <w:r w:rsidR="00B56CE7">
        <w:rPr>
          <w:rFonts w:ascii="GHEA Grapalat" w:hAnsi="GHEA Grapalat"/>
          <w:color w:val="000000"/>
          <w:lang w:val="hy-AM"/>
        </w:rPr>
        <w:t>ենթակառու</w:t>
      </w:r>
      <w:r w:rsidR="00DD1954">
        <w:rPr>
          <w:rFonts w:ascii="GHEA Grapalat" w:hAnsi="GHEA Grapalat"/>
          <w:color w:val="000000"/>
          <w:lang w:val="hy-AM"/>
        </w:rPr>
        <w:t>ց</w:t>
      </w:r>
      <w:r w:rsidR="00B56CE7">
        <w:rPr>
          <w:rFonts w:ascii="GHEA Grapalat" w:hAnsi="GHEA Grapalat"/>
          <w:color w:val="000000"/>
          <w:lang w:val="hy-AM"/>
        </w:rPr>
        <w:t xml:space="preserve">վածքների </w:t>
      </w:r>
      <w:r w:rsidR="000D6519">
        <w:rPr>
          <w:rFonts w:ascii="GHEA Grapalat" w:hAnsi="GHEA Grapalat"/>
          <w:color w:val="000000"/>
          <w:lang w:val="hy-AM"/>
        </w:rPr>
        <w:t xml:space="preserve">օբյեկտների </w:t>
      </w:r>
      <w:r w:rsidR="00B56CE7">
        <w:rPr>
          <w:rFonts w:ascii="GHEA Grapalat" w:hAnsi="GHEA Grapalat"/>
          <w:color w:val="000000"/>
          <w:lang w:val="hy-AM"/>
        </w:rPr>
        <w:t xml:space="preserve">փոփոխություններով </w:t>
      </w:r>
      <w:r>
        <w:rPr>
          <w:rFonts w:ascii="GHEA Grapalat" w:hAnsi="GHEA Grapalat"/>
          <w:color w:val="000000"/>
          <w:lang w:val="hy-AM"/>
        </w:rPr>
        <w:t>պայմանավորված:</w:t>
      </w:r>
    </w:p>
    <w:p w14:paraId="2169DE88" w14:textId="77777777" w:rsidR="006F64B0" w:rsidRPr="00900C83" w:rsidRDefault="006F64B0" w:rsidP="001E0083">
      <w:pPr>
        <w:pStyle w:val="ListParagraph"/>
        <w:numPr>
          <w:ilvl w:val="0"/>
          <w:numId w:val="3"/>
        </w:numPr>
        <w:spacing w:line="360" w:lineRule="auto"/>
        <w:ind w:left="0" w:firstLine="709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0C83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14:paraId="59AA53F6" w14:textId="176882D5" w:rsidR="005F0669" w:rsidRDefault="007370AA" w:rsidP="005F0669">
      <w:pPr>
        <w:spacing w:line="360" w:lineRule="auto"/>
        <w:ind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7370A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Ներկայում</w:t>
      </w:r>
      <w:r w:rsidR="00F51C1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</w:t>
      </w:r>
      <w:r w:rsidRPr="007370A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3E48C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«Երկաթուղային տրանսպորտի մասին»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3E48C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օրենքի 15.1-ին հոդվածի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9</w:t>
      </w:r>
      <w:r w:rsidRPr="003E48C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-րդ մաս</w:t>
      </w:r>
      <w:r w:rsidRPr="007370A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սահմանված է </w:t>
      </w:r>
      <w:r w:rsidRPr="007370A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պաշտպանական գոտ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 նվազագույն չափը</w:t>
      </w:r>
      <w:r w:rsidR="00F51C1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5F066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սակայն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նշված չեն </w:t>
      </w:r>
      <w:r w:rsidR="005F066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տեղամասերը</w:t>
      </w:r>
      <w:r w:rsidR="003336E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, որոնք նույն օ</w:t>
      </w:r>
      <w:r w:rsidR="005F0669" w:rsidRPr="003E48C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րենքի </w:t>
      </w:r>
      <w:r w:rsidR="005F066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14</w:t>
      </w:r>
      <w:r w:rsidR="005F0669" w:rsidRPr="003E48C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-</w:t>
      </w:r>
      <w:r w:rsidR="005F066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րդ</w:t>
      </w:r>
      <w:r w:rsidR="005F0669" w:rsidRPr="003E48C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հոդվածի </w:t>
      </w:r>
      <w:r w:rsidR="005F066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3</w:t>
      </w:r>
      <w:r w:rsidR="005F0669" w:rsidRPr="003E48C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-րդ մաս</w:t>
      </w:r>
      <w:r w:rsidR="005F0669" w:rsidRPr="007370A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</w:t>
      </w:r>
      <w:r w:rsidR="005F066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համաձայն </w:t>
      </w:r>
      <w:r w:rsidR="005F0669" w:rsidRPr="005F066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սահմանվում են երկաթուղային գծերի և երկաթուղային այլ օբյեկտների անվտանգ շահագործման, ինչպես նաև բնակչության, երկաթուղային տրանսպորտի աշխատողների և ուղևորների անվտանգության ապահովման նպատակով սողանքների, փլուզումների, ողողումների և այլ բացասական ազդեցությունների ենթակա տեղերում:</w:t>
      </w:r>
    </w:p>
    <w:p w14:paraId="1B6DCA4C" w14:textId="1F6FED3D" w:rsidR="00EA4729" w:rsidRPr="005F0669" w:rsidRDefault="00EA4729" w:rsidP="005F0669">
      <w:pPr>
        <w:spacing w:line="360" w:lineRule="auto"/>
        <w:ind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Նշված կարգավորման բացակայությունը խիստ բացասակ</w:t>
      </w:r>
      <w:r w:rsidR="001B65F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 է անդրադառնում բազմաթիվ բիզնես նախաձեռ</w:t>
      </w:r>
      <w:r w:rsidR="001B65F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ությունների և ներդրումային ծրագրերի իրագործման վրա:</w:t>
      </w:r>
    </w:p>
    <w:p w14:paraId="1D52ACDA" w14:textId="4F245E70" w:rsidR="00CA52BC" w:rsidRPr="00AD174C" w:rsidRDefault="00CA52BC" w:rsidP="00052587">
      <w:pPr>
        <w:pStyle w:val="ListParagraph"/>
        <w:numPr>
          <w:ilvl w:val="0"/>
          <w:numId w:val="3"/>
        </w:numPr>
        <w:spacing w:line="360" w:lineRule="auto"/>
        <w:ind w:left="1260" w:hanging="54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D174C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նպատակ</w:t>
      </w:r>
    </w:p>
    <w:p w14:paraId="7DE8D24B" w14:textId="5643AC93" w:rsidR="00EA4729" w:rsidRPr="001C496B" w:rsidRDefault="00EA4729" w:rsidP="00052587">
      <w:pPr>
        <w:autoSpaceDE w:val="0"/>
        <w:autoSpaceDN w:val="0"/>
        <w:adjustRightInd w:val="0"/>
        <w:spacing w:line="360" w:lineRule="auto"/>
        <w:ind w:right="29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Ուսումնասիրելով այլ երկրների օրենսդ</w:t>
      </w:r>
      <w:r w:rsidR="00274EFB">
        <w:rPr>
          <w:rFonts w:ascii="GHEA Grapalat" w:hAnsi="GHEA Grapalat" w:cs="Sylfaen"/>
          <w:sz w:val="24"/>
          <w:szCs w:val="24"/>
          <w:lang w:val="hy-AM"/>
        </w:rPr>
        <w:t>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ությունը, փորձը և «Հարավկովկասյան երկաթուղի» ՓԲԸ-ի հետ համագործակցելով մշակվել է </w:t>
      </w:r>
      <w:r w:rsidRPr="001C496B">
        <w:rPr>
          <w:rFonts w:ascii="GHEA Grapalat" w:hAnsi="GHEA Grapalat" w:cs="Sylfaen"/>
          <w:sz w:val="24"/>
          <w:szCs w:val="24"/>
          <w:lang w:val="hy-AM"/>
        </w:rPr>
        <w:t>երկաթուղու պաշտպանական գոտիները և դրանց չափերը</w:t>
      </w:r>
      <w:r w:rsidR="004A21AB" w:rsidRPr="001C496B">
        <w:rPr>
          <w:rFonts w:ascii="GHEA Grapalat" w:hAnsi="GHEA Grapalat" w:cs="Sylfaen"/>
          <w:sz w:val="24"/>
          <w:szCs w:val="24"/>
          <w:lang w:val="hy-AM"/>
        </w:rPr>
        <w:t>, որ</w:t>
      </w:r>
      <w:r w:rsidR="00043361">
        <w:rPr>
          <w:rFonts w:ascii="GHEA Grapalat" w:hAnsi="GHEA Grapalat" w:cs="Sylfaen"/>
          <w:sz w:val="24"/>
          <w:szCs w:val="24"/>
          <w:lang w:val="hy-AM"/>
        </w:rPr>
        <w:t xml:space="preserve">ով կլրացվի այդ մասով գործող </w:t>
      </w:r>
      <w:r w:rsidR="004A21AB" w:rsidRPr="001C496B">
        <w:rPr>
          <w:rFonts w:ascii="GHEA Grapalat" w:hAnsi="GHEA Grapalat" w:cs="Sylfaen"/>
          <w:sz w:val="24"/>
          <w:szCs w:val="24"/>
          <w:lang w:val="hy-AM"/>
        </w:rPr>
        <w:t>օրենսդր</w:t>
      </w:r>
      <w:r w:rsidR="00032139">
        <w:rPr>
          <w:rFonts w:ascii="GHEA Grapalat" w:hAnsi="GHEA Grapalat" w:cs="Sylfaen"/>
          <w:sz w:val="24"/>
          <w:szCs w:val="24"/>
          <w:lang w:val="hy-AM"/>
        </w:rPr>
        <w:t>ական</w:t>
      </w:r>
      <w:r w:rsidR="004A21AB" w:rsidRPr="001C49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43361">
        <w:rPr>
          <w:rFonts w:ascii="GHEA Grapalat" w:hAnsi="GHEA Grapalat" w:cs="Sylfaen"/>
          <w:sz w:val="24"/>
          <w:szCs w:val="24"/>
          <w:lang w:val="hy-AM"/>
        </w:rPr>
        <w:t>բացը</w:t>
      </w:r>
      <w:r w:rsidR="004A21AB" w:rsidRPr="001C496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CA8458F" w14:textId="4A2A24DA" w:rsidR="00CA52BC" w:rsidRPr="00846392" w:rsidRDefault="00CA52BC" w:rsidP="001E0083">
      <w:pPr>
        <w:pStyle w:val="ListParagraph"/>
        <w:numPr>
          <w:ilvl w:val="0"/>
          <w:numId w:val="3"/>
        </w:numPr>
        <w:tabs>
          <w:tab w:val="left" w:pos="399"/>
        </w:tabs>
        <w:spacing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7E8148FA" w14:textId="310539FE" w:rsidR="00CA52BC" w:rsidRPr="003D275E" w:rsidRDefault="00CA52BC" w:rsidP="001E0083">
      <w:pPr>
        <w:tabs>
          <w:tab w:val="left" w:pos="399"/>
        </w:tabs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նախատեսում տվյալ բնագավառում իրականացվող գործող քաղաքականության փոփոխություն:</w:t>
      </w:r>
    </w:p>
    <w:p w14:paraId="40D98A58" w14:textId="77777777" w:rsidR="00CA52BC" w:rsidRPr="00900C83" w:rsidRDefault="00CA52BC" w:rsidP="001E0083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14:paraId="749D1E9E" w14:textId="549514BE" w:rsidR="00CA52BC" w:rsidRPr="00806F0C" w:rsidRDefault="00CA52BC" w:rsidP="001E0083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 w:rsidR="009934FF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4AAC8CA2" w14:textId="77777777" w:rsidR="00CA52BC" w:rsidRPr="00735700" w:rsidRDefault="00CA52BC" w:rsidP="001E008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14:paraId="1C4A0715" w14:textId="77777777" w:rsidR="00EA4729" w:rsidRPr="004A21AB" w:rsidRDefault="00EA4729" w:rsidP="004A21AB">
      <w:pPr>
        <w:autoSpaceDE w:val="0"/>
        <w:autoSpaceDN w:val="0"/>
        <w:adjustRightInd w:val="0"/>
        <w:spacing w:line="360" w:lineRule="auto"/>
        <w:ind w:right="29"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4A21AB">
        <w:rPr>
          <w:rFonts w:ascii="GHEA Grapalat" w:eastAsia="Times New Roman" w:hAnsi="GHEA Grapalat" w:cs="Times New Roman"/>
          <w:sz w:val="24"/>
          <w:szCs w:val="24"/>
          <w:lang w:val="af-ZA"/>
        </w:rPr>
        <w:t>Ընդունումը դրական ազդեցություն կունենա բիզնես միջավայրի զարգացման և նոր աշխատատեղերի ստեղծման վրա՝ պահպանելով երթևեկության անվտանգության պահանջները:</w:t>
      </w:r>
    </w:p>
    <w:p w14:paraId="72A46AB2" w14:textId="3FA48879" w:rsidR="00CA52BC" w:rsidRPr="00806F0C" w:rsidRDefault="001A69F4" w:rsidP="001E0083">
      <w:pPr>
        <w:spacing w:line="360" w:lineRule="auto"/>
        <w:ind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E83894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89E1E89" w14:textId="43F9D1CF" w:rsidR="008B4EA7" w:rsidRDefault="00212505" w:rsidP="001E0083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D443C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ab/>
      </w:r>
      <w:r w:rsidR="008B4EA7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8B4EA7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9934FF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5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թվականի պետական բյուջեի տարեկան եկամուտների փոփոխությունների չի հանգեցնում</w:t>
      </w:r>
      <w:r w:rsidR="001A69F4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55062896" w14:textId="31798C7C" w:rsidR="00CA52BC" w:rsidRPr="00212505" w:rsidRDefault="001A69F4" w:rsidP="001E0083">
      <w:pPr>
        <w:spacing w:line="360" w:lineRule="auto"/>
        <w:ind w:firstLine="709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8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E83894">
        <w:rPr>
          <w:rFonts w:ascii="GHEA Grapalat" w:eastAsia="Calibri" w:hAnsi="GHEA Grapalat" w:cs="Times New Roman"/>
          <w:b/>
          <w:sz w:val="24"/>
          <w:szCs w:val="24"/>
          <w:lang w:val="af-ZA"/>
        </w:rPr>
        <w:tab/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684FF2E2" w14:textId="77777777" w:rsidR="00CA52BC" w:rsidRPr="00806F0C" w:rsidRDefault="00CA52BC" w:rsidP="001E008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E25B39F" w14:textId="18CA4CF2" w:rsidR="00CA52BC" w:rsidRDefault="00F47918" w:rsidP="001E0083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443C1">
        <w:rPr>
          <w:rFonts w:ascii="GHEA Grapalat" w:eastAsia="Times New Roman" w:hAnsi="GHEA Grapalat" w:cs="Sylfaen"/>
          <w:b/>
          <w:sz w:val="24"/>
          <w:szCs w:val="24"/>
          <w:lang w:val="hy-AM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E83894">
        <w:rPr>
          <w:rFonts w:ascii="GHEA Grapalat" w:eastAsia="Times New Roman" w:hAnsi="GHEA Grapalat" w:cs="Sylfaen"/>
          <w:b/>
          <w:sz w:val="24"/>
          <w:szCs w:val="24"/>
          <w:lang w:val="hy-AM"/>
        </w:rPr>
        <w:tab/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46426B5" w14:textId="729F82AC" w:rsidR="003610F0" w:rsidRDefault="003610F0" w:rsidP="003610F0">
      <w:pPr>
        <w:spacing w:line="360" w:lineRule="auto"/>
        <w:ind w:right="9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B4EC9">
        <w:rPr>
          <w:rFonts w:ascii="GHEA Grapalat" w:eastAsia="Times New Roman" w:hAnsi="GHEA Grapalat" w:cs="Sylfaen"/>
          <w:sz w:val="24"/>
          <w:szCs w:val="24"/>
          <w:lang w:val="hy-AM" w:eastAsia="hy-AM"/>
        </w:rPr>
        <w:t>Երկաթուղու պաշտպանական գոտու չափերը սահմանելու անհրաժեշտությունը</w:t>
      </w:r>
      <w:r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բխում է </w:t>
      </w:r>
      <w:r w:rsidRPr="004B65ED">
        <w:rPr>
          <w:rFonts w:ascii="GHEA Grapalat" w:eastAsia="Times New Roman" w:hAnsi="GHEA Grapalat" w:cs="Sylfaen"/>
          <w:sz w:val="24"/>
          <w:szCs w:val="24"/>
          <w:lang w:val="hy-AM" w:eastAsia="hy-AM"/>
        </w:rPr>
        <w:t>«Երկաթուղային տրանսպորտի մասին» օրենքի 15.1-ին հոդվածի 10-րդ մասի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4B65ED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կատարմա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ն</w:t>
      </w:r>
      <w:r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պահանջից։</w:t>
      </w:r>
    </w:p>
    <w:p w14:paraId="23F6A440" w14:textId="77777777" w:rsidR="003610F0" w:rsidRPr="00D443C1" w:rsidRDefault="003610F0" w:rsidP="001E0083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sectPr w:rsidR="003610F0" w:rsidRPr="00D443C1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167EA6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0289"/>
    <w:rsid w:val="00004886"/>
    <w:rsid w:val="000257F4"/>
    <w:rsid w:val="00025DE3"/>
    <w:rsid w:val="00032139"/>
    <w:rsid w:val="000322A6"/>
    <w:rsid w:val="00043361"/>
    <w:rsid w:val="00046C79"/>
    <w:rsid w:val="00052587"/>
    <w:rsid w:val="00056E88"/>
    <w:rsid w:val="00057CE4"/>
    <w:rsid w:val="000633AF"/>
    <w:rsid w:val="00073264"/>
    <w:rsid w:val="00087D1B"/>
    <w:rsid w:val="000A4D9E"/>
    <w:rsid w:val="000A7A57"/>
    <w:rsid w:val="000D6519"/>
    <w:rsid w:val="000E4EA3"/>
    <w:rsid w:val="00104DE5"/>
    <w:rsid w:val="0011069A"/>
    <w:rsid w:val="00136A6A"/>
    <w:rsid w:val="00140734"/>
    <w:rsid w:val="00150562"/>
    <w:rsid w:val="00151BA6"/>
    <w:rsid w:val="0015248A"/>
    <w:rsid w:val="001537F1"/>
    <w:rsid w:val="001546A9"/>
    <w:rsid w:val="00162A3E"/>
    <w:rsid w:val="00184544"/>
    <w:rsid w:val="001A6295"/>
    <w:rsid w:val="001A69F4"/>
    <w:rsid w:val="001B65F2"/>
    <w:rsid w:val="001B71C3"/>
    <w:rsid w:val="001C39E7"/>
    <w:rsid w:val="001C3BE2"/>
    <w:rsid w:val="001C470E"/>
    <w:rsid w:val="001C496B"/>
    <w:rsid w:val="001D7262"/>
    <w:rsid w:val="001E0083"/>
    <w:rsid w:val="001F47E7"/>
    <w:rsid w:val="001F6E52"/>
    <w:rsid w:val="002019FD"/>
    <w:rsid w:val="0021162F"/>
    <w:rsid w:val="002123D6"/>
    <w:rsid w:val="00212505"/>
    <w:rsid w:val="00215FCB"/>
    <w:rsid w:val="002178BA"/>
    <w:rsid w:val="00225146"/>
    <w:rsid w:val="002276A2"/>
    <w:rsid w:val="002315BF"/>
    <w:rsid w:val="00234B69"/>
    <w:rsid w:val="0024057F"/>
    <w:rsid w:val="0024075B"/>
    <w:rsid w:val="00256B45"/>
    <w:rsid w:val="00256DBF"/>
    <w:rsid w:val="002659C8"/>
    <w:rsid w:val="00273827"/>
    <w:rsid w:val="00273C99"/>
    <w:rsid w:val="00274882"/>
    <w:rsid w:val="00274EFB"/>
    <w:rsid w:val="002B03E6"/>
    <w:rsid w:val="002B64C9"/>
    <w:rsid w:val="002C4FDF"/>
    <w:rsid w:val="002C64CF"/>
    <w:rsid w:val="002D1110"/>
    <w:rsid w:val="002F254E"/>
    <w:rsid w:val="002F77E0"/>
    <w:rsid w:val="00304FBB"/>
    <w:rsid w:val="003107A4"/>
    <w:rsid w:val="003134FE"/>
    <w:rsid w:val="0031545F"/>
    <w:rsid w:val="00317716"/>
    <w:rsid w:val="0032036A"/>
    <w:rsid w:val="00325122"/>
    <w:rsid w:val="00327E06"/>
    <w:rsid w:val="003336E2"/>
    <w:rsid w:val="00335F97"/>
    <w:rsid w:val="00341729"/>
    <w:rsid w:val="003429A8"/>
    <w:rsid w:val="003610F0"/>
    <w:rsid w:val="003649E0"/>
    <w:rsid w:val="003722F4"/>
    <w:rsid w:val="00372988"/>
    <w:rsid w:val="0037609A"/>
    <w:rsid w:val="00376AFE"/>
    <w:rsid w:val="00391A73"/>
    <w:rsid w:val="003B4EEC"/>
    <w:rsid w:val="003C0591"/>
    <w:rsid w:val="003C0FFD"/>
    <w:rsid w:val="003D275E"/>
    <w:rsid w:val="003E39BE"/>
    <w:rsid w:val="003F12F7"/>
    <w:rsid w:val="003F490A"/>
    <w:rsid w:val="00404424"/>
    <w:rsid w:val="00406817"/>
    <w:rsid w:val="004108EF"/>
    <w:rsid w:val="00416A6E"/>
    <w:rsid w:val="00430B84"/>
    <w:rsid w:val="004342A6"/>
    <w:rsid w:val="00440D12"/>
    <w:rsid w:val="0044345A"/>
    <w:rsid w:val="00443E2C"/>
    <w:rsid w:val="00453A24"/>
    <w:rsid w:val="00461902"/>
    <w:rsid w:val="004631EA"/>
    <w:rsid w:val="00463D84"/>
    <w:rsid w:val="004657F0"/>
    <w:rsid w:val="0047241C"/>
    <w:rsid w:val="0049568B"/>
    <w:rsid w:val="004A21A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27D66"/>
    <w:rsid w:val="00531A14"/>
    <w:rsid w:val="00536742"/>
    <w:rsid w:val="005402CB"/>
    <w:rsid w:val="00550EE9"/>
    <w:rsid w:val="0056669D"/>
    <w:rsid w:val="00577EAC"/>
    <w:rsid w:val="00583F93"/>
    <w:rsid w:val="00585715"/>
    <w:rsid w:val="005862F9"/>
    <w:rsid w:val="00597BC3"/>
    <w:rsid w:val="005A4000"/>
    <w:rsid w:val="005B5BAB"/>
    <w:rsid w:val="005B6200"/>
    <w:rsid w:val="005C7E10"/>
    <w:rsid w:val="005E5CD7"/>
    <w:rsid w:val="005F0669"/>
    <w:rsid w:val="005F7154"/>
    <w:rsid w:val="00601794"/>
    <w:rsid w:val="00626A10"/>
    <w:rsid w:val="00630B2A"/>
    <w:rsid w:val="006438BF"/>
    <w:rsid w:val="0064733C"/>
    <w:rsid w:val="0065600D"/>
    <w:rsid w:val="006628FC"/>
    <w:rsid w:val="00665A39"/>
    <w:rsid w:val="006744AD"/>
    <w:rsid w:val="00694AA4"/>
    <w:rsid w:val="006A7A78"/>
    <w:rsid w:val="006C32AF"/>
    <w:rsid w:val="006D2D27"/>
    <w:rsid w:val="006E0A32"/>
    <w:rsid w:val="006E5E74"/>
    <w:rsid w:val="006F3D62"/>
    <w:rsid w:val="006F64B0"/>
    <w:rsid w:val="007134EE"/>
    <w:rsid w:val="00720AE5"/>
    <w:rsid w:val="00735700"/>
    <w:rsid w:val="007370AA"/>
    <w:rsid w:val="00763C9C"/>
    <w:rsid w:val="00764E98"/>
    <w:rsid w:val="007666DD"/>
    <w:rsid w:val="0077095F"/>
    <w:rsid w:val="00773DE8"/>
    <w:rsid w:val="00776875"/>
    <w:rsid w:val="007770DD"/>
    <w:rsid w:val="00790289"/>
    <w:rsid w:val="00794FEE"/>
    <w:rsid w:val="007A14B4"/>
    <w:rsid w:val="007B314C"/>
    <w:rsid w:val="007C32F1"/>
    <w:rsid w:val="007E3972"/>
    <w:rsid w:val="007F40EE"/>
    <w:rsid w:val="007F4DA8"/>
    <w:rsid w:val="00807ECB"/>
    <w:rsid w:val="00821239"/>
    <w:rsid w:val="00846392"/>
    <w:rsid w:val="00852703"/>
    <w:rsid w:val="00856360"/>
    <w:rsid w:val="00866D97"/>
    <w:rsid w:val="00886D55"/>
    <w:rsid w:val="00893851"/>
    <w:rsid w:val="008A0375"/>
    <w:rsid w:val="008A133E"/>
    <w:rsid w:val="008B4EA7"/>
    <w:rsid w:val="008C199C"/>
    <w:rsid w:val="008D19FF"/>
    <w:rsid w:val="008D6349"/>
    <w:rsid w:val="008E2C5D"/>
    <w:rsid w:val="008F1743"/>
    <w:rsid w:val="008F2EB0"/>
    <w:rsid w:val="00900559"/>
    <w:rsid w:val="00900C83"/>
    <w:rsid w:val="00902CD0"/>
    <w:rsid w:val="00902F35"/>
    <w:rsid w:val="0090782B"/>
    <w:rsid w:val="00907CC0"/>
    <w:rsid w:val="00915D36"/>
    <w:rsid w:val="0093245D"/>
    <w:rsid w:val="0094242C"/>
    <w:rsid w:val="00943389"/>
    <w:rsid w:val="00955CFA"/>
    <w:rsid w:val="00957887"/>
    <w:rsid w:val="009667B9"/>
    <w:rsid w:val="00966E46"/>
    <w:rsid w:val="0098383E"/>
    <w:rsid w:val="00992635"/>
    <w:rsid w:val="009934FF"/>
    <w:rsid w:val="0099540D"/>
    <w:rsid w:val="009B1CAE"/>
    <w:rsid w:val="009C3A80"/>
    <w:rsid w:val="009C444D"/>
    <w:rsid w:val="009D3AAD"/>
    <w:rsid w:val="009E5B9E"/>
    <w:rsid w:val="009E7A75"/>
    <w:rsid w:val="009F6E81"/>
    <w:rsid w:val="009F7DBF"/>
    <w:rsid w:val="00A11D55"/>
    <w:rsid w:val="00A146DB"/>
    <w:rsid w:val="00A154A4"/>
    <w:rsid w:val="00A21745"/>
    <w:rsid w:val="00A21D47"/>
    <w:rsid w:val="00A309B7"/>
    <w:rsid w:val="00A40C7C"/>
    <w:rsid w:val="00A43F65"/>
    <w:rsid w:val="00A53E39"/>
    <w:rsid w:val="00A54B4B"/>
    <w:rsid w:val="00A63BF2"/>
    <w:rsid w:val="00A72416"/>
    <w:rsid w:val="00A72633"/>
    <w:rsid w:val="00AB0B95"/>
    <w:rsid w:val="00AC07E9"/>
    <w:rsid w:val="00AD174C"/>
    <w:rsid w:val="00AF764F"/>
    <w:rsid w:val="00B138D1"/>
    <w:rsid w:val="00B20F0C"/>
    <w:rsid w:val="00B474BC"/>
    <w:rsid w:val="00B56CE7"/>
    <w:rsid w:val="00B61518"/>
    <w:rsid w:val="00B7389A"/>
    <w:rsid w:val="00B76283"/>
    <w:rsid w:val="00B828A7"/>
    <w:rsid w:val="00B90D6A"/>
    <w:rsid w:val="00B96E76"/>
    <w:rsid w:val="00BA0148"/>
    <w:rsid w:val="00BA3AEB"/>
    <w:rsid w:val="00BA72D2"/>
    <w:rsid w:val="00BD1295"/>
    <w:rsid w:val="00BD2ABA"/>
    <w:rsid w:val="00BD3F11"/>
    <w:rsid w:val="00BE51CF"/>
    <w:rsid w:val="00BF4D1C"/>
    <w:rsid w:val="00C2128D"/>
    <w:rsid w:val="00C21FB4"/>
    <w:rsid w:val="00C31946"/>
    <w:rsid w:val="00C45D26"/>
    <w:rsid w:val="00C731AC"/>
    <w:rsid w:val="00C7674B"/>
    <w:rsid w:val="00C83887"/>
    <w:rsid w:val="00CA0A82"/>
    <w:rsid w:val="00CA251D"/>
    <w:rsid w:val="00CA52BC"/>
    <w:rsid w:val="00CB4481"/>
    <w:rsid w:val="00CC5D39"/>
    <w:rsid w:val="00CC7D49"/>
    <w:rsid w:val="00CE0123"/>
    <w:rsid w:val="00CF5C46"/>
    <w:rsid w:val="00D16124"/>
    <w:rsid w:val="00D16B5A"/>
    <w:rsid w:val="00D32D64"/>
    <w:rsid w:val="00D41B07"/>
    <w:rsid w:val="00D443C1"/>
    <w:rsid w:val="00D97A4A"/>
    <w:rsid w:val="00DA5601"/>
    <w:rsid w:val="00DB3244"/>
    <w:rsid w:val="00DD1954"/>
    <w:rsid w:val="00DE0C6C"/>
    <w:rsid w:val="00DE2B09"/>
    <w:rsid w:val="00E1212C"/>
    <w:rsid w:val="00E13A81"/>
    <w:rsid w:val="00E14754"/>
    <w:rsid w:val="00E35F35"/>
    <w:rsid w:val="00E440F8"/>
    <w:rsid w:val="00E4567D"/>
    <w:rsid w:val="00E55122"/>
    <w:rsid w:val="00E75AFE"/>
    <w:rsid w:val="00E83894"/>
    <w:rsid w:val="00E97D9B"/>
    <w:rsid w:val="00EA401C"/>
    <w:rsid w:val="00EA4729"/>
    <w:rsid w:val="00EA4876"/>
    <w:rsid w:val="00EA5759"/>
    <w:rsid w:val="00ED6B2F"/>
    <w:rsid w:val="00EE51EA"/>
    <w:rsid w:val="00EE6152"/>
    <w:rsid w:val="00F4525D"/>
    <w:rsid w:val="00F47918"/>
    <w:rsid w:val="00F519F8"/>
    <w:rsid w:val="00F51C13"/>
    <w:rsid w:val="00F675DE"/>
    <w:rsid w:val="00F80AFD"/>
    <w:rsid w:val="00FB5427"/>
    <w:rsid w:val="00FC390A"/>
    <w:rsid w:val="00FC3B4C"/>
    <w:rsid w:val="00FD2115"/>
    <w:rsid w:val="00FD27F1"/>
    <w:rsid w:val="00FF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A9D29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1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429A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C2B4-9606-4515-983E-90F260D4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Diana Ananyan</cp:lastModifiedBy>
  <cp:revision>144</cp:revision>
  <cp:lastPrinted>2025-03-05T07:54:00Z</cp:lastPrinted>
  <dcterms:created xsi:type="dcterms:W3CDTF">2022-02-16T08:09:00Z</dcterms:created>
  <dcterms:modified xsi:type="dcterms:W3CDTF">2025-07-23T13:37:00Z</dcterms:modified>
</cp:coreProperties>
</file>