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EB5" w:rsidRDefault="00910EB5" w:rsidP="00910EB5">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 xml:space="preserve">ԱՄՓՈՓԱԹԵՐԹ </w:t>
      </w:r>
    </w:p>
    <w:p w:rsidR="00910EB5" w:rsidRDefault="00910EB5" w:rsidP="00910EB5">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r>
        <w:rPr>
          <w:rFonts w:ascii="GHEA Grapalat" w:eastAsia="MS Mincho" w:hAnsi="GHEA Grapalat" w:cs="MS Mincho"/>
          <w:b/>
          <w:sz w:val="24"/>
          <w:szCs w:val="24"/>
          <w:lang w:val="hy-AM"/>
        </w:rPr>
        <w:t>«</w:t>
      </w:r>
      <w:r>
        <w:rPr>
          <w:rFonts w:ascii="GHEA Grapalat" w:hAnsi="GHEA Grapalat" w:cs="Arial"/>
          <w:b/>
          <w:sz w:val="24"/>
          <w:szCs w:val="24"/>
          <w:lang w:val="hy-AM"/>
        </w:rPr>
        <w:t>ԹԱՓՈՆՆԵՐԻ</w:t>
      </w:r>
      <w:r>
        <w:rPr>
          <w:rFonts w:ascii="GHEA Grapalat" w:hAnsi="GHEA Grapalat"/>
          <w:b/>
          <w:sz w:val="24"/>
          <w:szCs w:val="24"/>
          <w:lang w:val="hy-AM"/>
        </w:rPr>
        <w:t xml:space="preserve"> </w:t>
      </w:r>
      <w:r>
        <w:rPr>
          <w:rFonts w:ascii="GHEA Grapalat" w:hAnsi="GHEA Grapalat" w:cs="Arial"/>
          <w:b/>
          <w:sz w:val="24"/>
          <w:szCs w:val="24"/>
          <w:lang w:val="hy-AM"/>
        </w:rPr>
        <w:t>ՄԱՍԻՆ</w:t>
      </w:r>
      <w:r>
        <w:rPr>
          <w:rFonts w:ascii="GHEA Grapalat" w:hAnsi="GHEA Grapalat"/>
          <w:b/>
          <w:sz w:val="24"/>
          <w:szCs w:val="24"/>
          <w:lang w:val="hy-AM"/>
        </w:rPr>
        <w:t xml:space="preserve"> </w:t>
      </w:r>
      <w:r>
        <w:rPr>
          <w:rFonts w:ascii="GHEA Grapalat" w:hAnsi="GHEA Grapalat" w:cs="Arial"/>
          <w:b/>
          <w:sz w:val="24"/>
          <w:szCs w:val="24"/>
          <w:lang w:val="hy-AM"/>
        </w:rPr>
        <w:t>ՕՐԵՆՔՈՒՄ</w:t>
      </w:r>
      <w:r>
        <w:rPr>
          <w:rFonts w:ascii="GHEA Grapalat" w:hAnsi="GHEA Grapalat"/>
          <w:b/>
          <w:sz w:val="24"/>
          <w:szCs w:val="24"/>
          <w:lang w:val="hy-AM"/>
        </w:rPr>
        <w:t xml:space="preserve"> </w:t>
      </w:r>
      <w:r>
        <w:rPr>
          <w:rFonts w:ascii="GHEA Grapalat" w:hAnsi="GHEA Grapalat" w:cs="Arial"/>
          <w:b/>
          <w:sz w:val="24"/>
          <w:szCs w:val="24"/>
          <w:lang w:val="hy-AM"/>
        </w:rPr>
        <w:t>ՓՈՓՈԽՈՒԹՅՈՒՆՆԵՐ</w:t>
      </w:r>
      <w:r>
        <w:rPr>
          <w:rFonts w:ascii="GHEA Grapalat" w:hAnsi="GHEA Grapalat"/>
          <w:b/>
          <w:sz w:val="24"/>
          <w:szCs w:val="24"/>
          <w:lang w:val="hy-AM"/>
        </w:rPr>
        <w:t xml:space="preserve"> </w:t>
      </w:r>
      <w:r>
        <w:rPr>
          <w:rFonts w:ascii="GHEA Grapalat" w:hAnsi="GHEA Grapalat" w:cs="Arial"/>
          <w:b/>
          <w:sz w:val="24"/>
          <w:szCs w:val="24"/>
          <w:lang w:val="hy-AM"/>
        </w:rPr>
        <w:t>ԵՎ</w:t>
      </w:r>
      <w:r>
        <w:rPr>
          <w:rFonts w:ascii="GHEA Grapalat" w:hAnsi="GHEA Grapalat"/>
          <w:b/>
          <w:sz w:val="24"/>
          <w:szCs w:val="24"/>
          <w:lang w:val="hy-AM"/>
        </w:rPr>
        <w:t xml:space="preserve"> </w:t>
      </w:r>
      <w:r>
        <w:rPr>
          <w:rFonts w:ascii="GHEA Grapalat" w:hAnsi="GHEA Grapalat" w:cs="Arial"/>
          <w:b/>
          <w:sz w:val="24"/>
          <w:szCs w:val="24"/>
          <w:lang w:val="hy-AM"/>
        </w:rPr>
        <w:t>ԼՐԱՑՈՒՄՆԵՐ</w:t>
      </w:r>
      <w:r>
        <w:rPr>
          <w:rFonts w:ascii="GHEA Grapalat" w:hAnsi="GHEA Grapalat"/>
          <w:b/>
          <w:sz w:val="24"/>
          <w:szCs w:val="24"/>
          <w:lang w:val="hy-AM"/>
        </w:rPr>
        <w:t xml:space="preserve"> </w:t>
      </w:r>
      <w:r>
        <w:rPr>
          <w:rFonts w:ascii="GHEA Grapalat" w:hAnsi="GHEA Grapalat" w:cs="Arial"/>
          <w:b/>
          <w:sz w:val="24"/>
          <w:szCs w:val="24"/>
          <w:lang w:val="hy-AM"/>
        </w:rPr>
        <w:t>ԿԱՏԱՐԵԼՈՒ</w:t>
      </w:r>
      <w:r>
        <w:rPr>
          <w:rFonts w:ascii="GHEA Grapalat" w:hAnsi="GHEA Grapalat"/>
          <w:b/>
          <w:sz w:val="24"/>
          <w:szCs w:val="24"/>
          <w:lang w:val="hy-AM"/>
        </w:rPr>
        <w:t xml:space="preserve"> </w:t>
      </w:r>
      <w:r>
        <w:rPr>
          <w:rFonts w:ascii="GHEA Grapalat" w:hAnsi="GHEA Grapalat" w:cs="Arial"/>
          <w:b/>
          <w:sz w:val="24"/>
          <w:szCs w:val="24"/>
          <w:lang w:val="hy-AM"/>
        </w:rPr>
        <w:t>ՄԱՍԻՆ</w:t>
      </w:r>
      <w:r>
        <w:rPr>
          <w:rFonts w:ascii="GHEA Grapalat" w:eastAsia="MS Mincho" w:hAnsi="GHEA Grapalat" w:cs="MS Mincho"/>
          <w:b/>
          <w:sz w:val="24"/>
          <w:szCs w:val="24"/>
          <w:lang w:val="hy-AM"/>
        </w:rPr>
        <w:t xml:space="preserve">» ԵՎ «ՎԱՐՉԱԿԱՆ ԻՐԱՎԱԽԱԽՏՈՒՄՆԵՐԻ ՎԵՐԱԲԵՐՅԱԼ ՀԱՅԱՍՏԱՆԻ ՀԱՆՐԱՊԵՏՈՒԹՅԱՆ ՕՐԵՆՍԳՐՔՈՒՄ ԼՐԱՑՈՒՄ ԿԱՏԱՐԵԼՈՒ ՄԱՍԻՆ» ՕՐԵՆՔՆԵՐԻ ՆԱԽԱԳԾԵՐԻ </w:t>
      </w:r>
    </w:p>
    <w:tbl>
      <w:tblPr>
        <w:tblW w:w="1511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32"/>
        <w:gridCol w:w="6480"/>
      </w:tblGrid>
      <w:tr w:rsidR="00910EB5" w:rsidTr="00910EB5">
        <w:trPr>
          <w:tblCellSpacing w:w="0" w:type="dxa"/>
          <w:jc w:val="center"/>
        </w:trPr>
        <w:tc>
          <w:tcPr>
            <w:tcW w:w="86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10EB5" w:rsidRDefault="00910EB5">
            <w:pPr>
              <w:spacing w:after="0" w:line="360" w:lineRule="auto"/>
              <w:jc w:val="center"/>
              <w:rPr>
                <w:rFonts w:ascii="GHEA Grapalat" w:eastAsia="Times New Roman" w:hAnsi="GHEA Grapalat"/>
                <w:b/>
                <w:sz w:val="24"/>
                <w:szCs w:val="24"/>
                <w:lang w:val="hy-AM" w:eastAsia="ru-RU"/>
              </w:rPr>
            </w:pPr>
            <w:r>
              <w:rPr>
                <w:rFonts w:eastAsia="Times New Roman" w:cs="Calibri"/>
                <w:sz w:val="24"/>
                <w:szCs w:val="24"/>
                <w:lang w:val="hy-AM" w:eastAsia="ru-RU"/>
              </w:rPr>
              <w:t>  </w:t>
            </w:r>
            <w:r>
              <w:rPr>
                <w:rFonts w:ascii="GHEA Grapalat" w:eastAsia="Times New Roman" w:hAnsi="GHEA Grapalat"/>
                <w:sz w:val="24"/>
                <w:szCs w:val="24"/>
                <w:lang w:val="hy-AM" w:eastAsia="ru-RU"/>
              </w:rPr>
              <w:t xml:space="preserve"> </w:t>
            </w:r>
            <w:r>
              <w:rPr>
                <w:rFonts w:eastAsia="Times New Roman" w:cs="Calibri"/>
                <w:sz w:val="24"/>
                <w:szCs w:val="24"/>
                <w:lang w:val="hy-AM" w:eastAsia="ru-RU"/>
              </w:rPr>
              <w:t> </w:t>
            </w:r>
            <w:r>
              <w:rPr>
                <w:rFonts w:ascii="GHEA Grapalat" w:eastAsia="Times New Roman" w:hAnsi="GHEA Grapalat" w:cs="Calibri"/>
                <w:b/>
                <w:sz w:val="24"/>
                <w:szCs w:val="24"/>
                <w:lang w:val="hy-AM" w:eastAsia="ru-RU"/>
              </w:rPr>
              <w:t>1.</w:t>
            </w:r>
            <w:r>
              <w:rPr>
                <w:rFonts w:ascii="GHEA Grapalat" w:eastAsia="Times New Roman" w:hAnsi="GHEA Grapalat"/>
                <w:b/>
                <w:sz w:val="24"/>
                <w:szCs w:val="24"/>
                <w:lang w:val="hy-AM" w:eastAsia="ru-RU"/>
              </w:rPr>
              <w:t xml:space="preserve"> Վարչապետի աշխատակազմի տեսչական մարմինների աշխատանքների համակարգման գրասենյակ</w:t>
            </w:r>
          </w:p>
        </w:tc>
        <w:tc>
          <w:tcPr>
            <w:tcW w:w="6480" w:type="dxa"/>
            <w:tcBorders>
              <w:top w:val="outset" w:sz="6" w:space="0" w:color="auto"/>
              <w:left w:val="outset" w:sz="6" w:space="0" w:color="auto"/>
              <w:bottom w:val="outset" w:sz="6" w:space="0" w:color="auto"/>
              <w:right w:val="outset" w:sz="6" w:space="0" w:color="auto"/>
            </w:tcBorders>
            <w:shd w:val="clear" w:color="auto" w:fill="D0D0D0"/>
            <w:hideMark/>
          </w:tcPr>
          <w:p w:rsidR="00910EB5" w:rsidRDefault="00910EB5">
            <w:pPr>
              <w:spacing w:after="0" w:line="360" w:lineRule="auto"/>
              <w:jc w:val="center"/>
              <w:rPr>
                <w:rFonts w:ascii="GHEA Grapalat" w:hAnsi="GHEA Grapalat" w:cs="GHEA Grapalat"/>
                <w:b/>
                <w:sz w:val="24"/>
                <w:szCs w:val="24"/>
                <w:lang w:val="ru-RU" w:eastAsia="ru-RU"/>
              </w:rPr>
            </w:pPr>
            <w:r>
              <w:rPr>
                <w:rFonts w:ascii="GHEA Grapalat" w:hAnsi="GHEA Grapalat" w:cs="GHEA Grapalat"/>
                <w:b/>
                <w:sz w:val="24"/>
                <w:szCs w:val="24"/>
                <w:lang w:val="ru-RU" w:eastAsia="ru-RU"/>
              </w:rPr>
              <w:t>20.06.2025</w:t>
            </w:r>
            <w:r>
              <w:rPr>
                <w:rFonts w:ascii="GHEA Grapalat" w:hAnsi="GHEA Grapalat" w:cs="GHEA Grapalat"/>
                <w:b/>
                <w:sz w:val="24"/>
                <w:szCs w:val="24"/>
                <w:lang w:val="hy-AM" w:eastAsia="ru-RU"/>
              </w:rPr>
              <w:t>թ</w:t>
            </w:r>
            <w:r>
              <w:rPr>
                <w:rFonts w:ascii="GHEA Grapalat" w:hAnsi="GHEA Grapalat" w:cs="GHEA Grapalat"/>
                <w:b/>
                <w:sz w:val="24"/>
                <w:szCs w:val="24"/>
                <w:lang w:val="ru-RU" w:eastAsia="ru-RU"/>
              </w:rPr>
              <w:t>.</w:t>
            </w:r>
          </w:p>
        </w:tc>
      </w:tr>
      <w:tr w:rsidR="00910EB5" w:rsidTr="00910EB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910EB5" w:rsidRDefault="00910EB5">
            <w:pPr>
              <w:spacing w:after="0" w:line="240" w:lineRule="auto"/>
              <w:rPr>
                <w:rFonts w:ascii="GHEA Grapalat" w:eastAsia="Times New Roman" w:hAnsi="GHEA Grapalat"/>
                <w:b/>
                <w:sz w:val="24"/>
                <w:szCs w:val="24"/>
                <w:lang w:val="hy-AM" w:eastAsia="ru-RU"/>
              </w:rPr>
            </w:pPr>
          </w:p>
        </w:tc>
        <w:tc>
          <w:tcPr>
            <w:tcW w:w="6480" w:type="dxa"/>
            <w:tcBorders>
              <w:top w:val="outset" w:sz="6" w:space="0" w:color="auto"/>
              <w:left w:val="outset" w:sz="6" w:space="0" w:color="auto"/>
              <w:bottom w:val="outset" w:sz="6" w:space="0" w:color="auto"/>
              <w:right w:val="outset" w:sz="6" w:space="0" w:color="auto"/>
            </w:tcBorders>
            <w:shd w:val="clear" w:color="auto" w:fill="D0D0D0"/>
            <w:hideMark/>
          </w:tcPr>
          <w:p w:rsidR="00910EB5" w:rsidRDefault="00910EB5">
            <w:pPr>
              <w:spacing w:after="0" w:line="360" w:lineRule="auto"/>
              <w:jc w:val="center"/>
              <w:rPr>
                <w:rFonts w:ascii="GHEA Grapalat" w:hAnsi="GHEA Grapalat"/>
                <w:b/>
                <w:sz w:val="24"/>
                <w:szCs w:val="24"/>
                <w:shd w:val="clear" w:color="auto" w:fill="FFFFFF"/>
                <w:lang w:val="ru-RU" w:eastAsia="ru-RU"/>
              </w:rPr>
            </w:pPr>
            <w:r>
              <w:rPr>
                <w:rFonts w:ascii="GHEA Grapalat" w:hAnsi="GHEA Grapalat"/>
                <w:b/>
                <w:sz w:val="24"/>
                <w:szCs w:val="24"/>
                <w:lang w:val="hy-AM" w:eastAsia="ru-RU"/>
              </w:rPr>
              <w:t>N02/12.23/19832</w:t>
            </w:r>
          </w:p>
        </w:tc>
      </w:tr>
      <w:tr w:rsidR="00910EB5" w:rsidRPr="00910EB5" w:rsidTr="00910EB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hideMark/>
          </w:tcPr>
          <w:p w:rsidR="00910EB5" w:rsidRDefault="00910EB5">
            <w:pPr>
              <w:pStyle w:val="ListParagraph"/>
              <w:tabs>
                <w:tab w:val="left" w:pos="1350"/>
              </w:tabs>
              <w:spacing w:after="160" w:line="360" w:lineRule="auto"/>
              <w:ind w:left="180" w:right="117" w:firstLine="270"/>
              <w:jc w:val="both"/>
              <w:rPr>
                <w:rFonts w:ascii="GHEA Grapalat" w:hAnsi="GHEA Grapalat" w:cs="Sylfaen"/>
                <w:lang w:val="hy-AM" w:eastAsia="ru-RU"/>
              </w:rPr>
            </w:pPr>
            <w:r>
              <w:rPr>
                <w:rFonts w:ascii="GHEA Grapalat" w:hAnsi="GHEA Grapalat" w:cs="Sylfaen"/>
                <w:lang w:val="hy-AM" w:eastAsia="ru-RU"/>
              </w:rPr>
              <w:t>Քննության առնելով «Թափոնների մասին» օրենքում փոփոխություններ և լրացումներ կատարելու մասին» և «Վարչական իրավախախտումների վերաբերյալ Հայաստանի Հանրապետության օրենսգրքում լրացում կատարելու մասին» օրենքների նախագծերը՝ հայտնում եմ հետևյալը</w:t>
            </w:r>
            <w:r>
              <w:rPr>
                <w:rFonts w:ascii="MS Mincho" w:eastAsia="MS Mincho" w:hAnsi="MS Mincho" w:cs="MS Mincho" w:hint="eastAsia"/>
                <w:lang w:val="hy-AM" w:eastAsia="ru-RU"/>
              </w:rPr>
              <w:t>․</w:t>
            </w:r>
          </w:p>
          <w:p w:rsidR="00910EB5" w:rsidRDefault="00910EB5">
            <w:pPr>
              <w:pStyle w:val="ListParagraph"/>
              <w:tabs>
                <w:tab w:val="left" w:pos="1350"/>
              </w:tabs>
              <w:spacing w:after="160" w:line="360" w:lineRule="auto"/>
              <w:ind w:left="180" w:right="117" w:firstLine="270"/>
              <w:jc w:val="both"/>
              <w:rPr>
                <w:rFonts w:ascii="GHEA Grapalat" w:hAnsi="GHEA Grapalat" w:cs="Sylfaen"/>
                <w:lang w:val="hy-AM" w:eastAsia="ru-RU"/>
              </w:rPr>
            </w:pPr>
            <w:r>
              <w:rPr>
                <w:rFonts w:ascii="GHEA Grapalat" w:hAnsi="GHEA Grapalat" w:cs="Sylfaen"/>
                <w:lang w:val="hy-AM" w:eastAsia="ru-RU"/>
              </w:rPr>
              <w:t>«Թափոնների մասին» օրենքում փոփոխություններ և լրացումներ կատարելու մասին» օրենքի նախագծի (այսուհետ՝ Նախագիծ) վերաբերյալ</w:t>
            </w:r>
            <w:r>
              <w:rPr>
                <w:rFonts w:ascii="MS Mincho" w:eastAsia="MS Mincho" w:hAnsi="MS Mincho" w:cs="MS Mincho" w:hint="eastAsia"/>
                <w:lang w:val="hy-AM" w:eastAsia="ru-RU"/>
              </w:rPr>
              <w:t>․</w:t>
            </w:r>
            <w:r>
              <w:rPr>
                <w:rFonts w:ascii="GHEA Grapalat" w:hAnsi="GHEA Grapalat" w:cs="Sylfaen"/>
                <w:lang w:val="hy-AM" w:eastAsia="ru-RU"/>
              </w:rPr>
              <w:t xml:space="preserve"> </w:t>
            </w:r>
          </w:p>
          <w:p w:rsidR="00910EB5" w:rsidRDefault="00910EB5">
            <w:pPr>
              <w:pStyle w:val="ListParagraph"/>
              <w:tabs>
                <w:tab w:val="left" w:pos="1350"/>
              </w:tabs>
              <w:spacing w:after="160" w:line="360" w:lineRule="auto"/>
              <w:ind w:left="180" w:right="117" w:firstLine="270"/>
              <w:jc w:val="both"/>
              <w:rPr>
                <w:rFonts w:ascii="GHEA Grapalat" w:hAnsi="GHEA Grapalat" w:cs="Sylfaen"/>
                <w:lang w:val="hy-AM" w:eastAsia="ru-RU"/>
              </w:rPr>
            </w:pPr>
            <w:r>
              <w:rPr>
                <w:rFonts w:ascii="GHEA Grapalat" w:hAnsi="GHEA Grapalat" w:cs="Sylfaen"/>
                <w:lang w:val="hy-AM" w:eastAsia="ru-RU"/>
              </w:rPr>
              <w:t>1.</w:t>
            </w:r>
            <w:r>
              <w:rPr>
                <w:rFonts w:ascii="GHEA Grapalat" w:hAnsi="GHEA Grapalat" w:cs="Sylfaen"/>
                <w:lang w:val="hy-AM" w:eastAsia="ru-RU"/>
              </w:rPr>
              <w:tab/>
              <w:t>Նախագծի 10-րդ հոդվածով լրացվող՝ 12</w:t>
            </w:r>
            <w:r>
              <w:rPr>
                <w:rFonts w:ascii="MS Mincho" w:eastAsia="MS Mincho" w:hAnsi="MS Mincho" w:cs="MS Mincho" w:hint="eastAsia"/>
                <w:lang w:val="hy-AM" w:eastAsia="ru-RU"/>
              </w:rPr>
              <w:t>․</w:t>
            </w:r>
            <w:r>
              <w:rPr>
                <w:rFonts w:ascii="GHEA Grapalat" w:hAnsi="GHEA Grapalat" w:cs="Sylfaen"/>
                <w:lang w:val="hy-AM" w:eastAsia="ru-RU"/>
              </w:rPr>
              <w:t>1-</w:t>
            </w:r>
            <w:r>
              <w:rPr>
                <w:rFonts w:ascii="GHEA Grapalat" w:hAnsi="GHEA Grapalat" w:cs="GHEA Grapalat"/>
                <w:lang w:val="hy-AM" w:eastAsia="ru-RU"/>
              </w:rPr>
              <w:t>ին</w:t>
            </w:r>
            <w:r>
              <w:rPr>
                <w:rFonts w:ascii="GHEA Grapalat" w:hAnsi="GHEA Grapalat" w:cs="Sylfaen"/>
                <w:lang w:val="hy-AM" w:eastAsia="ru-RU"/>
              </w:rPr>
              <w:t xml:space="preserve"> </w:t>
            </w:r>
            <w:r>
              <w:rPr>
                <w:rFonts w:ascii="GHEA Grapalat" w:hAnsi="GHEA Grapalat" w:cs="GHEA Grapalat"/>
                <w:lang w:val="hy-AM" w:eastAsia="ru-RU"/>
              </w:rPr>
              <w:t>հոդվածի</w:t>
            </w:r>
            <w:r>
              <w:rPr>
                <w:rFonts w:ascii="GHEA Grapalat" w:hAnsi="GHEA Grapalat" w:cs="Sylfaen"/>
                <w:lang w:val="hy-AM" w:eastAsia="ru-RU"/>
              </w:rPr>
              <w:t xml:space="preserve"> 6-</w:t>
            </w:r>
            <w:r>
              <w:rPr>
                <w:rFonts w:ascii="GHEA Grapalat" w:hAnsi="GHEA Grapalat" w:cs="GHEA Grapalat"/>
                <w:lang w:val="hy-AM" w:eastAsia="ru-RU"/>
              </w:rPr>
              <w:t>րդ</w:t>
            </w:r>
            <w:r>
              <w:rPr>
                <w:rFonts w:ascii="GHEA Grapalat" w:hAnsi="GHEA Grapalat" w:cs="Sylfaen"/>
                <w:lang w:val="hy-AM" w:eastAsia="ru-RU"/>
              </w:rPr>
              <w:t xml:space="preserve"> </w:t>
            </w:r>
            <w:r>
              <w:rPr>
                <w:rFonts w:ascii="GHEA Grapalat" w:hAnsi="GHEA Grapalat" w:cs="GHEA Grapalat"/>
                <w:lang w:val="hy-AM" w:eastAsia="ru-RU"/>
              </w:rPr>
              <w:t>մասի</w:t>
            </w:r>
            <w:r>
              <w:rPr>
                <w:rFonts w:ascii="GHEA Grapalat" w:hAnsi="GHEA Grapalat" w:cs="Sylfaen"/>
                <w:lang w:val="hy-AM" w:eastAsia="ru-RU"/>
              </w:rPr>
              <w:t xml:space="preserve"> 2-</w:t>
            </w:r>
            <w:r>
              <w:rPr>
                <w:rFonts w:ascii="GHEA Grapalat" w:hAnsi="GHEA Grapalat" w:cs="GHEA Grapalat"/>
                <w:lang w:val="hy-AM" w:eastAsia="ru-RU"/>
              </w:rPr>
              <w:t>րդ</w:t>
            </w:r>
            <w:r>
              <w:rPr>
                <w:rFonts w:ascii="GHEA Grapalat" w:hAnsi="GHEA Grapalat" w:cs="Sylfaen"/>
                <w:lang w:val="hy-AM" w:eastAsia="ru-RU"/>
              </w:rPr>
              <w:t xml:space="preserve"> </w:t>
            </w:r>
            <w:r>
              <w:rPr>
                <w:rFonts w:ascii="GHEA Grapalat" w:hAnsi="GHEA Grapalat" w:cs="GHEA Grapalat"/>
                <w:lang w:val="hy-AM" w:eastAsia="ru-RU"/>
              </w:rPr>
              <w:t>և</w:t>
            </w:r>
            <w:r>
              <w:rPr>
                <w:rFonts w:ascii="GHEA Grapalat" w:hAnsi="GHEA Grapalat" w:cs="Sylfaen"/>
                <w:lang w:val="hy-AM" w:eastAsia="ru-RU"/>
              </w:rPr>
              <w:t xml:space="preserve"> 3-</w:t>
            </w:r>
            <w:r>
              <w:rPr>
                <w:rFonts w:ascii="GHEA Grapalat" w:hAnsi="GHEA Grapalat" w:cs="GHEA Grapalat"/>
                <w:lang w:val="hy-AM" w:eastAsia="ru-RU"/>
              </w:rPr>
              <w:t>րդ</w:t>
            </w:r>
            <w:r>
              <w:rPr>
                <w:rFonts w:ascii="GHEA Grapalat" w:hAnsi="GHEA Grapalat" w:cs="Sylfaen"/>
                <w:lang w:val="hy-AM" w:eastAsia="ru-RU"/>
              </w:rPr>
              <w:t xml:space="preserve"> </w:t>
            </w:r>
            <w:r>
              <w:rPr>
                <w:rFonts w:ascii="GHEA Grapalat" w:hAnsi="GHEA Grapalat" w:cs="GHEA Grapalat"/>
                <w:lang w:val="hy-AM" w:eastAsia="ru-RU"/>
              </w:rPr>
              <w:t>կետերով</w:t>
            </w:r>
            <w:r>
              <w:rPr>
                <w:rFonts w:ascii="GHEA Grapalat" w:hAnsi="GHEA Grapalat" w:cs="Sylfaen"/>
                <w:lang w:val="hy-AM" w:eastAsia="ru-RU"/>
              </w:rPr>
              <w:t xml:space="preserve">, </w:t>
            </w:r>
            <w:r>
              <w:rPr>
                <w:rFonts w:ascii="GHEA Grapalat" w:hAnsi="GHEA Grapalat" w:cs="GHEA Grapalat"/>
                <w:lang w:val="hy-AM" w:eastAsia="ru-RU"/>
              </w:rPr>
              <w:t>համապատասխանաբար</w:t>
            </w:r>
            <w:r>
              <w:rPr>
                <w:rFonts w:ascii="GHEA Grapalat" w:hAnsi="GHEA Grapalat" w:cs="Sylfaen"/>
                <w:lang w:val="hy-AM" w:eastAsia="ru-RU"/>
              </w:rPr>
              <w:t xml:space="preserve">, </w:t>
            </w:r>
            <w:r>
              <w:rPr>
                <w:rFonts w:ascii="GHEA Grapalat" w:hAnsi="GHEA Grapalat" w:cs="GHEA Grapalat"/>
                <w:lang w:val="hy-AM" w:eastAsia="ru-RU"/>
              </w:rPr>
              <w:t>որպես</w:t>
            </w:r>
            <w:r>
              <w:rPr>
                <w:rFonts w:ascii="GHEA Grapalat" w:hAnsi="GHEA Grapalat" w:cs="Sylfaen"/>
                <w:lang w:val="hy-AM" w:eastAsia="ru-RU"/>
              </w:rPr>
              <w:t xml:space="preserve"> </w:t>
            </w:r>
            <w:r>
              <w:rPr>
                <w:rFonts w:ascii="GHEA Grapalat" w:hAnsi="GHEA Grapalat" w:cs="GHEA Grapalat"/>
                <w:lang w:val="hy-AM" w:eastAsia="ru-RU"/>
              </w:rPr>
              <w:t>լիցենզավորման</w:t>
            </w:r>
            <w:r>
              <w:rPr>
                <w:rFonts w:ascii="GHEA Grapalat" w:hAnsi="GHEA Grapalat" w:cs="Sylfaen"/>
                <w:lang w:val="hy-AM" w:eastAsia="ru-RU"/>
              </w:rPr>
              <w:t xml:space="preserve"> </w:t>
            </w:r>
            <w:r>
              <w:rPr>
                <w:rFonts w:ascii="GHEA Grapalat" w:hAnsi="GHEA Grapalat" w:cs="GHEA Grapalat"/>
                <w:lang w:val="hy-AM" w:eastAsia="ru-RU"/>
              </w:rPr>
              <w:t>ոչ</w:t>
            </w:r>
            <w:r>
              <w:rPr>
                <w:rFonts w:ascii="GHEA Grapalat" w:hAnsi="GHEA Grapalat" w:cs="Sylfaen"/>
                <w:lang w:val="hy-AM" w:eastAsia="ru-RU"/>
              </w:rPr>
              <w:t xml:space="preserve"> </w:t>
            </w:r>
            <w:r>
              <w:rPr>
                <w:rFonts w:ascii="GHEA Grapalat" w:hAnsi="GHEA Grapalat" w:cs="GHEA Grapalat"/>
                <w:lang w:val="hy-AM" w:eastAsia="ru-RU"/>
              </w:rPr>
              <w:t>ենթակա</w:t>
            </w:r>
            <w:r>
              <w:rPr>
                <w:rFonts w:ascii="GHEA Grapalat" w:hAnsi="GHEA Grapalat" w:cs="Sylfaen"/>
                <w:lang w:val="hy-AM" w:eastAsia="ru-RU"/>
              </w:rPr>
              <w:t xml:space="preserve"> </w:t>
            </w:r>
            <w:r>
              <w:rPr>
                <w:rFonts w:ascii="GHEA Grapalat" w:hAnsi="GHEA Grapalat" w:cs="GHEA Grapalat"/>
                <w:lang w:val="hy-AM" w:eastAsia="ru-RU"/>
              </w:rPr>
              <w:t>գործողության</w:t>
            </w:r>
            <w:r>
              <w:rPr>
                <w:rFonts w:ascii="GHEA Grapalat" w:hAnsi="GHEA Grapalat" w:cs="Sylfaen"/>
                <w:lang w:val="hy-AM" w:eastAsia="ru-RU"/>
              </w:rPr>
              <w:t xml:space="preserve"> </w:t>
            </w:r>
            <w:r>
              <w:rPr>
                <w:rFonts w:ascii="GHEA Grapalat" w:hAnsi="GHEA Grapalat" w:cs="GHEA Grapalat"/>
                <w:lang w:val="hy-AM" w:eastAsia="ru-RU"/>
              </w:rPr>
              <w:t>տեսակներ</w:t>
            </w:r>
            <w:r>
              <w:rPr>
                <w:rFonts w:ascii="GHEA Grapalat" w:hAnsi="GHEA Grapalat" w:cs="Sylfaen"/>
                <w:lang w:val="hy-AM" w:eastAsia="ru-RU"/>
              </w:rPr>
              <w:t xml:space="preserve"> </w:t>
            </w:r>
            <w:r>
              <w:rPr>
                <w:rFonts w:ascii="GHEA Grapalat" w:hAnsi="GHEA Grapalat" w:cs="GHEA Grapalat"/>
                <w:lang w:val="hy-AM" w:eastAsia="ru-RU"/>
              </w:rPr>
              <w:t>նախատեսվում</w:t>
            </w:r>
            <w:r>
              <w:rPr>
                <w:rFonts w:ascii="GHEA Grapalat" w:hAnsi="GHEA Grapalat" w:cs="Sylfaen"/>
                <w:lang w:val="hy-AM" w:eastAsia="ru-RU"/>
              </w:rPr>
              <w:t xml:space="preserve"> </w:t>
            </w:r>
            <w:r>
              <w:rPr>
                <w:rFonts w:ascii="GHEA Grapalat" w:hAnsi="GHEA Grapalat" w:cs="GHEA Grapalat"/>
                <w:lang w:val="hy-AM" w:eastAsia="ru-RU"/>
              </w:rPr>
              <w:t>են</w:t>
            </w:r>
            <w:r>
              <w:rPr>
                <w:rFonts w:ascii="GHEA Grapalat" w:hAnsi="GHEA Grapalat" w:cs="Sylfaen"/>
                <w:lang w:val="hy-AM" w:eastAsia="ru-RU"/>
              </w:rPr>
              <w:t xml:space="preserve"> </w:t>
            </w:r>
            <w:r>
              <w:rPr>
                <w:rFonts w:ascii="GHEA Grapalat" w:hAnsi="GHEA Grapalat" w:cs="GHEA Grapalat"/>
                <w:lang w:val="hy-AM" w:eastAsia="ru-RU"/>
              </w:rPr>
              <w:t>նաև</w:t>
            </w:r>
            <w:r>
              <w:rPr>
                <w:rFonts w:ascii="GHEA Grapalat" w:hAnsi="GHEA Grapalat" w:cs="Sylfaen"/>
                <w:lang w:val="hy-AM" w:eastAsia="ru-RU"/>
              </w:rPr>
              <w:t xml:space="preserve"> </w:t>
            </w:r>
            <w:r>
              <w:rPr>
                <w:rFonts w:ascii="GHEA Grapalat" w:hAnsi="GHEA Grapalat" w:cs="GHEA Grapalat"/>
                <w:lang w:val="hy-AM" w:eastAsia="ru-RU"/>
              </w:rPr>
              <w:t>դեղատներում</w:t>
            </w:r>
            <w:r>
              <w:rPr>
                <w:rFonts w:ascii="GHEA Grapalat" w:hAnsi="GHEA Grapalat" w:cs="Sylfaen"/>
                <w:lang w:val="hy-AM" w:eastAsia="ru-RU"/>
              </w:rPr>
              <w:t xml:space="preserve"> </w:t>
            </w:r>
            <w:r>
              <w:rPr>
                <w:rFonts w:ascii="GHEA Grapalat" w:hAnsi="GHEA Grapalat" w:cs="GHEA Grapalat"/>
                <w:lang w:val="hy-AM" w:eastAsia="ru-RU"/>
              </w:rPr>
              <w:t>կամ</w:t>
            </w:r>
            <w:r>
              <w:rPr>
                <w:rFonts w:ascii="GHEA Grapalat" w:hAnsi="GHEA Grapalat" w:cs="Sylfaen"/>
                <w:lang w:val="hy-AM" w:eastAsia="ru-RU"/>
              </w:rPr>
              <w:t xml:space="preserve"> </w:t>
            </w:r>
            <w:r>
              <w:rPr>
                <w:rFonts w:ascii="GHEA Grapalat" w:hAnsi="GHEA Grapalat" w:cs="GHEA Grapalat"/>
                <w:lang w:val="hy-AM" w:eastAsia="ru-RU"/>
              </w:rPr>
              <w:t>առողջապահական</w:t>
            </w:r>
            <w:r>
              <w:rPr>
                <w:rFonts w:ascii="GHEA Grapalat" w:hAnsi="GHEA Grapalat" w:cs="Sylfaen"/>
                <w:lang w:val="hy-AM" w:eastAsia="ru-RU"/>
              </w:rPr>
              <w:t xml:space="preserve"> </w:t>
            </w:r>
            <w:r>
              <w:rPr>
                <w:rFonts w:ascii="GHEA Grapalat" w:hAnsi="GHEA Grapalat" w:cs="GHEA Grapalat"/>
                <w:lang w:val="hy-AM" w:eastAsia="ru-RU"/>
              </w:rPr>
              <w:t>կազմակեր</w:t>
            </w:r>
            <w:r>
              <w:rPr>
                <w:rFonts w:ascii="GHEA Grapalat" w:hAnsi="GHEA Grapalat" w:cs="Sylfaen"/>
                <w:lang w:val="hy-AM" w:eastAsia="ru-RU"/>
              </w:rPr>
              <w:t xml:space="preserve">պություններում ժամկետանց անորակ դեղերի կամ այլ պատճառով օգտագործման համար ոչ պիտանի դեղերի հավաքումը և 30 օրը չգերազանցող ժամկետով կուտակումը՝ վտանգավոր թափոնների գործածության գործունեության լիցենզիա ստացած անձանց փոխանցելու նպատակով ու առևտրի օբյեկտներում, ուսումնական հաստատություններում, պետական կառավարման համակարգի կամ տեղական ինքնակառավարման մարմիններին պատկանող տարածքներում փոքր չափերի մարտկոցների, կուտակիչների (խաղալիքներում, ժամացույցներում, հեռակառավարման վահանակներում, համանման փոքր սարքավորումներում կիրառվող գլանաձև, կոճականման և այլ առաջնային էլեմենտներ ու ակումուլյատորներ) թափոնների հավաքումը և 30 օրը չգերազանցող ժամկետով կուտակումը՝ վտանգավոր թափոնների գործածության գործունեության լիցենզիա ստացած անձանց փոխանցելու նպատակով։ Ըստ այդմ, նախկինում Գրասենյակի կողմից նշվել էր, որ պարզ չէ, թե ինչպես է գործնականում հիմնավորվելու /ինչ փաստաթղթերով/ դեղատներում կամ առողջապահական կազմակերպություններում առկա դեղերի՝ հավաքումը (Նախագծի խմբագրման արդյունքում՝ կուտակումը)՝ միայն վտանգավոր թափոնների գործածության գործունեության լիցենզիա ստացած անձանց փոխանցելու նպատակով, կամ ինչպես է ապացուցվելու, որ թափոնը կուտակվել է 30 օրը չգերազանցող ժամկետով։ Ըստ այդմ, վերոգրյալ դիտարկման հիման վրա Նախագիծը լրամշակվել է և սահմանվել են դրույթներ առ այն, որ տվյալ թափոնների հավաքումն ու կուտակումը թույլատրվելու է, եթե առկա են թափոնների հավաքման և կուտակման համար նախատեսված տարածքը, օբյեկտը տնօրինողի կամ նրա լիազորած անձի գրավոր համաձայնությունը, նշված անձի կողմից վարվող թափոնների հաշվառման մատյանը, և նրա ու լիցենզավորված անձի միջև կնքված պայմանագիրը՝ հավաքվող և կուտակվող թափոնները վերջինիս փոխանցելու վերաբերյալ։ Վերոգրյալի համատեքստում, այնուամենայնիվ, առաջարկում եմ հստակեցնել տարածքը կամ օբյեկտը տնօրինողի վերաբերյալ դրույթը, քանի որ, պարզ չէ, թե օրինակ տարածքի սեփականատիրոջ, թե՞ արդյոք վարձակալի՝ տվյալ տարածքում գործունեություն իրականացնող և տվյալ թափոնը կուտակող անձի մասին է խոսքը, որին տրամաբանորեն պետք է վերաբերի վերջինս։ </w:t>
            </w:r>
          </w:p>
          <w:p w:rsidR="00910EB5" w:rsidRDefault="00910EB5">
            <w:pPr>
              <w:pStyle w:val="ListParagraph"/>
              <w:tabs>
                <w:tab w:val="left" w:pos="1350"/>
              </w:tabs>
              <w:spacing w:after="160" w:line="360" w:lineRule="auto"/>
              <w:ind w:left="180" w:right="117" w:firstLine="270"/>
              <w:jc w:val="both"/>
              <w:rPr>
                <w:rFonts w:ascii="GHEA Grapalat" w:hAnsi="GHEA Grapalat" w:cs="Sylfaen"/>
                <w:lang w:val="hy-AM" w:eastAsia="ru-RU"/>
              </w:rPr>
            </w:pPr>
            <w:r>
              <w:rPr>
                <w:rFonts w:ascii="GHEA Grapalat" w:hAnsi="GHEA Grapalat" w:cs="Sylfaen"/>
                <w:lang w:val="hy-AM" w:eastAsia="ru-RU"/>
              </w:rPr>
              <w:t xml:space="preserve">Միաժամանակ, քննարկվող հոդվածի 7-րդ մասի 1-ից 3-րդ կետերում նշված գործողությունները (մատյան վարելը, պայմանագիր ունենալը), կարծում եմ, պետք է վերաբերեն տվյալ թափոնները առաջացնող անձանց, այսինքն՝ այդ օբյեկտները փաստացի տիրապետող կամ շահագործող անձանց։ </w:t>
            </w:r>
          </w:p>
          <w:p w:rsidR="00910EB5" w:rsidRDefault="00910EB5">
            <w:pPr>
              <w:pStyle w:val="ListParagraph"/>
              <w:tabs>
                <w:tab w:val="left" w:pos="1350"/>
              </w:tabs>
              <w:spacing w:after="160" w:line="360" w:lineRule="auto"/>
              <w:ind w:left="180" w:right="117" w:firstLine="270"/>
              <w:jc w:val="both"/>
              <w:rPr>
                <w:rFonts w:ascii="GHEA Grapalat" w:hAnsi="GHEA Grapalat" w:cs="Sylfaen"/>
                <w:lang w:val="hy-AM" w:eastAsia="ru-RU"/>
              </w:rPr>
            </w:pPr>
            <w:r>
              <w:rPr>
                <w:rFonts w:ascii="GHEA Grapalat" w:hAnsi="GHEA Grapalat" w:cs="Sylfaen"/>
                <w:lang w:val="hy-AM" w:eastAsia="ru-RU"/>
              </w:rPr>
              <w:t>Վերոգրյալից զատ, սահմանվող կարգավորումների արդյունքում պարզ չէ, թե ում համաձայնությունը պետք է ապահովի  թափոնների հավաքման և կուտակման համար նախատեսված տարածքը, օբյեկտը տնօրինողը կամ նրա լիազորած անձը, եթե տվյալ տարածքը միաժամանակ սեփականության իրավունքով պատկանում է վերջինիս:</w:t>
            </w:r>
          </w:p>
        </w:tc>
        <w:tc>
          <w:tcPr>
            <w:tcW w:w="6480" w:type="dxa"/>
            <w:tcBorders>
              <w:top w:val="outset" w:sz="6" w:space="0" w:color="auto"/>
              <w:left w:val="outset" w:sz="6" w:space="0" w:color="auto"/>
              <w:bottom w:val="outset" w:sz="6" w:space="0" w:color="auto"/>
              <w:right w:val="outset" w:sz="6" w:space="0" w:color="auto"/>
            </w:tcBorders>
            <w:hideMark/>
          </w:tcPr>
          <w:p w:rsidR="00910EB5" w:rsidRDefault="00910EB5">
            <w:pPr>
              <w:spacing w:after="0" w:line="360" w:lineRule="auto"/>
              <w:ind w:left="180" w:right="177" w:firstLine="270"/>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Ընդունվել է</w:t>
            </w:r>
          </w:p>
          <w:p w:rsidR="00910EB5" w:rsidRDefault="00910EB5">
            <w:pPr>
              <w:spacing w:after="0" w:line="360" w:lineRule="auto"/>
              <w:ind w:left="180" w:right="177" w:firstLine="270"/>
              <w:jc w:val="both"/>
              <w:rPr>
                <w:rFonts w:ascii="GHEA Grapalat" w:eastAsia="Times New Roman" w:hAnsi="GHEA Grapalat"/>
                <w:b/>
                <w:sz w:val="24"/>
                <w:szCs w:val="24"/>
                <w:lang w:val="hy-AM" w:eastAsia="ru-RU"/>
              </w:rPr>
            </w:pPr>
            <w:r>
              <w:rPr>
                <w:rFonts w:ascii="GHEA Grapalat" w:hAnsi="GHEA Grapalat"/>
                <w:color w:val="000000"/>
                <w:sz w:val="24"/>
                <w:szCs w:val="24"/>
                <w:shd w:val="clear" w:color="auto" w:fill="FFFFFF"/>
                <w:lang w:val="hy-AM" w:eastAsia="ru-RU"/>
              </w:rPr>
              <w:t>Հաշվի առնելով տարածքային զարգացման և շրջակա միջավայրի նախարարական կոմիտեի 09.06.2025թ</w:t>
            </w:r>
            <w:r>
              <w:rPr>
                <w:rFonts w:ascii="MS Mincho" w:eastAsia="MS Mincho" w:hAnsi="MS Mincho" w:cs="MS Mincho" w:hint="eastAsia"/>
                <w:color w:val="000000"/>
                <w:sz w:val="24"/>
                <w:szCs w:val="24"/>
                <w:shd w:val="clear" w:color="auto" w:fill="FFFFFF"/>
                <w:lang w:val="hy-AM" w:eastAsia="ru-RU"/>
              </w:rPr>
              <w:t>․</w:t>
            </w:r>
            <w:r>
              <w:rPr>
                <w:rFonts w:ascii="GHEA Grapalat" w:hAnsi="GHEA Grapalat"/>
                <w:color w:val="000000"/>
                <w:sz w:val="24"/>
                <w:szCs w:val="24"/>
                <w:shd w:val="clear" w:color="auto" w:fill="FFFFFF"/>
                <w:lang w:val="hy-AM" w:eastAsia="ru-RU"/>
              </w:rPr>
              <w:t xml:space="preserve"> նիստի ընթացքում «Թափոնների մասին» օրենքում փոփոխություններ և լրացումներ կատարելու մասին» օրենքի նախագծի (այսուհետ՝ Նախագիծ) վերաբերյալ հնչեցված, ինչպես նաև վարչապետի աշխատակազմից ներկայացված սույն հարցադրումներն ու դիտարկումները, Նախագծի որոշ հոդվածներ և կետեր, այդ թվում՝ Նախագծի 10-րդ հոդվածով լրացվող՝ 12</w:t>
            </w:r>
            <w:r>
              <w:rPr>
                <w:rFonts w:ascii="MS Mincho" w:eastAsia="MS Mincho" w:hAnsi="MS Mincho" w:cs="MS Mincho" w:hint="eastAsia"/>
                <w:color w:val="000000"/>
                <w:sz w:val="24"/>
                <w:szCs w:val="24"/>
                <w:shd w:val="clear" w:color="auto" w:fill="FFFFFF"/>
                <w:lang w:val="hy-AM" w:eastAsia="ru-RU"/>
              </w:rPr>
              <w:t>․</w:t>
            </w:r>
            <w:r>
              <w:rPr>
                <w:rFonts w:ascii="GHEA Grapalat" w:hAnsi="GHEA Grapalat"/>
                <w:color w:val="000000"/>
                <w:sz w:val="24"/>
                <w:szCs w:val="24"/>
                <w:shd w:val="clear" w:color="auto" w:fill="FFFFFF"/>
                <w:lang w:val="hy-AM" w:eastAsia="ru-RU"/>
              </w:rPr>
              <w:t xml:space="preserve">1-ին հոդվածի 6-րդ, 7-րդ և 8-րդ մասերը հանվել են՝ թափոնների կառավարման ԵՄ օրենսդրությանը «Թափոնների մասին» օրենքի մոտարկման գործընթացի շրջանակներում այդ կարգավորումները սահմանելու նպատակով։ </w:t>
            </w:r>
          </w:p>
        </w:tc>
      </w:tr>
      <w:tr w:rsidR="00910EB5" w:rsidRPr="00910EB5" w:rsidTr="00910EB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hideMark/>
          </w:tcPr>
          <w:p w:rsidR="00910EB5" w:rsidRDefault="00910EB5">
            <w:pPr>
              <w:tabs>
                <w:tab w:val="left" w:pos="1350"/>
              </w:tabs>
              <w:spacing w:line="360" w:lineRule="auto"/>
              <w:ind w:left="240" w:right="165" w:firstLine="90"/>
              <w:jc w:val="both"/>
              <w:rPr>
                <w:rFonts w:ascii="GHEA Grapalat" w:hAnsi="GHEA Grapalat" w:cs="Sylfaen"/>
                <w:lang w:val="hy-AM" w:eastAsia="ru-RU"/>
              </w:rPr>
            </w:pPr>
            <w:r>
              <w:rPr>
                <w:rFonts w:ascii="GHEA Grapalat" w:hAnsi="GHEA Grapalat" w:cs="Sylfaen"/>
                <w:lang w:val="hy-AM" w:eastAsia="ru-RU"/>
              </w:rPr>
              <w:t>2</w:t>
            </w:r>
            <w:r>
              <w:rPr>
                <w:rFonts w:ascii="MS Mincho" w:eastAsia="MS Mincho" w:hAnsi="MS Mincho" w:cs="MS Mincho" w:hint="eastAsia"/>
                <w:sz w:val="24"/>
                <w:szCs w:val="24"/>
                <w:lang w:val="hy-AM" w:eastAsia="ru-RU"/>
              </w:rPr>
              <w:t>․</w:t>
            </w:r>
            <w:r>
              <w:rPr>
                <w:rFonts w:ascii="GHEA Grapalat" w:eastAsia="Times New Roman" w:hAnsi="GHEA Grapalat" w:cs="Sylfaen"/>
                <w:sz w:val="24"/>
                <w:szCs w:val="24"/>
                <w:lang w:val="hy-AM" w:eastAsia="ru-RU"/>
              </w:rPr>
              <w:t xml:space="preserve"> Նախագծի 9-րդ հոդվածով լրացվող՝ 12</w:t>
            </w:r>
            <w:r>
              <w:rPr>
                <w:rFonts w:ascii="MS Mincho" w:eastAsia="MS Mincho" w:hAnsi="MS Mincho" w:cs="MS Mincho" w:hint="eastAsia"/>
                <w:sz w:val="24"/>
                <w:szCs w:val="24"/>
                <w:lang w:val="hy-AM" w:eastAsia="ru-RU"/>
              </w:rPr>
              <w:t>․</w:t>
            </w:r>
            <w:r>
              <w:rPr>
                <w:rFonts w:ascii="GHEA Grapalat" w:eastAsia="Times New Roman" w:hAnsi="GHEA Grapalat" w:cs="Sylfaen"/>
                <w:sz w:val="24"/>
                <w:szCs w:val="24"/>
                <w:lang w:val="hy-AM" w:eastAsia="ru-RU"/>
              </w:rPr>
              <w:t>2-րդ հոդվածի 1-ին մասում ամրագրվում է դրույթ առ այն, որ վտանգավոր թափոնների՝ ՀՀ ներմուծումը, այդ թվում՝ Եվրասիական տնտեսական միության անդամ հանդիսացող մյուս պետություններից, և ՀՀ-ից արտահանումը, այդ թվում՝ Եվրասիական տնտեսական միության անդամ հանդիսացող մյուս պետություններ, ինչպես նաև տարանցիկ փոխադրումը, իրականացվում են Կառավարության  սահմանած կարգով տրամադրված լիցենզիայի  կամ եզրակացության (թույլատրագրի) հիման վրա։ Ըստ այդմ, Գրասենյակի կողմից նախկինում առաջարկվել էր հստակեցնել «կամ» եզրույթը՝ հստակ նշելով, թե որ դեպքում է տրամադրվելու լիցենզիա, իսկ որ դեպքում՝ եզրակացություն, ընդ որում, նույն հոդվածի 2-րդ մասում առկա է դրույթ միայն լիցենզիայի տրամադրման համար պետական տուրք վճարելու պարտավորության վերաբերյալ։ Համաձայն ամփոփաթերթի՝ նշված դիտարկումը մասամբ ընդունվել է, իսկ սահմանվող կարգավորումները համահունչ են ԵԱՏՄ օրենսդրության պահանջներին, սակայն, հարկ է նշել, որ Նախագծում որևէ բովանդակային փոփոխություն կատարված չէ, ուստի Գրասենյակը պնդում է իր՝ նախկինում ներկայացրած դիրքորոշումը։</w:t>
            </w:r>
          </w:p>
        </w:tc>
        <w:tc>
          <w:tcPr>
            <w:tcW w:w="6480" w:type="dxa"/>
            <w:tcBorders>
              <w:top w:val="outset" w:sz="6" w:space="0" w:color="auto"/>
              <w:left w:val="outset" w:sz="6" w:space="0" w:color="auto"/>
              <w:bottom w:val="outset" w:sz="6" w:space="0" w:color="auto"/>
              <w:right w:val="outset" w:sz="6" w:space="0" w:color="auto"/>
            </w:tcBorders>
          </w:tcPr>
          <w:p w:rsidR="00910EB5" w:rsidRDefault="00910EB5">
            <w:pPr>
              <w:spacing w:after="0" w:line="360" w:lineRule="auto"/>
              <w:ind w:left="180" w:right="177" w:firstLine="270"/>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Ընդունվել է</w:t>
            </w:r>
          </w:p>
          <w:p w:rsidR="00910EB5" w:rsidRDefault="00910EB5">
            <w:pPr>
              <w:spacing w:after="0" w:line="360" w:lineRule="auto"/>
              <w:ind w:left="180" w:right="177" w:firstLine="270"/>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Նախագծի որոշ հոդվածները և կետերը, այդ թվում՝ Նախագծի 9-րդ հոդվածով լրացվող՝ 12</w:t>
            </w:r>
            <w:r>
              <w:rPr>
                <w:rFonts w:ascii="GHEA Grapalat" w:eastAsia="Times New Roman" w:hAnsi="GHEA Grapalat" w:cs="Cambria Math"/>
                <w:sz w:val="24"/>
                <w:szCs w:val="24"/>
                <w:lang w:val="hy-AM" w:eastAsia="ru-RU"/>
              </w:rPr>
              <w:t>.</w:t>
            </w:r>
            <w:r>
              <w:rPr>
                <w:rFonts w:ascii="GHEA Grapalat" w:eastAsia="Times New Roman" w:hAnsi="GHEA Grapalat"/>
                <w:sz w:val="24"/>
                <w:szCs w:val="24"/>
                <w:lang w:val="hy-AM" w:eastAsia="ru-RU"/>
              </w:rPr>
              <w:t>2-</w:t>
            </w:r>
            <w:r>
              <w:rPr>
                <w:rFonts w:ascii="GHEA Grapalat" w:eastAsia="Times New Roman" w:hAnsi="GHEA Grapalat" w:cs="GHEA Grapalat"/>
                <w:sz w:val="24"/>
                <w:szCs w:val="24"/>
                <w:lang w:val="hy-AM" w:eastAsia="ru-RU"/>
              </w:rPr>
              <w:t>րդ</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հոդվածը</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հանվել են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դրանք</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«Թափոնների</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մասին»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օրենսդրությունը</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ԵՄ</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թափոնների</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կառավարման</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օրենսդրությանը</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մոտարկելու</w:t>
            </w:r>
            <w:r>
              <w:rPr>
                <w:rFonts w:ascii="GHEA Grapalat" w:eastAsia="Times New Roman" w:hAnsi="GHEA Grapalat"/>
                <w:sz w:val="24"/>
                <w:szCs w:val="24"/>
                <w:lang w:val="hy-AM" w:eastAsia="ru-RU"/>
              </w:rPr>
              <w:t xml:space="preserve"> գործընթացի </w:t>
            </w:r>
            <w:r>
              <w:rPr>
                <w:rFonts w:ascii="GHEA Grapalat" w:eastAsia="Times New Roman" w:hAnsi="GHEA Grapalat" w:cs="GHEA Grapalat"/>
                <w:sz w:val="24"/>
                <w:szCs w:val="24"/>
                <w:lang w:val="hy-AM" w:eastAsia="ru-RU"/>
              </w:rPr>
              <w:t>շրջանակներում</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կանոնակարգելու</w:t>
            </w:r>
            <w:r>
              <w:rPr>
                <w:rFonts w:ascii="GHEA Grapalat" w:eastAsia="Times New Roman" w:hAnsi="GHEA Grapalat"/>
                <w:sz w:val="24"/>
                <w:szCs w:val="24"/>
                <w:lang w:val="hy-AM" w:eastAsia="ru-RU"/>
              </w:rPr>
              <w:t xml:space="preserve"> </w:t>
            </w:r>
            <w:r>
              <w:rPr>
                <w:rFonts w:ascii="GHEA Grapalat" w:eastAsia="Times New Roman" w:hAnsi="GHEA Grapalat" w:cs="GHEA Grapalat"/>
                <w:sz w:val="24"/>
                <w:szCs w:val="24"/>
                <w:lang w:val="hy-AM" w:eastAsia="ru-RU"/>
              </w:rPr>
              <w:t>նպատակով</w:t>
            </w:r>
            <w:r>
              <w:rPr>
                <w:rFonts w:ascii="GHEA Grapalat" w:eastAsia="Times New Roman" w:hAnsi="GHEA Grapalat"/>
                <w:sz w:val="24"/>
                <w:szCs w:val="24"/>
                <w:lang w:val="hy-AM" w:eastAsia="ru-RU"/>
              </w:rPr>
              <w:t>։</w:t>
            </w:r>
          </w:p>
          <w:p w:rsidR="00910EB5" w:rsidRDefault="00910EB5">
            <w:pPr>
              <w:spacing w:after="0" w:line="360" w:lineRule="auto"/>
              <w:ind w:left="180" w:right="177" w:firstLine="270"/>
              <w:jc w:val="both"/>
              <w:rPr>
                <w:rFonts w:ascii="GHEA Grapalat" w:eastAsia="Times New Roman" w:hAnsi="GHEA Grapalat"/>
                <w:sz w:val="24"/>
                <w:szCs w:val="24"/>
                <w:lang w:val="hy-AM" w:eastAsia="ru-RU"/>
              </w:rPr>
            </w:pPr>
          </w:p>
        </w:tc>
      </w:tr>
      <w:tr w:rsidR="00910EB5" w:rsidRPr="00910EB5" w:rsidTr="00910EB5">
        <w:trPr>
          <w:trHeight w:val="1587"/>
          <w:tblCellSpacing w:w="0" w:type="dxa"/>
          <w:jc w:val="center"/>
        </w:trPr>
        <w:tc>
          <w:tcPr>
            <w:tcW w:w="8632" w:type="dxa"/>
            <w:tcBorders>
              <w:top w:val="outset" w:sz="6" w:space="0" w:color="auto"/>
              <w:left w:val="outset" w:sz="6" w:space="0" w:color="auto"/>
              <w:bottom w:val="outset" w:sz="6" w:space="0" w:color="auto"/>
              <w:right w:val="outset" w:sz="6" w:space="0" w:color="auto"/>
            </w:tcBorders>
            <w:hideMark/>
          </w:tcPr>
          <w:p w:rsidR="00910EB5" w:rsidRDefault="00910EB5">
            <w:pPr>
              <w:tabs>
                <w:tab w:val="left" w:pos="1350"/>
              </w:tabs>
              <w:spacing w:line="360" w:lineRule="auto"/>
              <w:ind w:left="240" w:right="165" w:firstLine="90"/>
              <w:jc w:val="both"/>
              <w:rPr>
                <w:rFonts w:ascii="GHEA Grapalat" w:hAnsi="GHEA Grapalat" w:cs="Sylfaen"/>
                <w:sz w:val="24"/>
                <w:szCs w:val="24"/>
                <w:lang w:val="hy-AM" w:eastAsia="ru-RU"/>
              </w:rPr>
            </w:pPr>
            <w:r>
              <w:rPr>
                <w:rFonts w:ascii="GHEA Grapalat" w:hAnsi="GHEA Grapalat" w:cs="Sylfaen"/>
                <w:sz w:val="24"/>
                <w:szCs w:val="24"/>
                <w:lang w:val="hy-AM" w:eastAsia="ru-RU"/>
              </w:rPr>
              <w:t>3</w:t>
            </w:r>
            <w:r>
              <w:rPr>
                <w:rFonts w:ascii="GHEA Grapalat" w:hAnsi="GHEA Grapalat" w:cs="Cambria Math"/>
                <w:sz w:val="24"/>
                <w:szCs w:val="24"/>
                <w:lang w:val="hy-AM" w:eastAsia="ru-RU"/>
              </w:rPr>
              <w:t>.</w:t>
            </w:r>
            <w:r>
              <w:rPr>
                <w:rFonts w:ascii="GHEA Grapalat" w:hAnsi="GHEA Grapalat" w:cs="Sylfaen"/>
                <w:sz w:val="24"/>
                <w:szCs w:val="24"/>
                <w:lang w:val="hy-AM" w:eastAsia="ru-RU"/>
              </w:rPr>
              <w:t xml:space="preserve"> Նախագծի 12-րդ հոդվածի 4-րդ մասով նախկինում ամրագրված էին դրույթներ առ այն, որ  շրջակա միջավայրի ոլորտի պետական կառավարման լիազորված մարմինը թափոնների գործածության բացասական ազդեցությունների վերհանման նպատակով, իր լիազորությունների շրջանակներում, պետք է իրականացներ թափոնների և դրանց հեռացման վայրերի դիտարկումներ և ուսումնասիրություններ։ Վերոգրյալ դրույթը Գրասենյակի կողմից համարվել էր վիճահարույց այն համատեքստում, որ պարզ չէր, թե ինչ ընթացակարգով և հաճախականությամբ էին իրականացվելու նշված գործողությունները և ինչ իրավական հետևանքների կարող էին հանգեցնել, քանի որ լիազոր մարմնին, փաստացի, վերապահվում էին հսկողական գործառույթներ։</w:t>
            </w:r>
          </w:p>
          <w:p w:rsidR="00910EB5" w:rsidRDefault="00910EB5">
            <w:pPr>
              <w:tabs>
                <w:tab w:val="left" w:pos="1350"/>
              </w:tabs>
              <w:spacing w:line="360" w:lineRule="auto"/>
              <w:ind w:left="240" w:right="165" w:firstLine="90"/>
              <w:jc w:val="both"/>
              <w:rPr>
                <w:rFonts w:ascii="GHEA Grapalat" w:hAnsi="GHEA Grapalat" w:cs="Sylfaen"/>
                <w:sz w:val="24"/>
                <w:szCs w:val="24"/>
                <w:lang w:val="hy-AM" w:eastAsia="ru-RU"/>
              </w:rPr>
            </w:pPr>
            <w:r>
              <w:rPr>
                <w:rFonts w:ascii="GHEA Grapalat" w:hAnsi="GHEA Grapalat" w:cs="Sylfaen"/>
                <w:sz w:val="24"/>
                <w:szCs w:val="24"/>
                <w:lang w:val="hy-AM" w:eastAsia="ru-RU"/>
              </w:rPr>
              <w:t>Վերոգրյալի համատեքստում, Նախագիծը լրամշակվել է, մասնավորապես՝ ամրագրվել է, որ Շրջակա միջավայրի ոլորտի պետական կառավարման լիազորված մարմինն (այսուհետ՝ Լիազոր մարմին) իրականացնելու է իր տարեկան աշխատանքային ծրագրին համապատասխան թափոնների հեռացման վայրերի կամ դրանց հարակից տարածքների հողի, մթնոլորտային օդի, մակերևութային և ստորերկրյա ջրերի որակական ցուցանիշների վերաբերյալ տվյալների հավաքում ակնադիտարկումների, գործիքային չափումների, նմուշառումների, լաբորատոր փորձարկումների միջոցով, թափոնների հեռացման վայրերը շահագործողների տրամադրած տվյալների հավաքագրում, ուսումնասիրություն, վերլուծություն և դրանց արդյունքների տեղադրում պաշտոնական էլեկտրոնային կայքում, իսկ տվյալների ուսումնասիրության և վերլուծության արդյունքները կիրառվելու են թափոնների կառավարման ոլորտի ռազմավարական փաստաթղթերի մշակման, համապատասխան միջոցառումների ծրագրման և իրականացման գործընթացներում: Վերոգրյալ ձևակերպումների վերաբերյալ հարկ է նշել, որ շրջակա միջավայրի՝ մթնոլորտի, ջրերի, հողերի, ինչպես նաև կենսական անվտանգության, վտանգավոր նյութերի ու թափոնների անվտանգ գործածությանը ներկայացվող պահանջները հանդիսանում են բնապահպանական վերահսկողության մաս, իսկ նշված գործառույթը վերապահված է բնապահպանության ոլորտում վերահսկողություն իրականացնող տեսչական մարմին (այսուհետ՝ Տեսչական մարմին)։ Վերոգրյալի համատեքստում, անհրաժեշտ է գործնականում բացառել Լիազոր մարմնին վերապահվող գործառույթի շրջանակում փաստացի վերահսկողական գործառույթների իրականացումը, քանի որ անկախ ամրագրված՝ ուսումնասիրության և վերլուծության արդյունքների կիրառման նպատակից, այնուամենայնիվ, փաստացի Լիազոր մարմնի կողմից գործնականում, կարծում եմ, իրականացվելու է վերահսկողական գործառույթ։ Ընդ որում, պարզ չէ, թե, օրինակ, Լիազոր մարմնի կողմից ակնադիտարկումների, գործիքային չափումների, նմուշառումների, լաբորատոր փորձարկումների իրականացման արդյունքում խախտում հայտնաբերելու պարագայում ինչ իրավական հետևանքներ կարող են առաջանալ, օրինակ, արդյոք վերջինիս կողմից համապատասխան խախտում հայտնաբերելու պարագայում նշված տվյալները ներկայացվելու են Տեսչական մարմին, թե ոչ։</w:t>
            </w:r>
          </w:p>
        </w:tc>
        <w:tc>
          <w:tcPr>
            <w:tcW w:w="6480" w:type="dxa"/>
            <w:tcBorders>
              <w:top w:val="outset" w:sz="6" w:space="0" w:color="auto"/>
              <w:left w:val="outset" w:sz="6" w:space="0" w:color="auto"/>
              <w:bottom w:val="outset" w:sz="6" w:space="0" w:color="auto"/>
              <w:right w:val="outset" w:sz="6" w:space="0" w:color="auto"/>
            </w:tcBorders>
            <w:hideMark/>
          </w:tcPr>
          <w:p w:rsidR="00910EB5" w:rsidRDefault="00910EB5">
            <w:pPr>
              <w:spacing w:after="0" w:line="360" w:lineRule="auto"/>
              <w:ind w:left="180" w:right="177" w:firstLine="270"/>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Ընդունվել է մասամբ</w:t>
            </w:r>
          </w:p>
          <w:p w:rsidR="00910EB5" w:rsidRDefault="00910EB5">
            <w:pPr>
              <w:spacing w:line="360" w:lineRule="auto"/>
              <w:ind w:left="165" w:right="177" w:firstLine="270"/>
              <w:jc w:val="both"/>
              <w:rPr>
                <w:rFonts w:ascii="GHEA Grapalat" w:hAnsi="GHEA Grapalat"/>
                <w:sz w:val="24"/>
                <w:szCs w:val="24"/>
                <w:lang w:val="hy-AM" w:eastAsia="ru-RU"/>
              </w:rPr>
            </w:pPr>
            <w:r>
              <w:rPr>
                <w:rFonts w:ascii="GHEA Grapalat" w:eastAsia="Times New Roman" w:hAnsi="GHEA Grapalat"/>
                <w:sz w:val="24"/>
                <w:szCs w:val="24"/>
                <w:lang w:val="hy-AM" w:eastAsia="ru-RU"/>
              </w:rPr>
              <w:t xml:space="preserve">Որպես լրացուցիչ պարզաբանում ներկայացվում է, որ շրջակա միջավայրի ոլորտի պետական կառավարման մարմնին Նախագծով նոր իրավասություն չի նախատեսվում վերապահել, այլ նախատեսվում է հստակեցնել, որ </w:t>
            </w:r>
            <w:r>
              <w:rPr>
                <w:rFonts w:ascii="GHEA Grapalat" w:hAnsi="GHEA Grapalat"/>
                <w:sz w:val="24"/>
                <w:szCs w:val="24"/>
                <w:lang w:val="hy-AM" w:eastAsia="ru-RU"/>
              </w:rPr>
              <w:t xml:space="preserve">շրջակա միջավայրի վրա թափոնների ներգործությունը որոշելու և կանխատեսելու, դրանց բացասական հետևանքները ժամանակին բացահայտելու և կանխարգելելու նպատակով՝ </w:t>
            </w:r>
          </w:p>
          <w:p w:rsidR="00910EB5" w:rsidRDefault="00910EB5">
            <w:pPr>
              <w:spacing w:line="360" w:lineRule="auto"/>
              <w:ind w:left="165" w:right="177" w:firstLine="270"/>
              <w:jc w:val="both"/>
              <w:rPr>
                <w:rFonts w:ascii="GHEA Grapalat" w:hAnsi="GHEA Grapalat"/>
                <w:sz w:val="24"/>
                <w:szCs w:val="24"/>
                <w:lang w:val="hy-AM" w:eastAsia="ru-RU"/>
              </w:rPr>
            </w:pPr>
            <w:r>
              <w:rPr>
                <w:rFonts w:ascii="GHEA Grapalat" w:hAnsi="GHEA Grapalat"/>
                <w:sz w:val="24"/>
                <w:szCs w:val="24"/>
                <w:lang w:val="hy-AM" w:eastAsia="ru-RU"/>
              </w:rPr>
              <w:t>ա. թափոնների հեռացման վայրերը շահագործողներն, իսկ շահագործողների բացակայության, թափոնների հեռացման վայրերի (այդ թվում՝ աղբավայրերի) շահագործման դադարեցման կամ փակման դեպքում դրանք տնօրինող անհատ ձեռնարկատերերը կամ իրավաբանական անձինք, որպես «շրջակա միջավայրն աղտոտողներ» կիրականացնեն պարբերական մոնիթորինգ,</w:t>
            </w:r>
          </w:p>
          <w:p w:rsidR="00910EB5" w:rsidRDefault="00910EB5">
            <w:pPr>
              <w:spacing w:line="360" w:lineRule="auto"/>
              <w:ind w:left="165" w:right="177" w:firstLine="270"/>
              <w:jc w:val="both"/>
              <w:rPr>
                <w:rFonts w:ascii="GHEA Grapalat" w:hAnsi="GHEA Grapalat"/>
                <w:sz w:val="24"/>
                <w:szCs w:val="24"/>
                <w:lang w:val="hy-AM" w:eastAsia="ru-RU"/>
              </w:rPr>
            </w:pPr>
            <w:r>
              <w:rPr>
                <w:rFonts w:ascii="GHEA Grapalat" w:hAnsi="GHEA Grapalat"/>
                <w:sz w:val="24"/>
                <w:szCs w:val="24"/>
                <w:lang w:val="hy-AM" w:eastAsia="ru-RU"/>
              </w:rPr>
              <w:t>բ. իսկ շրջակա միջավայրի նախարարությունն</w:t>
            </w:r>
            <w:r>
              <w:rPr>
                <w:rFonts w:ascii="Sylfaen" w:eastAsia="Times New Roman" w:hAnsi="Sylfaen"/>
                <w:color w:val="000000"/>
                <w:sz w:val="24"/>
                <w:szCs w:val="24"/>
                <w:lang w:val="hy-AM" w:eastAsia="ru-RU"/>
              </w:rPr>
              <w:t xml:space="preserve"> </w:t>
            </w:r>
            <w:r>
              <w:rPr>
                <w:rFonts w:ascii="GHEA Grapalat" w:hAnsi="GHEA Grapalat"/>
                <w:sz w:val="24"/>
                <w:szCs w:val="24"/>
                <w:lang w:val="hy-AM" w:eastAsia="ru-RU"/>
              </w:rPr>
              <w:t xml:space="preserve">իր տարեկան աշխատանքային ծրագրին համապատասխան կիրականացնի թափոնների հեռացման վայրերի կամ դրանց հարակից տարածքների հողի, մթնոլորտային օդի, մակերևութային և ստորերկրյա ջրերի որակական ցուցանիշների վերաբերյալ տվյալների հավաքում՝ ակնադիտարկումների, գործիքային չափումների, նմուշառումների, լաբորատոր փորձարկումների միջոցով, </w:t>
            </w:r>
          </w:p>
          <w:p w:rsidR="00910EB5" w:rsidRDefault="00910EB5">
            <w:pPr>
              <w:spacing w:line="360" w:lineRule="auto"/>
              <w:ind w:left="165" w:right="177" w:firstLine="270"/>
              <w:jc w:val="both"/>
              <w:rPr>
                <w:rFonts w:ascii="GHEA Grapalat" w:eastAsia="Times New Roman" w:hAnsi="GHEA Grapalat"/>
                <w:color w:val="000000"/>
                <w:sz w:val="24"/>
                <w:szCs w:val="24"/>
                <w:lang w:val="hy-AM" w:eastAsia="ru-RU"/>
              </w:rPr>
            </w:pPr>
            <w:r>
              <w:rPr>
                <w:rFonts w:ascii="GHEA Grapalat" w:hAnsi="GHEA Grapalat"/>
                <w:sz w:val="24"/>
                <w:szCs w:val="24"/>
                <w:lang w:val="hy-AM" w:eastAsia="ru-RU"/>
              </w:rPr>
              <w:t>գ. շրջակա միջավայրի նախարարությունը</w:t>
            </w:r>
            <w:r>
              <w:rPr>
                <w:rFonts w:ascii="GHEA Grapalat" w:eastAsia="Times New Roman" w:hAnsi="GHEA Grapalat"/>
                <w:color w:val="000000"/>
                <w:sz w:val="24"/>
                <w:szCs w:val="24"/>
                <w:lang w:val="hy-AM" w:eastAsia="ru-RU"/>
              </w:rPr>
              <w:t xml:space="preserve"> </w:t>
            </w:r>
            <w:r>
              <w:rPr>
                <w:rFonts w:ascii="GHEA Grapalat" w:hAnsi="GHEA Grapalat"/>
                <w:sz w:val="24"/>
                <w:szCs w:val="24"/>
                <w:lang w:val="hy-AM" w:eastAsia="ru-RU"/>
              </w:rPr>
              <w:t>սեփական ուսումնասիրությունների արդյունքները և թափոնների հեռացման վայրերը շահագործողների կամ տնօրինողների կողմից իրականացաված մոնիթորինգի տվյալները  կ</w:t>
            </w:r>
            <w:r>
              <w:rPr>
                <w:rFonts w:ascii="GHEA Grapalat" w:eastAsia="Times New Roman" w:hAnsi="GHEA Grapalat"/>
                <w:color w:val="000000"/>
                <w:sz w:val="24"/>
                <w:szCs w:val="24"/>
                <w:lang w:val="hy-AM" w:eastAsia="ru-RU"/>
              </w:rPr>
              <w:t>կիրառի թափոնների կառավարման ոլորտի ռազմավարական փաստաթղթերի մշակման, համապատասխան միջոցառումների ծրագրման և իրականացման գործընթացներում։</w:t>
            </w:r>
          </w:p>
          <w:p w:rsidR="00910EB5" w:rsidRDefault="00910EB5">
            <w:pPr>
              <w:spacing w:line="360" w:lineRule="auto"/>
              <w:ind w:left="165" w:right="177" w:firstLine="270"/>
              <w:jc w:val="both"/>
              <w:rPr>
                <w:rFonts w:ascii="GHEA Grapalat" w:eastAsia="Times New Roman" w:hAnsi="GHEA Grapalat"/>
                <w:sz w:val="24"/>
                <w:szCs w:val="24"/>
                <w:lang w:val="hy-AM" w:eastAsia="ru-RU"/>
              </w:rPr>
            </w:pPr>
            <w:r>
              <w:rPr>
                <w:rFonts w:ascii="GHEA Grapalat" w:hAnsi="GHEA Grapalat"/>
                <w:sz w:val="24"/>
                <w:szCs w:val="24"/>
                <w:lang w:val="hy-AM" w:eastAsia="ru-RU"/>
              </w:rPr>
              <w:t>Շրջակա միջավայրի նախարարությունը</w:t>
            </w:r>
            <w:r>
              <w:rPr>
                <w:rFonts w:ascii="GHEA Grapalat" w:eastAsia="Times New Roman" w:hAnsi="GHEA Grapalat"/>
                <w:color w:val="000000"/>
                <w:sz w:val="24"/>
                <w:szCs w:val="24"/>
                <w:lang w:val="hy-AM" w:eastAsia="ru-RU"/>
              </w:rPr>
              <w:t xml:space="preserve"> վերահսկողական գործառույթներ չունի և սույն նախագծով ևս նման գործառույթներ վերջինիս չեն վերապահվում, իսկ թափոնների հեռացման վայրերի հարակից տարածքներում օդի, ջրի, հողի ուսումնասիրությունների և մոնիթորինգի արդյունքները նախատեսվում է տեղադրել լիազոր մարմնի պաշտոնական կայքում, ինչը հասանելի կլինի բոլորին, այդ թվում վերահսկողություն իրականացնող տեսչական մարմիններին, շահակիր համայնքներին, այլ պետական մարմիններին, հասարարական կազմակերպություններին։ Ինչ վերաբերում է բնապահպանական խախտումների հայտնաբերման պարագայում Տեսչական մարմնին խախտման վերաբերյալ տվյալները ներկայացնելուն, շրջակա միջավայրի լիազոր մարմինը սերտ համագործակցության մեջ է ԲԸՏ մարմնի հետ շրջակա միջավայրի բոլոր ոլորտներին առնչվող խախտումների կանխարգելման և բացահայտման հարցերում։ </w:t>
            </w:r>
          </w:p>
        </w:tc>
      </w:tr>
    </w:tbl>
    <w:p w:rsidR="00910EB5" w:rsidRDefault="00910EB5" w:rsidP="00910EB5">
      <w:pPr>
        <w:spacing w:after="0" w:line="360" w:lineRule="auto"/>
        <w:ind w:left="180" w:firstLine="270"/>
        <w:jc w:val="both"/>
        <w:rPr>
          <w:rFonts w:ascii="GHEA Grapalat" w:hAnsi="GHEA Grapalat"/>
          <w:sz w:val="24"/>
          <w:szCs w:val="24"/>
          <w:lang w:val="hy-AM"/>
        </w:rPr>
      </w:pPr>
    </w:p>
    <w:p w:rsidR="00D00A06" w:rsidRPr="00910EB5" w:rsidRDefault="00D00A06" w:rsidP="00910EB5">
      <w:pPr>
        <w:rPr>
          <w:lang w:val="hy-AM"/>
        </w:rPr>
      </w:pPr>
      <w:bookmarkStart w:id="0" w:name="_GoBack"/>
      <w:bookmarkEnd w:id="0"/>
    </w:p>
    <w:sectPr w:rsidR="00D00A06" w:rsidRPr="00910EB5" w:rsidSect="00290EA3">
      <w:pgSz w:w="15840" w:h="12240" w:orient="landscape"/>
      <w:pgMar w:top="1080" w:right="1440" w:bottom="6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7CB3"/>
    <w:multiLevelType w:val="hybridMultilevel"/>
    <w:tmpl w:val="B61AA92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D1D40"/>
    <w:multiLevelType w:val="hybridMultilevel"/>
    <w:tmpl w:val="AF8E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70BC9"/>
    <w:multiLevelType w:val="hybridMultilevel"/>
    <w:tmpl w:val="405440E0"/>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B7540E"/>
    <w:multiLevelType w:val="hybridMultilevel"/>
    <w:tmpl w:val="92DC9BDC"/>
    <w:lvl w:ilvl="0" w:tplc="34028444">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4" w15:restartNumberingAfterBreak="0">
    <w:nsid w:val="24C43D19"/>
    <w:multiLevelType w:val="hybridMultilevel"/>
    <w:tmpl w:val="F1D41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3802BA"/>
    <w:multiLevelType w:val="hybridMultilevel"/>
    <w:tmpl w:val="26A02282"/>
    <w:lvl w:ilvl="0" w:tplc="0409000F">
      <w:start w:val="1"/>
      <w:numFmt w:val="decimal"/>
      <w:lvlText w:val="%1."/>
      <w:lvlJc w:val="left"/>
      <w:pPr>
        <w:ind w:left="5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55E23EE"/>
    <w:multiLevelType w:val="hybridMultilevel"/>
    <w:tmpl w:val="8BC45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141C14"/>
    <w:multiLevelType w:val="hybridMultilevel"/>
    <w:tmpl w:val="C8AE5C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9F12474"/>
    <w:multiLevelType w:val="hybridMultilevel"/>
    <w:tmpl w:val="93247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984EB1"/>
    <w:multiLevelType w:val="hybridMultilevel"/>
    <w:tmpl w:val="E4CAB402"/>
    <w:lvl w:ilvl="0" w:tplc="1D82572C">
      <w:start w:val="1"/>
      <w:numFmt w:val="decimal"/>
      <w:lvlText w:val="%1."/>
      <w:lvlJc w:val="left"/>
      <w:pPr>
        <w:ind w:left="1440" w:hanging="360"/>
      </w:pPr>
      <w:rPr>
        <w:rFonts w:ascii="GHEA Grapalat" w:hAnsi="GHEA Grapalat"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C5805A8"/>
    <w:multiLevelType w:val="hybridMultilevel"/>
    <w:tmpl w:val="ED6034E4"/>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D7247D"/>
    <w:multiLevelType w:val="hybridMultilevel"/>
    <w:tmpl w:val="64D252D2"/>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6A2402"/>
    <w:multiLevelType w:val="hybridMultilevel"/>
    <w:tmpl w:val="E474F3AA"/>
    <w:lvl w:ilvl="0" w:tplc="1216555A">
      <w:start w:val="22"/>
      <w:numFmt w:val="decimal"/>
      <w:lvlText w:val="%1."/>
      <w:lvlJc w:val="left"/>
      <w:pPr>
        <w:ind w:left="690" w:hanging="360"/>
      </w:pPr>
      <w:rPr>
        <w:rFonts w:hint="default"/>
        <w:b w:val="0"/>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3" w15:restartNumberingAfterBreak="0">
    <w:nsid w:val="5F603472"/>
    <w:multiLevelType w:val="hybridMultilevel"/>
    <w:tmpl w:val="746E27D4"/>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6D5618"/>
    <w:multiLevelType w:val="hybridMultilevel"/>
    <w:tmpl w:val="BF8025AE"/>
    <w:lvl w:ilvl="0" w:tplc="A094D9D8">
      <w:start w:val="20"/>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5" w15:restartNumberingAfterBreak="0">
    <w:nsid w:val="63F61F02"/>
    <w:multiLevelType w:val="hybridMultilevel"/>
    <w:tmpl w:val="27BE2D6C"/>
    <w:lvl w:ilvl="0" w:tplc="8E8E4952">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6" w15:restartNumberingAfterBreak="0">
    <w:nsid w:val="6DBD4941"/>
    <w:multiLevelType w:val="hybridMultilevel"/>
    <w:tmpl w:val="6678766A"/>
    <w:lvl w:ilvl="0" w:tplc="221AB67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726A1965"/>
    <w:multiLevelType w:val="hybridMultilevel"/>
    <w:tmpl w:val="D8CED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3A6DB6"/>
    <w:multiLevelType w:val="hybridMultilevel"/>
    <w:tmpl w:val="41B4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333EBB"/>
    <w:multiLevelType w:val="hybridMultilevel"/>
    <w:tmpl w:val="21F4E8C6"/>
    <w:lvl w:ilvl="0" w:tplc="0409000F">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15"/>
  </w:num>
  <w:num w:numId="4">
    <w:abstractNumId w:val="10"/>
  </w:num>
  <w:num w:numId="5">
    <w:abstractNumId w:val="13"/>
  </w:num>
  <w:num w:numId="6">
    <w:abstractNumId w:val="4"/>
  </w:num>
  <w:num w:numId="7">
    <w:abstractNumId w:val="11"/>
  </w:num>
  <w:num w:numId="8">
    <w:abstractNumId w:val="19"/>
  </w:num>
  <w:num w:numId="9">
    <w:abstractNumId w:val="6"/>
  </w:num>
  <w:num w:numId="10">
    <w:abstractNumId w:val="18"/>
  </w:num>
  <w:num w:numId="11">
    <w:abstractNumId w:val="17"/>
  </w:num>
  <w:num w:numId="12">
    <w:abstractNumId w:val="1"/>
  </w:num>
  <w:num w:numId="13">
    <w:abstractNumId w:val="8"/>
  </w:num>
  <w:num w:numId="14">
    <w:abstractNumId w:val="0"/>
  </w:num>
  <w:num w:numId="15">
    <w:abstractNumId w:val="3"/>
  </w:num>
  <w:num w:numId="16">
    <w:abstractNumId w:val="7"/>
  </w:num>
  <w:num w:numId="17">
    <w:abstractNumId w:val="9"/>
  </w:num>
  <w:num w:numId="18">
    <w:abstractNumId w:val="14"/>
  </w:num>
  <w:num w:numId="19">
    <w:abstractNumId w:val="12"/>
  </w:num>
  <w:num w:numId="20">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6E"/>
    <w:rsid w:val="00000812"/>
    <w:rsid w:val="000025DD"/>
    <w:rsid w:val="0000339A"/>
    <w:rsid w:val="000107CA"/>
    <w:rsid w:val="0001300A"/>
    <w:rsid w:val="000132FF"/>
    <w:rsid w:val="0001374C"/>
    <w:rsid w:val="000166F7"/>
    <w:rsid w:val="00027733"/>
    <w:rsid w:val="0002781E"/>
    <w:rsid w:val="00027FBF"/>
    <w:rsid w:val="00034A03"/>
    <w:rsid w:val="00035E26"/>
    <w:rsid w:val="00044EB3"/>
    <w:rsid w:val="00045709"/>
    <w:rsid w:val="00060992"/>
    <w:rsid w:val="000637FA"/>
    <w:rsid w:val="00074660"/>
    <w:rsid w:val="00075C25"/>
    <w:rsid w:val="00077817"/>
    <w:rsid w:val="000802A7"/>
    <w:rsid w:val="000816EA"/>
    <w:rsid w:val="0008344D"/>
    <w:rsid w:val="00084E27"/>
    <w:rsid w:val="000874C4"/>
    <w:rsid w:val="00087FC4"/>
    <w:rsid w:val="00090265"/>
    <w:rsid w:val="00090850"/>
    <w:rsid w:val="000A0DAB"/>
    <w:rsid w:val="000A439A"/>
    <w:rsid w:val="000B3CA1"/>
    <w:rsid w:val="000C52F8"/>
    <w:rsid w:val="000D113A"/>
    <w:rsid w:val="000D4136"/>
    <w:rsid w:val="000D650F"/>
    <w:rsid w:val="000E0770"/>
    <w:rsid w:val="000E232C"/>
    <w:rsid w:val="000E2C4E"/>
    <w:rsid w:val="00102BF4"/>
    <w:rsid w:val="00105FD2"/>
    <w:rsid w:val="001065FF"/>
    <w:rsid w:val="00106E4D"/>
    <w:rsid w:val="00110240"/>
    <w:rsid w:val="001118C9"/>
    <w:rsid w:val="001125E6"/>
    <w:rsid w:val="00126068"/>
    <w:rsid w:val="001318ED"/>
    <w:rsid w:val="00131B82"/>
    <w:rsid w:val="001330FD"/>
    <w:rsid w:val="00133E90"/>
    <w:rsid w:val="00137B88"/>
    <w:rsid w:val="00142E52"/>
    <w:rsid w:val="00150F14"/>
    <w:rsid w:val="00152A4A"/>
    <w:rsid w:val="00154943"/>
    <w:rsid w:val="00174CF2"/>
    <w:rsid w:val="00176189"/>
    <w:rsid w:val="00177540"/>
    <w:rsid w:val="00186010"/>
    <w:rsid w:val="00191D15"/>
    <w:rsid w:val="001935AC"/>
    <w:rsid w:val="00196F93"/>
    <w:rsid w:val="001B4980"/>
    <w:rsid w:val="001C5368"/>
    <w:rsid w:val="001C6A2D"/>
    <w:rsid w:val="001C7088"/>
    <w:rsid w:val="001D32D5"/>
    <w:rsid w:val="001D5BBA"/>
    <w:rsid w:val="001E09FB"/>
    <w:rsid w:val="001E37AB"/>
    <w:rsid w:val="001E614F"/>
    <w:rsid w:val="001F169B"/>
    <w:rsid w:val="001F1F94"/>
    <w:rsid w:val="001F275B"/>
    <w:rsid w:val="001F4CD2"/>
    <w:rsid w:val="001F7B7B"/>
    <w:rsid w:val="00213C3A"/>
    <w:rsid w:val="002152B5"/>
    <w:rsid w:val="0022459E"/>
    <w:rsid w:val="0022560A"/>
    <w:rsid w:val="0022579A"/>
    <w:rsid w:val="00225BD3"/>
    <w:rsid w:val="00226FC9"/>
    <w:rsid w:val="002319C5"/>
    <w:rsid w:val="00233C81"/>
    <w:rsid w:val="00244ABD"/>
    <w:rsid w:val="00250EF1"/>
    <w:rsid w:val="00251AAF"/>
    <w:rsid w:val="002559EA"/>
    <w:rsid w:val="00256B02"/>
    <w:rsid w:val="002626C9"/>
    <w:rsid w:val="00263798"/>
    <w:rsid w:val="00264AAF"/>
    <w:rsid w:val="00266972"/>
    <w:rsid w:val="00267919"/>
    <w:rsid w:val="002822A7"/>
    <w:rsid w:val="0028316E"/>
    <w:rsid w:val="00284072"/>
    <w:rsid w:val="00290EA3"/>
    <w:rsid w:val="00297BC7"/>
    <w:rsid w:val="002A6765"/>
    <w:rsid w:val="002B1835"/>
    <w:rsid w:val="002B4F67"/>
    <w:rsid w:val="002B6D93"/>
    <w:rsid w:val="002B7603"/>
    <w:rsid w:val="002B7FFD"/>
    <w:rsid w:val="002C0D1E"/>
    <w:rsid w:val="002C5821"/>
    <w:rsid w:val="002C59E5"/>
    <w:rsid w:val="002C6356"/>
    <w:rsid w:val="002C73B9"/>
    <w:rsid w:val="002D03EE"/>
    <w:rsid w:val="002E0A36"/>
    <w:rsid w:val="002E2685"/>
    <w:rsid w:val="002E32EC"/>
    <w:rsid w:val="002E6CA5"/>
    <w:rsid w:val="002E737D"/>
    <w:rsid w:val="002F02DC"/>
    <w:rsid w:val="002F42C5"/>
    <w:rsid w:val="002F72B7"/>
    <w:rsid w:val="002F7716"/>
    <w:rsid w:val="0030038F"/>
    <w:rsid w:val="00303401"/>
    <w:rsid w:val="00305375"/>
    <w:rsid w:val="00305690"/>
    <w:rsid w:val="00306254"/>
    <w:rsid w:val="00307ABE"/>
    <w:rsid w:val="00310B1F"/>
    <w:rsid w:val="00315C82"/>
    <w:rsid w:val="00316C54"/>
    <w:rsid w:val="003177A1"/>
    <w:rsid w:val="00321BF7"/>
    <w:rsid w:val="00324D1C"/>
    <w:rsid w:val="00327FF4"/>
    <w:rsid w:val="00331703"/>
    <w:rsid w:val="00332E64"/>
    <w:rsid w:val="00333DEA"/>
    <w:rsid w:val="00345D32"/>
    <w:rsid w:val="00352952"/>
    <w:rsid w:val="003570D8"/>
    <w:rsid w:val="00374485"/>
    <w:rsid w:val="003765C1"/>
    <w:rsid w:val="00376B26"/>
    <w:rsid w:val="00391296"/>
    <w:rsid w:val="00393857"/>
    <w:rsid w:val="00393E41"/>
    <w:rsid w:val="003941DB"/>
    <w:rsid w:val="003A165A"/>
    <w:rsid w:val="003A2584"/>
    <w:rsid w:val="003A500F"/>
    <w:rsid w:val="003A7DD5"/>
    <w:rsid w:val="003B01BB"/>
    <w:rsid w:val="003B1318"/>
    <w:rsid w:val="003C51D4"/>
    <w:rsid w:val="003C6ABF"/>
    <w:rsid w:val="003D274F"/>
    <w:rsid w:val="003D3240"/>
    <w:rsid w:val="003D623B"/>
    <w:rsid w:val="003D7FB8"/>
    <w:rsid w:val="003E00ED"/>
    <w:rsid w:val="003E0106"/>
    <w:rsid w:val="003E05A9"/>
    <w:rsid w:val="003E5443"/>
    <w:rsid w:val="003E5CBB"/>
    <w:rsid w:val="003F0C4E"/>
    <w:rsid w:val="003F1185"/>
    <w:rsid w:val="003F2809"/>
    <w:rsid w:val="003F4978"/>
    <w:rsid w:val="003F7304"/>
    <w:rsid w:val="003F7B93"/>
    <w:rsid w:val="00403B7A"/>
    <w:rsid w:val="00404378"/>
    <w:rsid w:val="00410782"/>
    <w:rsid w:val="00412AC1"/>
    <w:rsid w:val="00414560"/>
    <w:rsid w:val="00414A7A"/>
    <w:rsid w:val="00416235"/>
    <w:rsid w:val="00420B0B"/>
    <w:rsid w:val="004272B3"/>
    <w:rsid w:val="00427349"/>
    <w:rsid w:val="00430152"/>
    <w:rsid w:val="00430FE6"/>
    <w:rsid w:val="0043188A"/>
    <w:rsid w:val="00433F33"/>
    <w:rsid w:val="00440C29"/>
    <w:rsid w:val="004418F8"/>
    <w:rsid w:val="004436EE"/>
    <w:rsid w:val="00450E03"/>
    <w:rsid w:val="00452983"/>
    <w:rsid w:val="00457A67"/>
    <w:rsid w:val="00472251"/>
    <w:rsid w:val="004801EE"/>
    <w:rsid w:val="004855F6"/>
    <w:rsid w:val="00492B23"/>
    <w:rsid w:val="00493FCF"/>
    <w:rsid w:val="004942C1"/>
    <w:rsid w:val="004954F0"/>
    <w:rsid w:val="00497D78"/>
    <w:rsid w:val="004A778A"/>
    <w:rsid w:val="004C4B3F"/>
    <w:rsid w:val="004C63E0"/>
    <w:rsid w:val="004C65E6"/>
    <w:rsid w:val="004C74F9"/>
    <w:rsid w:val="004D1CF8"/>
    <w:rsid w:val="004D3A47"/>
    <w:rsid w:val="004D7257"/>
    <w:rsid w:val="004E1205"/>
    <w:rsid w:val="004E1C6C"/>
    <w:rsid w:val="004E4E3D"/>
    <w:rsid w:val="004E5105"/>
    <w:rsid w:val="004F2C5D"/>
    <w:rsid w:val="004F3BA2"/>
    <w:rsid w:val="004F47B9"/>
    <w:rsid w:val="004F5EE1"/>
    <w:rsid w:val="005029B8"/>
    <w:rsid w:val="005072BA"/>
    <w:rsid w:val="00507917"/>
    <w:rsid w:val="005134F0"/>
    <w:rsid w:val="00513812"/>
    <w:rsid w:val="005141DC"/>
    <w:rsid w:val="005201F7"/>
    <w:rsid w:val="00521BDE"/>
    <w:rsid w:val="00522875"/>
    <w:rsid w:val="00522E26"/>
    <w:rsid w:val="005244B9"/>
    <w:rsid w:val="005257AA"/>
    <w:rsid w:val="0052660E"/>
    <w:rsid w:val="00526B11"/>
    <w:rsid w:val="005314A6"/>
    <w:rsid w:val="005325FE"/>
    <w:rsid w:val="00533A49"/>
    <w:rsid w:val="00541852"/>
    <w:rsid w:val="00541B7B"/>
    <w:rsid w:val="00543FE5"/>
    <w:rsid w:val="00546592"/>
    <w:rsid w:val="00546D57"/>
    <w:rsid w:val="005536D5"/>
    <w:rsid w:val="00554440"/>
    <w:rsid w:val="005544C5"/>
    <w:rsid w:val="0055521C"/>
    <w:rsid w:val="00560FE4"/>
    <w:rsid w:val="00562B66"/>
    <w:rsid w:val="00567F98"/>
    <w:rsid w:val="0057216E"/>
    <w:rsid w:val="005774CB"/>
    <w:rsid w:val="00580715"/>
    <w:rsid w:val="005813BE"/>
    <w:rsid w:val="00582C9D"/>
    <w:rsid w:val="00582FAE"/>
    <w:rsid w:val="005837F3"/>
    <w:rsid w:val="00594564"/>
    <w:rsid w:val="00594B69"/>
    <w:rsid w:val="005961FE"/>
    <w:rsid w:val="00597DCF"/>
    <w:rsid w:val="005A0F28"/>
    <w:rsid w:val="005A17EC"/>
    <w:rsid w:val="005A6C29"/>
    <w:rsid w:val="005B024E"/>
    <w:rsid w:val="005B05FB"/>
    <w:rsid w:val="005B440B"/>
    <w:rsid w:val="005B72B5"/>
    <w:rsid w:val="005C34D5"/>
    <w:rsid w:val="005D1DAA"/>
    <w:rsid w:val="005D2C2F"/>
    <w:rsid w:val="005D39F3"/>
    <w:rsid w:val="005D7944"/>
    <w:rsid w:val="005E261A"/>
    <w:rsid w:val="005E35AD"/>
    <w:rsid w:val="005E4BF8"/>
    <w:rsid w:val="005E6A2A"/>
    <w:rsid w:val="005F1023"/>
    <w:rsid w:val="005F31F7"/>
    <w:rsid w:val="005F3BFC"/>
    <w:rsid w:val="005F548D"/>
    <w:rsid w:val="005F685A"/>
    <w:rsid w:val="0060093D"/>
    <w:rsid w:val="006056D5"/>
    <w:rsid w:val="00605F96"/>
    <w:rsid w:val="00613BC2"/>
    <w:rsid w:val="00615718"/>
    <w:rsid w:val="00615C6E"/>
    <w:rsid w:val="00616A9B"/>
    <w:rsid w:val="00617D02"/>
    <w:rsid w:val="0062009F"/>
    <w:rsid w:val="00625E0E"/>
    <w:rsid w:val="006305BA"/>
    <w:rsid w:val="006320CF"/>
    <w:rsid w:val="00633BB8"/>
    <w:rsid w:val="00636F22"/>
    <w:rsid w:val="0064166F"/>
    <w:rsid w:val="006434D8"/>
    <w:rsid w:val="00643BF3"/>
    <w:rsid w:val="006464D9"/>
    <w:rsid w:val="00646778"/>
    <w:rsid w:val="006476D4"/>
    <w:rsid w:val="00653490"/>
    <w:rsid w:val="0065408B"/>
    <w:rsid w:val="00654B8B"/>
    <w:rsid w:val="00654C3E"/>
    <w:rsid w:val="006610AB"/>
    <w:rsid w:val="006643EC"/>
    <w:rsid w:val="00665E33"/>
    <w:rsid w:val="006700B0"/>
    <w:rsid w:val="00682825"/>
    <w:rsid w:val="006A1B3D"/>
    <w:rsid w:val="006A2836"/>
    <w:rsid w:val="006A7F3D"/>
    <w:rsid w:val="006A7F75"/>
    <w:rsid w:val="006B1246"/>
    <w:rsid w:val="006B2BC3"/>
    <w:rsid w:val="006B694F"/>
    <w:rsid w:val="006C27AF"/>
    <w:rsid w:val="006C2913"/>
    <w:rsid w:val="006E2059"/>
    <w:rsid w:val="006E6ACD"/>
    <w:rsid w:val="006E6E2D"/>
    <w:rsid w:val="006F094E"/>
    <w:rsid w:val="006F1F45"/>
    <w:rsid w:val="006F6531"/>
    <w:rsid w:val="006F6A7D"/>
    <w:rsid w:val="006F78CB"/>
    <w:rsid w:val="00702EED"/>
    <w:rsid w:val="00704C8A"/>
    <w:rsid w:val="00706AC3"/>
    <w:rsid w:val="00706D6E"/>
    <w:rsid w:val="00710AAF"/>
    <w:rsid w:val="0071286A"/>
    <w:rsid w:val="007272F1"/>
    <w:rsid w:val="0073644C"/>
    <w:rsid w:val="0074328A"/>
    <w:rsid w:val="00751258"/>
    <w:rsid w:val="00753B01"/>
    <w:rsid w:val="00754ADD"/>
    <w:rsid w:val="00756676"/>
    <w:rsid w:val="007612DD"/>
    <w:rsid w:val="00761E49"/>
    <w:rsid w:val="00762DC7"/>
    <w:rsid w:val="00766EEC"/>
    <w:rsid w:val="00771FA4"/>
    <w:rsid w:val="00777C09"/>
    <w:rsid w:val="00791D85"/>
    <w:rsid w:val="007A76A2"/>
    <w:rsid w:val="007B2D98"/>
    <w:rsid w:val="007B6B48"/>
    <w:rsid w:val="007B7498"/>
    <w:rsid w:val="007C2F08"/>
    <w:rsid w:val="007D1218"/>
    <w:rsid w:val="007D338A"/>
    <w:rsid w:val="007D7A31"/>
    <w:rsid w:val="007E088C"/>
    <w:rsid w:val="007F07FE"/>
    <w:rsid w:val="007F20F7"/>
    <w:rsid w:val="007F2855"/>
    <w:rsid w:val="007F3C87"/>
    <w:rsid w:val="007F4C8B"/>
    <w:rsid w:val="007F4D44"/>
    <w:rsid w:val="007F6A72"/>
    <w:rsid w:val="00800243"/>
    <w:rsid w:val="0080067E"/>
    <w:rsid w:val="00807F35"/>
    <w:rsid w:val="0081110D"/>
    <w:rsid w:val="00811164"/>
    <w:rsid w:val="0081134C"/>
    <w:rsid w:val="00813FB7"/>
    <w:rsid w:val="008170B3"/>
    <w:rsid w:val="00821A76"/>
    <w:rsid w:val="00826A49"/>
    <w:rsid w:val="00830990"/>
    <w:rsid w:val="00830D87"/>
    <w:rsid w:val="00832693"/>
    <w:rsid w:val="00832D7E"/>
    <w:rsid w:val="00833146"/>
    <w:rsid w:val="00833C0B"/>
    <w:rsid w:val="00842DD6"/>
    <w:rsid w:val="00847186"/>
    <w:rsid w:val="00850BDE"/>
    <w:rsid w:val="00855B92"/>
    <w:rsid w:val="00862061"/>
    <w:rsid w:val="008649B9"/>
    <w:rsid w:val="008704CC"/>
    <w:rsid w:val="0087075B"/>
    <w:rsid w:val="00872B19"/>
    <w:rsid w:val="00875919"/>
    <w:rsid w:val="008809E0"/>
    <w:rsid w:val="00886D05"/>
    <w:rsid w:val="00895F70"/>
    <w:rsid w:val="008A02E4"/>
    <w:rsid w:val="008A3321"/>
    <w:rsid w:val="008A3645"/>
    <w:rsid w:val="008A3A72"/>
    <w:rsid w:val="008B029B"/>
    <w:rsid w:val="008B0A9D"/>
    <w:rsid w:val="008B1C2A"/>
    <w:rsid w:val="008B2879"/>
    <w:rsid w:val="008B3120"/>
    <w:rsid w:val="008C03F6"/>
    <w:rsid w:val="008C0F05"/>
    <w:rsid w:val="008C580A"/>
    <w:rsid w:val="008C7A96"/>
    <w:rsid w:val="008D0D64"/>
    <w:rsid w:val="008D3135"/>
    <w:rsid w:val="008D6C24"/>
    <w:rsid w:val="008D6E7A"/>
    <w:rsid w:val="008D7548"/>
    <w:rsid w:val="008D7636"/>
    <w:rsid w:val="008E0F21"/>
    <w:rsid w:val="008E2C99"/>
    <w:rsid w:val="008E3E34"/>
    <w:rsid w:val="008E42E2"/>
    <w:rsid w:val="008E6160"/>
    <w:rsid w:val="008F3A2C"/>
    <w:rsid w:val="008F5D73"/>
    <w:rsid w:val="00910EB5"/>
    <w:rsid w:val="00926501"/>
    <w:rsid w:val="009312E6"/>
    <w:rsid w:val="009342F4"/>
    <w:rsid w:val="00935E39"/>
    <w:rsid w:val="00940A7E"/>
    <w:rsid w:val="00942B7B"/>
    <w:rsid w:val="009447D3"/>
    <w:rsid w:val="00944B93"/>
    <w:rsid w:val="00944BC6"/>
    <w:rsid w:val="0095615B"/>
    <w:rsid w:val="00957966"/>
    <w:rsid w:val="0096220B"/>
    <w:rsid w:val="00963470"/>
    <w:rsid w:val="009711D8"/>
    <w:rsid w:val="009720F1"/>
    <w:rsid w:val="0097258E"/>
    <w:rsid w:val="00974604"/>
    <w:rsid w:val="009776C2"/>
    <w:rsid w:val="00980087"/>
    <w:rsid w:val="009830D3"/>
    <w:rsid w:val="00983F3D"/>
    <w:rsid w:val="00990D6E"/>
    <w:rsid w:val="00990E31"/>
    <w:rsid w:val="009918CB"/>
    <w:rsid w:val="00991DD2"/>
    <w:rsid w:val="00993618"/>
    <w:rsid w:val="009951AD"/>
    <w:rsid w:val="00997306"/>
    <w:rsid w:val="009A39BE"/>
    <w:rsid w:val="009B6112"/>
    <w:rsid w:val="009B68BE"/>
    <w:rsid w:val="009C0F30"/>
    <w:rsid w:val="009C4935"/>
    <w:rsid w:val="009C49ED"/>
    <w:rsid w:val="009D3B3C"/>
    <w:rsid w:val="009D5D16"/>
    <w:rsid w:val="009D6BEF"/>
    <w:rsid w:val="00A02A58"/>
    <w:rsid w:val="00A06CCC"/>
    <w:rsid w:val="00A0744B"/>
    <w:rsid w:val="00A15B07"/>
    <w:rsid w:val="00A15DA1"/>
    <w:rsid w:val="00A2106B"/>
    <w:rsid w:val="00A2285B"/>
    <w:rsid w:val="00A23A4B"/>
    <w:rsid w:val="00A25C0D"/>
    <w:rsid w:val="00A2765E"/>
    <w:rsid w:val="00A3190E"/>
    <w:rsid w:val="00A33D94"/>
    <w:rsid w:val="00A576A5"/>
    <w:rsid w:val="00A62508"/>
    <w:rsid w:val="00A6340E"/>
    <w:rsid w:val="00A6353C"/>
    <w:rsid w:val="00A6656F"/>
    <w:rsid w:val="00A732F2"/>
    <w:rsid w:val="00A7589A"/>
    <w:rsid w:val="00A76CBA"/>
    <w:rsid w:val="00A80B19"/>
    <w:rsid w:val="00A81F82"/>
    <w:rsid w:val="00A829E9"/>
    <w:rsid w:val="00A8342E"/>
    <w:rsid w:val="00A87D91"/>
    <w:rsid w:val="00A93AF1"/>
    <w:rsid w:val="00A9487A"/>
    <w:rsid w:val="00AA0C61"/>
    <w:rsid w:val="00AA2FF4"/>
    <w:rsid w:val="00AA52EC"/>
    <w:rsid w:val="00AA68EF"/>
    <w:rsid w:val="00AB3258"/>
    <w:rsid w:val="00AB6AE7"/>
    <w:rsid w:val="00AC3F41"/>
    <w:rsid w:val="00AC688D"/>
    <w:rsid w:val="00AC78B6"/>
    <w:rsid w:val="00AD043D"/>
    <w:rsid w:val="00AD0A93"/>
    <w:rsid w:val="00AE0D9B"/>
    <w:rsid w:val="00AE266C"/>
    <w:rsid w:val="00AE7645"/>
    <w:rsid w:val="00AF061A"/>
    <w:rsid w:val="00AF065A"/>
    <w:rsid w:val="00AF0CD4"/>
    <w:rsid w:val="00B012E1"/>
    <w:rsid w:val="00B0539A"/>
    <w:rsid w:val="00B06607"/>
    <w:rsid w:val="00B077FF"/>
    <w:rsid w:val="00B113B6"/>
    <w:rsid w:val="00B124B7"/>
    <w:rsid w:val="00B1391F"/>
    <w:rsid w:val="00B14922"/>
    <w:rsid w:val="00B1613C"/>
    <w:rsid w:val="00B17D11"/>
    <w:rsid w:val="00B17ECA"/>
    <w:rsid w:val="00B2103F"/>
    <w:rsid w:val="00B215A3"/>
    <w:rsid w:val="00B22AB5"/>
    <w:rsid w:val="00B30F30"/>
    <w:rsid w:val="00B31F13"/>
    <w:rsid w:val="00B3613A"/>
    <w:rsid w:val="00B41FB2"/>
    <w:rsid w:val="00B45EE7"/>
    <w:rsid w:val="00B67B0E"/>
    <w:rsid w:val="00B7022C"/>
    <w:rsid w:val="00B7272C"/>
    <w:rsid w:val="00B75D36"/>
    <w:rsid w:val="00B83DEE"/>
    <w:rsid w:val="00B84400"/>
    <w:rsid w:val="00B9334A"/>
    <w:rsid w:val="00B941FC"/>
    <w:rsid w:val="00B973FE"/>
    <w:rsid w:val="00BA15F0"/>
    <w:rsid w:val="00BA4425"/>
    <w:rsid w:val="00BB09D5"/>
    <w:rsid w:val="00BB2664"/>
    <w:rsid w:val="00BB3531"/>
    <w:rsid w:val="00BB37F1"/>
    <w:rsid w:val="00BB7D11"/>
    <w:rsid w:val="00BC0870"/>
    <w:rsid w:val="00BC163A"/>
    <w:rsid w:val="00BC1F67"/>
    <w:rsid w:val="00BC29B6"/>
    <w:rsid w:val="00BD36DB"/>
    <w:rsid w:val="00BD5265"/>
    <w:rsid w:val="00BD6276"/>
    <w:rsid w:val="00BE3044"/>
    <w:rsid w:val="00BE3C3C"/>
    <w:rsid w:val="00BE5026"/>
    <w:rsid w:val="00BF3E53"/>
    <w:rsid w:val="00BF7EC3"/>
    <w:rsid w:val="00C01735"/>
    <w:rsid w:val="00C02BF6"/>
    <w:rsid w:val="00C049AA"/>
    <w:rsid w:val="00C100AC"/>
    <w:rsid w:val="00C13926"/>
    <w:rsid w:val="00C16B6A"/>
    <w:rsid w:val="00C213B3"/>
    <w:rsid w:val="00C21A95"/>
    <w:rsid w:val="00C247D3"/>
    <w:rsid w:val="00C2705C"/>
    <w:rsid w:val="00C40D0E"/>
    <w:rsid w:val="00C427CA"/>
    <w:rsid w:val="00C47184"/>
    <w:rsid w:val="00C526FD"/>
    <w:rsid w:val="00C54F7E"/>
    <w:rsid w:val="00C565B9"/>
    <w:rsid w:val="00C62EDB"/>
    <w:rsid w:val="00C63F57"/>
    <w:rsid w:val="00C713A7"/>
    <w:rsid w:val="00C73BA3"/>
    <w:rsid w:val="00C80771"/>
    <w:rsid w:val="00C81755"/>
    <w:rsid w:val="00C873EA"/>
    <w:rsid w:val="00C87F2C"/>
    <w:rsid w:val="00C90B76"/>
    <w:rsid w:val="00C9403D"/>
    <w:rsid w:val="00C96A1C"/>
    <w:rsid w:val="00CA2A42"/>
    <w:rsid w:val="00CA47FD"/>
    <w:rsid w:val="00CA591A"/>
    <w:rsid w:val="00CA7D12"/>
    <w:rsid w:val="00CB0C79"/>
    <w:rsid w:val="00CB355C"/>
    <w:rsid w:val="00CB36C0"/>
    <w:rsid w:val="00CB6D57"/>
    <w:rsid w:val="00CC03A2"/>
    <w:rsid w:val="00CC115E"/>
    <w:rsid w:val="00CC2FF0"/>
    <w:rsid w:val="00CC3522"/>
    <w:rsid w:val="00CC4143"/>
    <w:rsid w:val="00CC7227"/>
    <w:rsid w:val="00CD53F4"/>
    <w:rsid w:val="00CD5CE8"/>
    <w:rsid w:val="00CD5E3F"/>
    <w:rsid w:val="00CD78CB"/>
    <w:rsid w:val="00CE2490"/>
    <w:rsid w:val="00CE30FD"/>
    <w:rsid w:val="00CE6E79"/>
    <w:rsid w:val="00CF38F0"/>
    <w:rsid w:val="00CF435C"/>
    <w:rsid w:val="00CF68E1"/>
    <w:rsid w:val="00D003E1"/>
    <w:rsid w:val="00D00A06"/>
    <w:rsid w:val="00D0248B"/>
    <w:rsid w:val="00D02954"/>
    <w:rsid w:val="00D063DE"/>
    <w:rsid w:val="00D07AAE"/>
    <w:rsid w:val="00D07EFD"/>
    <w:rsid w:val="00D10A1D"/>
    <w:rsid w:val="00D118C6"/>
    <w:rsid w:val="00D21A48"/>
    <w:rsid w:val="00D30F2B"/>
    <w:rsid w:val="00D31CF6"/>
    <w:rsid w:val="00D351A4"/>
    <w:rsid w:val="00D37116"/>
    <w:rsid w:val="00D41C7C"/>
    <w:rsid w:val="00D42122"/>
    <w:rsid w:val="00D426ED"/>
    <w:rsid w:val="00D45AB5"/>
    <w:rsid w:val="00D47EFC"/>
    <w:rsid w:val="00D600AA"/>
    <w:rsid w:val="00D65D97"/>
    <w:rsid w:val="00D677A5"/>
    <w:rsid w:val="00D706FF"/>
    <w:rsid w:val="00D73650"/>
    <w:rsid w:val="00D73AB4"/>
    <w:rsid w:val="00D75A6F"/>
    <w:rsid w:val="00D80390"/>
    <w:rsid w:val="00D80DDF"/>
    <w:rsid w:val="00D81588"/>
    <w:rsid w:val="00D82975"/>
    <w:rsid w:val="00D85162"/>
    <w:rsid w:val="00D90499"/>
    <w:rsid w:val="00D90640"/>
    <w:rsid w:val="00D9546A"/>
    <w:rsid w:val="00D96543"/>
    <w:rsid w:val="00D96AE6"/>
    <w:rsid w:val="00DA01AF"/>
    <w:rsid w:val="00DA26C8"/>
    <w:rsid w:val="00DA3D46"/>
    <w:rsid w:val="00DA5690"/>
    <w:rsid w:val="00DA60EC"/>
    <w:rsid w:val="00DB6A17"/>
    <w:rsid w:val="00DC0030"/>
    <w:rsid w:val="00DC0E31"/>
    <w:rsid w:val="00DC17DF"/>
    <w:rsid w:val="00DC6F52"/>
    <w:rsid w:val="00DC7BFD"/>
    <w:rsid w:val="00DD1335"/>
    <w:rsid w:val="00DD1E35"/>
    <w:rsid w:val="00DD3A88"/>
    <w:rsid w:val="00DD71C8"/>
    <w:rsid w:val="00DD798B"/>
    <w:rsid w:val="00DE0AB3"/>
    <w:rsid w:val="00DE7D94"/>
    <w:rsid w:val="00DF4069"/>
    <w:rsid w:val="00E02A40"/>
    <w:rsid w:val="00E03A5F"/>
    <w:rsid w:val="00E04745"/>
    <w:rsid w:val="00E06076"/>
    <w:rsid w:val="00E128EA"/>
    <w:rsid w:val="00E20550"/>
    <w:rsid w:val="00E20649"/>
    <w:rsid w:val="00E253C3"/>
    <w:rsid w:val="00E25A95"/>
    <w:rsid w:val="00E26E17"/>
    <w:rsid w:val="00E31FEC"/>
    <w:rsid w:val="00E326BB"/>
    <w:rsid w:val="00E34991"/>
    <w:rsid w:val="00E34ABB"/>
    <w:rsid w:val="00E418F0"/>
    <w:rsid w:val="00E41E54"/>
    <w:rsid w:val="00E45591"/>
    <w:rsid w:val="00E50198"/>
    <w:rsid w:val="00E5276B"/>
    <w:rsid w:val="00E54299"/>
    <w:rsid w:val="00E5525F"/>
    <w:rsid w:val="00E6446B"/>
    <w:rsid w:val="00E6512E"/>
    <w:rsid w:val="00E75266"/>
    <w:rsid w:val="00E75281"/>
    <w:rsid w:val="00E769B9"/>
    <w:rsid w:val="00E805B5"/>
    <w:rsid w:val="00E82408"/>
    <w:rsid w:val="00E86D3F"/>
    <w:rsid w:val="00EA2638"/>
    <w:rsid w:val="00EA58D8"/>
    <w:rsid w:val="00EA5D25"/>
    <w:rsid w:val="00EA7683"/>
    <w:rsid w:val="00EB1D29"/>
    <w:rsid w:val="00EB30E8"/>
    <w:rsid w:val="00EB3C36"/>
    <w:rsid w:val="00EB4520"/>
    <w:rsid w:val="00EC2BAA"/>
    <w:rsid w:val="00EC519E"/>
    <w:rsid w:val="00ED151E"/>
    <w:rsid w:val="00ED261D"/>
    <w:rsid w:val="00ED2DCA"/>
    <w:rsid w:val="00EE19F4"/>
    <w:rsid w:val="00EE5840"/>
    <w:rsid w:val="00F02CD1"/>
    <w:rsid w:val="00F077F7"/>
    <w:rsid w:val="00F135B0"/>
    <w:rsid w:val="00F14BB2"/>
    <w:rsid w:val="00F14D98"/>
    <w:rsid w:val="00F15A51"/>
    <w:rsid w:val="00F2247A"/>
    <w:rsid w:val="00F267F3"/>
    <w:rsid w:val="00F27113"/>
    <w:rsid w:val="00F33884"/>
    <w:rsid w:val="00F368E0"/>
    <w:rsid w:val="00F40C51"/>
    <w:rsid w:val="00F41159"/>
    <w:rsid w:val="00F4223F"/>
    <w:rsid w:val="00F427F6"/>
    <w:rsid w:val="00F42B36"/>
    <w:rsid w:val="00F43AAF"/>
    <w:rsid w:val="00F53242"/>
    <w:rsid w:val="00F5744D"/>
    <w:rsid w:val="00F61E27"/>
    <w:rsid w:val="00F70174"/>
    <w:rsid w:val="00F74191"/>
    <w:rsid w:val="00F8267D"/>
    <w:rsid w:val="00F83630"/>
    <w:rsid w:val="00F84159"/>
    <w:rsid w:val="00F853FB"/>
    <w:rsid w:val="00F87589"/>
    <w:rsid w:val="00F92971"/>
    <w:rsid w:val="00F945A9"/>
    <w:rsid w:val="00F94D60"/>
    <w:rsid w:val="00FA02A5"/>
    <w:rsid w:val="00FA168A"/>
    <w:rsid w:val="00FA476C"/>
    <w:rsid w:val="00FB2F7A"/>
    <w:rsid w:val="00FB3B2B"/>
    <w:rsid w:val="00FB5B84"/>
    <w:rsid w:val="00FC343C"/>
    <w:rsid w:val="00FC5AA7"/>
    <w:rsid w:val="00FC66CE"/>
    <w:rsid w:val="00FC6A01"/>
    <w:rsid w:val="00FD156A"/>
    <w:rsid w:val="00FD3536"/>
    <w:rsid w:val="00FD612D"/>
    <w:rsid w:val="00FD75C5"/>
    <w:rsid w:val="00FE13B7"/>
    <w:rsid w:val="00FE4B30"/>
    <w:rsid w:val="00FE4F5D"/>
    <w:rsid w:val="00FF00E1"/>
    <w:rsid w:val="00FF0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5992D8-1ACC-48AB-A313-38D21E041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AC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Web)1,Обычный (веб)"/>
    <w:basedOn w:val="Normal"/>
    <w:link w:val="NormalWebChar"/>
    <w:uiPriority w:val="99"/>
    <w:unhideWhenUsed/>
    <w:qFormat/>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 w:type="character" w:customStyle="1" w:styleId="ezkurwreuab5ozgtqnkl">
    <w:name w:val="ezkurwreuab5ozgtqnkl"/>
    <w:basedOn w:val="DefaultParagraphFont"/>
    <w:rsid w:val="002319C5"/>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9720F1"/>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646204312">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288C1-513E-432E-930F-585840DD4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7</Pages>
  <Words>1151</Words>
  <Characters>8819</Characters>
  <Application>Microsoft Office Word</Application>
  <DocSecurity>0</DocSecurity>
  <Lines>204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Hakobyan</dc:creator>
  <cp:keywords>https://mul2.gov.am/tasks/1187127/oneclick?token=495c9dbdbf9351cdfb7c8bf22f8e3c73</cp:keywords>
  <dc:description/>
  <cp:lastModifiedBy>Tatshat Hovhannisyan</cp:lastModifiedBy>
  <cp:revision>13</cp:revision>
  <cp:lastPrinted>2021-06-18T11:16:00Z</cp:lastPrinted>
  <dcterms:created xsi:type="dcterms:W3CDTF">2025-07-08T06:03:00Z</dcterms:created>
  <dcterms:modified xsi:type="dcterms:W3CDTF">2025-07-22T13:14:00Z</dcterms:modified>
</cp:coreProperties>
</file>