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08A6E" w14:textId="77777777" w:rsidR="00BD045B" w:rsidRPr="007114D2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7114D2">
        <w:rPr>
          <w:b/>
          <w:color w:val="000000"/>
          <w:szCs w:val="24"/>
          <w:lang w:val="hy-AM" w:eastAsia="hy-AM"/>
        </w:rPr>
        <w:t>ՀԻՄՆԱՎՈՐՈՒՄ</w:t>
      </w:r>
    </w:p>
    <w:p w14:paraId="3D5B6E22" w14:textId="210FB8FB" w:rsidR="00BD045B" w:rsidRPr="00B37212" w:rsidRDefault="007F4948" w:rsidP="00B37212">
      <w:pPr>
        <w:spacing w:after="0" w:line="360" w:lineRule="auto"/>
        <w:jc w:val="center"/>
        <w:rPr>
          <w:rFonts w:ascii="Arial Armenian" w:hAnsi="Arial Armenian" w:cs="Sylfaen"/>
          <w:b/>
          <w:bCs/>
          <w:szCs w:val="20"/>
          <w:lang w:val="hy-AM"/>
        </w:rPr>
      </w:pPr>
      <w:r w:rsidRPr="007F4948">
        <w:rPr>
          <w:b/>
          <w:bCs/>
          <w:color w:val="000000"/>
          <w:szCs w:val="24"/>
          <w:shd w:val="clear" w:color="auto" w:fill="FFFFFF"/>
          <w:lang w:val="hy-AM"/>
        </w:rPr>
        <w:t>«</w:t>
      </w:r>
      <w:r w:rsidR="00086548" w:rsidRPr="00B37212">
        <w:rPr>
          <w:rFonts w:cs="Sylfaen"/>
          <w:b/>
          <w:bCs/>
          <w:szCs w:val="24"/>
          <w:lang w:val="hy-AM"/>
        </w:rPr>
        <w:t xml:space="preserve">«ԱԼՅԱՆՍ ՖԵԶ» ՓԱԿ ԲԱԺՆԵՏԻՐԱԿԱՆ ԸՆԿԵՐՈՒԹՅԱՆ </w:t>
      </w:r>
      <w:bookmarkStart w:id="0" w:name="_Hlk202359654"/>
      <w:r w:rsidR="00086548" w:rsidRPr="00B37212">
        <w:rPr>
          <w:rFonts w:cs="Sylfaen"/>
          <w:b/>
          <w:bCs/>
          <w:szCs w:val="24"/>
          <w:lang w:val="hy-AM"/>
        </w:rPr>
        <w:t xml:space="preserve">ԿՈՂՄԻՑ «ԱԼՅԱՆՍ» ԱԶԱՏ ՏՆՏԵՍԱԿԱՆ ԳՈՏՈՒ ԳՈՐԾՈՒՆԵՈՒԹՅԱՆ ԺԱՄԿԵՏԻ ԵՐԿԱՐԱՁԳՄԱՆ ՀԱՅՏԸ </w:t>
      </w:r>
      <w:bookmarkEnd w:id="0"/>
      <w:r w:rsidR="00086548" w:rsidRPr="00B37212">
        <w:rPr>
          <w:rFonts w:cs="Sylfaen"/>
          <w:b/>
          <w:bCs/>
          <w:szCs w:val="24"/>
          <w:lang w:val="hy-AM"/>
        </w:rPr>
        <w:t>ՄԵՐԺԵԼՈՒ ԵՎ ԱԶԱՏ ՏՆՏԵՍԱԿԱՆ ԳՈՏԻՆ ԼՈՒԾԱՐԵԼՈՒ ՄԱՍԻՆ</w:t>
      </w:r>
      <w:r w:rsidR="006B14B3">
        <w:rPr>
          <w:b/>
          <w:bCs/>
          <w:color w:val="000000"/>
          <w:szCs w:val="24"/>
          <w:shd w:val="clear" w:color="auto" w:fill="FFFFFF"/>
          <w:lang w:val="hy-AM"/>
        </w:rPr>
        <w:t xml:space="preserve">» </w:t>
      </w:r>
      <w:r w:rsidR="00BD045B" w:rsidRPr="007114D2">
        <w:rPr>
          <w:b/>
          <w:color w:val="000000"/>
          <w:szCs w:val="24"/>
          <w:lang w:val="hy-AM" w:eastAsia="hy-AM"/>
        </w:rPr>
        <w:t>ՀԱՅԱՍՏԱՆԻ ՀԱՆՐԱՊԵՏՈՒԹՅԱՆ ԿԱՌԱՎԱՐՈՒԹՅԱ</w:t>
      </w:r>
      <w:r w:rsidR="00BD045B" w:rsidRPr="007114D2">
        <w:rPr>
          <w:b/>
          <w:color w:val="000000"/>
          <w:szCs w:val="24"/>
          <w:lang w:val="fr-FR" w:eastAsia="hy-AM"/>
        </w:rPr>
        <w:t>Ն</w:t>
      </w:r>
      <w:r w:rsidR="00BD045B" w:rsidRPr="007114D2">
        <w:rPr>
          <w:b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14:paraId="779CF5D3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5B8F99EF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7231A502" w14:textId="6D877643" w:rsidR="00BE7754" w:rsidRPr="00BE7754" w:rsidRDefault="00BE7754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Համաձայն ՀՀ կառավարության</w:t>
      </w:r>
      <w:r w:rsidR="007B1374">
        <w:rPr>
          <w:bCs/>
          <w:color w:val="000000"/>
          <w:szCs w:val="24"/>
          <w:lang w:val="hy-AM" w:eastAsia="hy-AM"/>
        </w:rPr>
        <w:t xml:space="preserve"> </w:t>
      </w:r>
      <w:r w:rsidR="007B1374" w:rsidRPr="00BE7754">
        <w:rPr>
          <w:bCs/>
          <w:color w:val="000000"/>
          <w:szCs w:val="24"/>
          <w:lang w:val="hy-AM" w:eastAsia="hy-AM"/>
        </w:rPr>
        <w:t xml:space="preserve">2012 թվականի փետրվարի </w:t>
      </w:r>
      <w:r w:rsidR="007B1374">
        <w:rPr>
          <w:bCs/>
          <w:color w:val="000000"/>
          <w:szCs w:val="24"/>
          <w:lang w:val="hy-AM" w:eastAsia="hy-AM"/>
        </w:rPr>
        <w:t xml:space="preserve">2-ի </w:t>
      </w:r>
      <w:r w:rsidRPr="00BE7754">
        <w:rPr>
          <w:bCs/>
          <w:color w:val="000000"/>
          <w:szCs w:val="24"/>
          <w:lang w:val="hy-AM" w:eastAsia="hy-AM"/>
        </w:rPr>
        <w:t xml:space="preserve">«ՌԱՕ ՄԱՐՍ» փակ բաժնետիրական ընկերության </w:t>
      </w:r>
      <w:r w:rsidR="007B1374"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«ԵրՄՄԳՀԻ» փակ բաժնետիրական ընկերության տարածքներում ազատ տնտեսական գոտի ստեղծելու 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</w:t>
      </w:r>
      <w:r>
        <w:rPr>
          <w:bCs/>
          <w:color w:val="000000"/>
          <w:szCs w:val="24"/>
          <w:lang w:val="hy-AM" w:eastAsia="hy-AM"/>
        </w:rPr>
        <w:t>Ս</w:t>
      </w:r>
      <w:r w:rsidRPr="00BE7754">
        <w:rPr>
          <w:bCs/>
          <w:color w:val="000000"/>
          <w:szCs w:val="24"/>
          <w:lang w:val="hy-AM" w:eastAsia="hy-AM"/>
        </w:rPr>
        <w:t xml:space="preserve">իտրոնիկս </w:t>
      </w:r>
      <w:r>
        <w:rPr>
          <w:bCs/>
          <w:color w:val="000000"/>
          <w:szCs w:val="24"/>
          <w:lang w:val="hy-AM" w:eastAsia="hy-AM"/>
        </w:rPr>
        <w:t>Ա</w:t>
      </w:r>
      <w:r w:rsidRPr="00BE7754">
        <w:rPr>
          <w:bCs/>
          <w:color w:val="000000"/>
          <w:szCs w:val="24"/>
          <w:lang w:val="hy-AM" w:eastAsia="hy-AM"/>
        </w:rPr>
        <w:t>րմենիա» փակ բաժնետիրական ընկերությունն ազատ տնտեսական գոտու կազմակերպիչ ճանաչելու, ինչպես նա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ազատ տնտեսական գոտու գործունեության վերաբերյալ կազմակերպչի կողմից լիազոր մարմնին հաշվետվությունների ներկայացման ձ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>երը</w:t>
      </w:r>
      <w:r w:rsidRPr="00BE7754">
        <w:rPr>
          <w:rFonts w:ascii="Calibri" w:hAnsi="Calibri" w:cs="Calibri"/>
          <w:bCs/>
          <w:color w:val="000000"/>
          <w:szCs w:val="24"/>
          <w:lang w:val="hy-AM" w:eastAsia="hy-AM"/>
        </w:rPr>
        <w:t> </w:t>
      </w:r>
      <w:r w:rsidRPr="00BE7754">
        <w:rPr>
          <w:bCs/>
          <w:color w:val="000000"/>
          <w:szCs w:val="24"/>
          <w:lang w:val="hy-AM" w:eastAsia="hy-AM"/>
        </w:rPr>
        <w:t>հաստատելու մասին» N 84-Ա որոշման,  հիմք ընդունելով «ՍԻՏՐՈՆԻԿՍ ԱՐՄԵՆԻԱ» փակ բաժնետիրական ընկերության կողմից մասնավոր նախաձեռնությամբ «ՌԱՕ ՄԱՐՍ» փակ բաժնետիրական ընկերության և «ԵրՄՄԳՀԻ» փակ բաժնետիրական ընկերության տարածքներում ազատ տնտեսական գոտի ստեղծելու և այդ գոտու կազմակերպիչ ճանաչվելու համար ներկայացված հայտը, մասնավոր նախաձեռնությամբ ազատ տնտեսական գոտի ստեղծելու համար հայտը գնահատող միջգերատեսչական հանձնաժողովի եզրակացությունը, «Ազատ տնտեսական գոտիների մասին» Հայաստանի Հանրապետության օրենքի 5-րդ հոդվածը` Հայաստանի Հանրապետության կառավարությունը որոշել է ստեղծել ազատ տնտեսական գոտի` «ՌԱՕ ՄԱՐՍ» փակ բաժնետիրական ընկերության (ՀՀ 0064, քաղ. Երևան, Րաֆֆու 111) և «ԵրՄՄԳՀԻ» փակ բաժնետիրական ընկերության (ՀՀ 0033, քաղ. Երևան, Հակոբ Հակոբյան 3) տարածքներում։</w:t>
      </w:r>
    </w:p>
    <w:p w14:paraId="4F4A30F9" w14:textId="77777777" w:rsidR="00BE7754" w:rsidRPr="00BE7754" w:rsidRDefault="00BE7754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Հետագայում՝ «ՌԱՕ ՄԱՐՍ» ՓԲԸ-ի և «ԵրՄՄԳՀԻ» ՓԲԸ-ի հիմքի վրա ստեղծված ազատ տնտեսական գոտին անվանվել է որպես «ԱԼՅԱՆՍ» ազատ տնտեսական գոտի։</w:t>
      </w:r>
    </w:p>
    <w:p w14:paraId="05745B83" w14:textId="4A76C8BF" w:rsidR="00174D95" w:rsidRPr="00911678" w:rsidRDefault="00C45564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C45564">
        <w:rPr>
          <w:bCs/>
          <w:color w:val="000000"/>
          <w:szCs w:val="24"/>
          <w:lang w:val="hy-AM" w:eastAsia="hy-AM"/>
        </w:rPr>
        <w:lastRenderedPageBreak/>
        <w:t>Հայաստանի Հանրապետության կառավարության 2013 թվականի հուլիսի 18-ի թիվ 785-Ա որոշմամբ «ՌԱՕ ՄԱՐՍ» ՓԲԸ-ի և «ԵրՄՄԳՀԻ» ՓԲԸ-ի տարածքներում ստեղծվել է «Ալյանս» ազատ տնտեսական գոտին, որը գործարկվել է 2013 թվականի օգոստոսի 1-ին։ 2013 թվականի օգոստոսի 14-ին ՀՀ էկոնոմիկայի նախարարության և «ՍԻՏՐՈՆԻԿՍ ԱՐՄԵՆԻԱ» ՓԲԸ-ի միջև կնքվել է վերոնշյալ ազատ տնտեսական գոտու կազմակերպման մասին պայմանագիրը, ինչը հնարավորություն է տալիս շահագործել այն</w:t>
      </w:r>
      <w:r w:rsidR="003E4F6B">
        <w:rPr>
          <w:bCs/>
          <w:color w:val="000000"/>
          <w:szCs w:val="24"/>
          <w:lang w:val="hy-AM" w:eastAsia="hy-AM"/>
        </w:rPr>
        <w:t>։</w:t>
      </w:r>
      <w:r w:rsidR="001C4A00">
        <w:rPr>
          <w:bCs/>
          <w:color w:val="000000"/>
          <w:szCs w:val="24"/>
          <w:lang w:val="hy-AM" w:eastAsia="hy-AM"/>
        </w:rPr>
        <w:t xml:space="preserve"> </w:t>
      </w:r>
      <w:r w:rsidR="007666AD">
        <w:rPr>
          <w:bCs/>
          <w:color w:val="000000"/>
          <w:szCs w:val="24"/>
          <w:lang w:val="hy-AM" w:eastAsia="hy-AM"/>
        </w:rPr>
        <w:t xml:space="preserve">ՀՀ կառավարության </w:t>
      </w:r>
      <w:r w:rsidR="001C4A00">
        <w:rPr>
          <w:bCs/>
          <w:color w:val="000000"/>
          <w:szCs w:val="24"/>
          <w:lang w:val="hy-AM" w:eastAsia="hy-AM"/>
        </w:rPr>
        <w:t xml:space="preserve">2023 թվականի հուլիսի 27-ի </w:t>
      </w:r>
      <w:r w:rsidR="001C4A00" w:rsidRPr="001C4A00">
        <w:rPr>
          <w:bCs/>
          <w:color w:val="000000"/>
          <w:szCs w:val="24"/>
          <w:lang w:val="hy-AM" w:eastAsia="hy-AM"/>
        </w:rPr>
        <w:t xml:space="preserve">N </w:t>
      </w:r>
      <w:r w:rsidR="001C4A00">
        <w:rPr>
          <w:bCs/>
          <w:color w:val="000000"/>
          <w:szCs w:val="24"/>
          <w:lang w:val="hy-AM" w:eastAsia="hy-AM"/>
        </w:rPr>
        <w:t>1255-Ա</w:t>
      </w:r>
      <w:r w:rsidR="003E4F6B">
        <w:rPr>
          <w:bCs/>
          <w:color w:val="000000"/>
          <w:szCs w:val="24"/>
          <w:lang w:val="hy-AM" w:eastAsia="hy-AM"/>
        </w:rPr>
        <w:t xml:space="preserve"> որոշմամբ ազատ </w:t>
      </w:r>
      <w:r w:rsidR="003E4F6B" w:rsidRPr="00911678">
        <w:rPr>
          <w:bCs/>
          <w:color w:val="000000"/>
          <w:szCs w:val="24"/>
          <w:lang w:val="hy-AM" w:eastAsia="hy-AM"/>
        </w:rPr>
        <w:t>տնտեսական գոտու գործունեության ժամկետը երկարաձգվել է</w:t>
      </w:r>
      <w:r w:rsidR="003E4F6B">
        <w:rPr>
          <w:bCs/>
          <w:color w:val="000000"/>
          <w:szCs w:val="24"/>
          <w:lang w:val="hy-AM" w:eastAsia="hy-AM"/>
        </w:rPr>
        <w:t xml:space="preserve"> մեկ տարով</w:t>
      </w:r>
      <w:r w:rsidR="004746AC" w:rsidRPr="004746AC">
        <w:rPr>
          <w:bCs/>
          <w:color w:val="000000"/>
          <w:szCs w:val="24"/>
          <w:lang w:val="hy-AM" w:eastAsia="hy-AM"/>
        </w:rPr>
        <w:t xml:space="preserve">, </w:t>
      </w:r>
      <w:r w:rsidR="004746AC">
        <w:rPr>
          <w:bCs/>
          <w:color w:val="000000"/>
          <w:szCs w:val="24"/>
          <w:lang w:val="hy-AM" w:eastAsia="hy-AM"/>
        </w:rPr>
        <w:t xml:space="preserve">այնուհետև 2024 թվականի օգոստոսի 8-ի </w:t>
      </w:r>
      <w:r w:rsidR="001C4A00">
        <w:rPr>
          <w:bCs/>
          <w:color w:val="000000"/>
          <w:szCs w:val="24"/>
          <w:lang w:val="hy-AM" w:eastAsia="hy-AM"/>
        </w:rPr>
        <w:t xml:space="preserve"> </w:t>
      </w:r>
      <w:r w:rsidR="004746AC" w:rsidRPr="001C4A00">
        <w:rPr>
          <w:bCs/>
          <w:color w:val="000000"/>
          <w:szCs w:val="24"/>
          <w:lang w:val="hy-AM" w:eastAsia="hy-AM"/>
        </w:rPr>
        <w:t xml:space="preserve">N </w:t>
      </w:r>
      <w:r w:rsidR="004746AC">
        <w:rPr>
          <w:bCs/>
          <w:color w:val="000000"/>
          <w:szCs w:val="24"/>
          <w:lang w:val="hy-AM" w:eastAsia="hy-AM"/>
        </w:rPr>
        <w:t>1250-Ա որոշ</w:t>
      </w:r>
      <w:r w:rsidR="003E4F6B">
        <w:rPr>
          <w:bCs/>
          <w:color w:val="000000"/>
          <w:szCs w:val="24"/>
          <w:lang w:val="hy-AM" w:eastAsia="hy-AM"/>
        </w:rPr>
        <w:t xml:space="preserve">մամբ՝ ևս մեկ տարով։ </w:t>
      </w:r>
    </w:p>
    <w:p w14:paraId="7EEA1531" w14:textId="026EFB17" w:rsidR="00805813" w:rsidRDefault="00805813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911678">
        <w:rPr>
          <w:bCs/>
          <w:color w:val="000000"/>
          <w:szCs w:val="24"/>
          <w:lang w:val="hy-AM" w:eastAsia="hy-AM"/>
        </w:rPr>
        <w:t>«ԱԼՅԱՆՍ»</w:t>
      </w:r>
      <w:r w:rsidR="00B37212">
        <w:rPr>
          <w:bCs/>
          <w:color w:val="000000"/>
          <w:szCs w:val="24"/>
          <w:lang w:val="hy-AM" w:eastAsia="hy-AM"/>
        </w:rPr>
        <w:t xml:space="preserve"> </w:t>
      </w:r>
      <w:r w:rsidRPr="00911678">
        <w:rPr>
          <w:bCs/>
          <w:color w:val="000000"/>
          <w:szCs w:val="24"/>
          <w:lang w:val="hy-AM" w:eastAsia="hy-AM"/>
        </w:rPr>
        <w:t xml:space="preserve">ԱՏԳ-ի գործառնական տեսակը սահմանվել է որպես արտադրաարդյունաբերական և տեխնիկակիրառական՝ </w:t>
      </w:r>
      <w:r w:rsidR="001B09C6">
        <w:rPr>
          <w:bCs/>
          <w:color w:val="000000"/>
          <w:szCs w:val="24"/>
          <w:lang w:val="hy-AM" w:eastAsia="hy-AM"/>
        </w:rPr>
        <w:t xml:space="preserve">կազմակերպության կողմից ներկայացված </w:t>
      </w:r>
      <w:r w:rsidR="00911678" w:rsidRPr="00911678">
        <w:rPr>
          <w:bCs/>
          <w:color w:val="000000"/>
          <w:szCs w:val="24"/>
          <w:lang w:val="hy-AM" w:eastAsia="hy-AM"/>
        </w:rPr>
        <w:t>ոլորտներում</w:t>
      </w:r>
      <w:r w:rsidRPr="00911678">
        <w:rPr>
          <w:bCs/>
          <w:color w:val="000000"/>
          <w:szCs w:val="24"/>
          <w:lang w:val="hy-AM" w:eastAsia="hy-AM"/>
        </w:rPr>
        <w:t>։</w:t>
      </w:r>
    </w:p>
    <w:p w14:paraId="60D47812" w14:textId="2545E101" w:rsidR="000302DC" w:rsidRPr="000302DC" w:rsidRDefault="000302DC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0302DC">
        <w:rPr>
          <w:bCs/>
          <w:color w:val="000000"/>
          <w:szCs w:val="24"/>
          <w:lang w:val="hy-AM" w:eastAsia="hy-AM"/>
        </w:rPr>
        <w:t xml:space="preserve">Հարկ է ընդգծել, որ «Սիտրոնիկս Արմենիա» ընկերությունը </w:t>
      </w:r>
      <w:r>
        <w:rPr>
          <w:bCs/>
          <w:color w:val="000000"/>
          <w:szCs w:val="24"/>
          <w:lang w:val="hy-AM" w:eastAsia="hy-AM"/>
        </w:rPr>
        <w:t xml:space="preserve">2023 թվականին </w:t>
      </w:r>
      <w:r w:rsidRPr="000302DC">
        <w:rPr>
          <w:bCs/>
          <w:color w:val="000000"/>
          <w:szCs w:val="24"/>
          <w:lang w:val="hy-AM" w:eastAsia="hy-AM"/>
        </w:rPr>
        <w:t xml:space="preserve">անվանափոխվել է որպես «Ալյանս Ֆեզ» ընկերություն, ուստի «Ալյանս» ԱՏԳ կազմակերպչի փոփոխություն տեղի չի ունեցել։ </w:t>
      </w:r>
    </w:p>
    <w:p w14:paraId="750A6568" w14:textId="77777777" w:rsidR="0056392D" w:rsidRDefault="00174D95" w:rsidP="00B37212">
      <w:pPr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911678">
        <w:rPr>
          <w:bCs/>
          <w:color w:val="000000"/>
          <w:szCs w:val="24"/>
          <w:lang w:val="hy-AM" w:eastAsia="hy-AM"/>
        </w:rPr>
        <w:t xml:space="preserve">Հաշվի առնելով, որ ազատ տնտեսական գոտու </w:t>
      </w:r>
      <w:r w:rsidR="0090241C" w:rsidRPr="00911678">
        <w:rPr>
          <w:bCs/>
          <w:color w:val="000000"/>
          <w:szCs w:val="24"/>
          <w:lang w:val="hy-AM" w:eastAsia="hy-AM"/>
        </w:rPr>
        <w:t xml:space="preserve">գործունեության </w:t>
      </w:r>
      <w:r w:rsidRPr="00911678">
        <w:rPr>
          <w:bCs/>
          <w:color w:val="000000"/>
          <w:szCs w:val="24"/>
          <w:lang w:val="hy-AM" w:eastAsia="hy-AM"/>
        </w:rPr>
        <w:t>ժամկետը</w:t>
      </w:r>
      <w:r w:rsidR="00F44311">
        <w:rPr>
          <w:bCs/>
          <w:color w:val="000000"/>
          <w:szCs w:val="24"/>
          <w:lang w:val="hy-AM" w:eastAsia="hy-AM"/>
        </w:rPr>
        <w:t xml:space="preserve"> վերջին </w:t>
      </w:r>
      <w:r w:rsidRPr="00911678">
        <w:rPr>
          <w:bCs/>
          <w:color w:val="000000"/>
          <w:szCs w:val="24"/>
          <w:lang w:val="hy-AM" w:eastAsia="hy-AM"/>
        </w:rPr>
        <w:t xml:space="preserve"> </w:t>
      </w:r>
      <w:r w:rsidR="002E4091" w:rsidRPr="00911678">
        <w:rPr>
          <w:bCs/>
          <w:color w:val="000000"/>
          <w:szCs w:val="24"/>
          <w:lang w:val="hy-AM" w:eastAsia="hy-AM"/>
        </w:rPr>
        <w:t xml:space="preserve">երկարաձգումից հետո </w:t>
      </w:r>
      <w:r w:rsidRPr="00911678">
        <w:rPr>
          <w:bCs/>
          <w:color w:val="000000"/>
          <w:szCs w:val="24"/>
          <w:lang w:val="hy-AM" w:eastAsia="hy-AM"/>
        </w:rPr>
        <w:t>սահմանվել է</w:t>
      </w:r>
      <w:r w:rsidR="00A80606" w:rsidRPr="00911678">
        <w:rPr>
          <w:bCs/>
          <w:color w:val="000000"/>
          <w:szCs w:val="24"/>
          <w:lang w:val="hy-AM" w:eastAsia="hy-AM"/>
        </w:rPr>
        <w:t>ր</w:t>
      </w:r>
      <w:r w:rsidRPr="00911678">
        <w:rPr>
          <w:bCs/>
          <w:color w:val="000000"/>
          <w:szCs w:val="24"/>
          <w:lang w:val="hy-AM" w:eastAsia="hy-AM"/>
        </w:rPr>
        <w:t xml:space="preserve"> 1</w:t>
      </w:r>
      <w:r w:rsidR="00F44311">
        <w:rPr>
          <w:bCs/>
          <w:color w:val="000000"/>
          <w:szCs w:val="24"/>
          <w:lang w:val="hy-AM" w:eastAsia="hy-AM"/>
        </w:rPr>
        <w:t>2</w:t>
      </w:r>
      <w:r w:rsidRPr="00911678">
        <w:rPr>
          <w:bCs/>
          <w:color w:val="000000"/>
          <w:szCs w:val="24"/>
          <w:lang w:val="hy-AM" w:eastAsia="hy-AM"/>
        </w:rPr>
        <w:t xml:space="preserve"> տարի, որն ավարտվում է սույն թվականին, </w:t>
      </w:r>
      <w:r w:rsidR="00C45564" w:rsidRPr="00911678">
        <w:rPr>
          <w:color w:val="000000"/>
          <w:szCs w:val="24"/>
          <w:lang w:val="hy-AM" w:eastAsia="hy-AM"/>
        </w:rPr>
        <w:t>«</w:t>
      </w:r>
      <w:r w:rsidR="002E4091" w:rsidRPr="00911678">
        <w:rPr>
          <w:color w:val="000000"/>
          <w:szCs w:val="24"/>
          <w:lang w:val="hy-AM" w:eastAsia="hy-AM"/>
        </w:rPr>
        <w:t>Ալյանս ֆեզ</w:t>
      </w:r>
      <w:r w:rsidR="00C45564" w:rsidRPr="00911678">
        <w:rPr>
          <w:color w:val="000000"/>
          <w:szCs w:val="24"/>
          <w:lang w:val="hy-AM" w:eastAsia="hy-AM"/>
        </w:rPr>
        <w:t xml:space="preserve">» </w:t>
      </w:r>
      <w:r w:rsidRPr="00911678">
        <w:rPr>
          <w:rFonts w:cs="Times LatArm"/>
          <w:lang w:val="hy-AM"/>
        </w:rPr>
        <w:t xml:space="preserve">փակ բաժնետիրական </w:t>
      </w:r>
      <w:r w:rsidR="00C45564" w:rsidRPr="00911678">
        <w:rPr>
          <w:bCs/>
          <w:color w:val="000000"/>
          <w:szCs w:val="24"/>
          <w:lang w:val="hy-AM" w:eastAsia="hy-AM"/>
        </w:rPr>
        <w:t xml:space="preserve">ընկերության կողմից </w:t>
      </w:r>
      <w:r w:rsidR="00FD4034" w:rsidRPr="00911678">
        <w:rPr>
          <w:bCs/>
          <w:color w:val="000000"/>
          <w:szCs w:val="24"/>
          <w:lang w:val="hy-AM" w:eastAsia="hy-AM"/>
        </w:rPr>
        <w:t xml:space="preserve">օրենսդրությամբ սահմանված կարգով </w:t>
      </w:r>
      <w:r w:rsidR="00C45564" w:rsidRPr="00911678">
        <w:rPr>
          <w:bCs/>
          <w:color w:val="000000"/>
          <w:szCs w:val="24"/>
          <w:lang w:val="hy-AM" w:eastAsia="hy-AM"/>
        </w:rPr>
        <w:t>ներկայացվել</w:t>
      </w:r>
      <w:r w:rsidR="00C45564" w:rsidRPr="00C45564">
        <w:rPr>
          <w:bCs/>
          <w:color w:val="000000"/>
          <w:szCs w:val="24"/>
          <w:lang w:val="hy-AM" w:eastAsia="hy-AM"/>
        </w:rPr>
        <w:t xml:space="preserve"> «Ալյանս» ազատ տնտեսական գոտու </w:t>
      </w:r>
      <w:r w:rsidR="00EA1F2F">
        <w:rPr>
          <w:bCs/>
          <w:color w:val="000000"/>
          <w:szCs w:val="24"/>
          <w:lang w:val="hy-AM" w:eastAsia="hy-AM"/>
        </w:rPr>
        <w:t xml:space="preserve">գործունեության երկարաձգման հայտ, որը </w:t>
      </w:r>
      <w:r w:rsidR="00EA1F2F">
        <w:rPr>
          <w:color w:val="000000"/>
          <w:lang w:val="hy-AM" w:eastAsia="hy-AM"/>
        </w:rPr>
        <w:t xml:space="preserve">ներառում է </w:t>
      </w:r>
      <w:r w:rsidR="00EA1F2F" w:rsidRPr="00EA1F2F">
        <w:rPr>
          <w:bCs/>
          <w:color w:val="000000"/>
          <w:szCs w:val="24"/>
          <w:lang w:val="hy-AM" w:eastAsia="hy-AM"/>
        </w:rPr>
        <w:t>դիմում,</w:t>
      </w:r>
      <w:r w:rsidR="00EA1F2F">
        <w:rPr>
          <w:color w:val="000000"/>
          <w:lang w:val="hy-AM" w:eastAsia="hy-AM"/>
        </w:rPr>
        <w:t xml:space="preserve"> </w:t>
      </w:r>
      <w:r w:rsidR="00EA1F2F" w:rsidRPr="00EA1F2F">
        <w:rPr>
          <w:bCs/>
          <w:color w:val="000000"/>
          <w:szCs w:val="24"/>
          <w:lang w:val="hy-AM" w:eastAsia="hy-AM"/>
        </w:rPr>
        <w:t>ամփոփագիր</w:t>
      </w:r>
      <w:r w:rsidR="00EA1F2F">
        <w:rPr>
          <w:bCs/>
          <w:color w:val="000000"/>
          <w:szCs w:val="24"/>
          <w:lang w:val="hy-AM" w:eastAsia="hy-AM"/>
        </w:rPr>
        <w:t xml:space="preserve"> և </w:t>
      </w:r>
      <w:r w:rsidR="00EA1F2F" w:rsidRPr="00FD4034">
        <w:rPr>
          <w:bCs/>
          <w:color w:val="000000"/>
          <w:szCs w:val="24"/>
          <w:lang w:val="hy-AM" w:eastAsia="hy-AM"/>
        </w:rPr>
        <w:t>202</w:t>
      </w:r>
      <w:r w:rsidR="00EA1F2F">
        <w:rPr>
          <w:bCs/>
          <w:color w:val="000000"/>
          <w:szCs w:val="24"/>
          <w:lang w:val="hy-AM" w:eastAsia="hy-AM"/>
        </w:rPr>
        <w:t>5</w:t>
      </w:r>
      <w:r w:rsidR="00EA1F2F" w:rsidRPr="00FD4034">
        <w:rPr>
          <w:bCs/>
          <w:color w:val="000000"/>
          <w:szCs w:val="24"/>
          <w:lang w:val="hy-AM" w:eastAsia="hy-AM"/>
        </w:rPr>
        <w:t>–203</w:t>
      </w:r>
      <w:r w:rsidR="00EA1F2F">
        <w:rPr>
          <w:bCs/>
          <w:color w:val="000000"/>
          <w:szCs w:val="24"/>
          <w:lang w:val="hy-AM" w:eastAsia="hy-AM"/>
        </w:rPr>
        <w:t>5</w:t>
      </w:r>
      <w:r w:rsidR="00EA1F2F" w:rsidRPr="00FD4034">
        <w:rPr>
          <w:bCs/>
          <w:color w:val="000000"/>
          <w:szCs w:val="24"/>
          <w:lang w:val="hy-AM" w:eastAsia="hy-AM"/>
        </w:rPr>
        <w:t xml:space="preserve"> թվականների զարգացման</w:t>
      </w:r>
      <w:r w:rsidR="00EA1F2F" w:rsidRPr="00EA1F2F">
        <w:rPr>
          <w:bCs/>
          <w:color w:val="000000"/>
          <w:szCs w:val="24"/>
          <w:lang w:val="hy-AM" w:eastAsia="hy-AM"/>
        </w:rPr>
        <w:t xml:space="preserve"> գործարար ծրագիր</w:t>
      </w:r>
      <w:r w:rsidR="00EA1F2F">
        <w:rPr>
          <w:bCs/>
          <w:color w:val="000000"/>
          <w:szCs w:val="24"/>
          <w:lang w:val="hy-AM" w:eastAsia="hy-AM"/>
        </w:rPr>
        <w:t>։</w:t>
      </w:r>
    </w:p>
    <w:p w14:paraId="4172C607" w14:textId="6201AB02" w:rsidR="00C45564" w:rsidRPr="0056392D" w:rsidRDefault="0056392D" w:rsidP="00B37212">
      <w:pPr>
        <w:tabs>
          <w:tab w:val="left" w:pos="993"/>
        </w:tabs>
        <w:spacing w:after="0" w:line="360" w:lineRule="auto"/>
        <w:ind w:firstLine="567"/>
        <w:jc w:val="both"/>
        <w:rPr>
          <w:color w:val="000000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 xml:space="preserve">Ներկայացված </w:t>
      </w:r>
      <w:r w:rsidR="00FD4034" w:rsidRPr="00FD4034">
        <w:rPr>
          <w:bCs/>
          <w:color w:val="000000"/>
          <w:szCs w:val="24"/>
          <w:lang w:val="hy-AM" w:eastAsia="hy-AM"/>
        </w:rPr>
        <w:t>գործարար ծրագիր</w:t>
      </w:r>
      <w:r>
        <w:rPr>
          <w:bCs/>
          <w:color w:val="000000"/>
          <w:szCs w:val="24"/>
          <w:lang w:val="hy-AM" w:eastAsia="hy-AM"/>
        </w:rPr>
        <w:t xml:space="preserve">ը սահմանված կարգով </w:t>
      </w:r>
      <w:r w:rsidR="00DA7FB3">
        <w:rPr>
          <w:bCs/>
          <w:color w:val="000000"/>
          <w:szCs w:val="24"/>
          <w:lang w:val="hy-AM" w:eastAsia="hy-AM"/>
        </w:rPr>
        <w:t>ներկայացվել է Ազատ տնտեսական գոտիների հարցերով միջգերատեսչա</w:t>
      </w:r>
      <w:r w:rsidR="003279D1">
        <w:rPr>
          <w:bCs/>
          <w:color w:val="000000"/>
          <w:szCs w:val="24"/>
          <w:lang w:val="hy-AM" w:eastAsia="hy-AM"/>
        </w:rPr>
        <w:t>կա</w:t>
      </w:r>
      <w:r w:rsidR="00DA7FB3">
        <w:rPr>
          <w:bCs/>
          <w:color w:val="000000"/>
          <w:szCs w:val="24"/>
          <w:lang w:val="hy-AM" w:eastAsia="hy-AM"/>
        </w:rPr>
        <w:t>ն հանձնաժողովի</w:t>
      </w:r>
      <w:r w:rsidR="00DF32A4" w:rsidRPr="00DF32A4">
        <w:rPr>
          <w:bCs/>
          <w:color w:val="000000"/>
          <w:szCs w:val="24"/>
          <w:lang w:val="hy-AM" w:eastAsia="hy-AM"/>
        </w:rPr>
        <w:t xml:space="preserve"> (</w:t>
      </w:r>
      <w:r w:rsidR="00DF32A4">
        <w:rPr>
          <w:bCs/>
          <w:color w:val="000000"/>
          <w:szCs w:val="24"/>
          <w:lang w:val="hy-AM" w:eastAsia="hy-AM"/>
        </w:rPr>
        <w:t>այսուհետ՝ Հանձնաժողով</w:t>
      </w:r>
      <w:r w:rsidR="00DF32A4" w:rsidRPr="00DF32A4">
        <w:rPr>
          <w:bCs/>
          <w:color w:val="000000"/>
          <w:szCs w:val="24"/>
          <w:lang w:val="hy-AM" w:eastAsia="hy-AM"/>
        </w:rPr>
        <w:t>)</w:t>
      </w:r>
      <w:r w:rsidR="00DA7FB3">
        <w:rPr>
          <w:bCs/>
          <w:color w:val="000000"/>
          <w:szCs w:val="24"/>
          <w:lang w:val="hy-AM" w:eastAsia="hy-AM"/>
        </w:rPr>
        <w:t xml:space="preserve"> անդամներին։</w:t>
      </w:r>
    </w:p>
    <w:p w14:paraId="7EB7EE47" w14:textId="63ED8C9E" w:rsidR="0056392D" w:rsidRDefault="0056392D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  <w:r w:rsidRPr="0056392D">
        <w:rPr>
          <w:color w:val="000000"/>
          <w:szCs w:val="24"/>
          <w:lang w:val="hy-AM" w:eastAsia="hy-AM"/>
        </w:rPr>
        <w:t>Գործարար ծրագրի՝ Հանձնաժողովի անդամների գնահատման արդյունքում միջին թվաբանական գնահատականը կազմել է 60.83 միավոր, սակայ</w:t>
      </w:r>
      <w:r w:rsidR="00EB19C0">
        <w:rPr>
          <w:color w:val="000000"/>
          <w:szCs w:val="24"/>
          <w:lang w:val="hy-AM" w:eastAsia="hy-AM"/>
        </w:rPr>
        <w:t>ն</w:t>
      </w:r>
      <w:r w:rsidR="00EB19C0" w:rsidRPr="00EB19C0">
        <w:rPr>
          <w:color w:val="000000"/>
          <w:szCs w:val="24"/>
          <w:lang w:val="hy-AM" w:eastAsia="hy-AM"/>
        </w:rPr>
        <w:t xml:space="preserve"> </w:t>
      </w:r>
      <w:r>
        <w:rPr>
          <w:bCs/>
          <w:color w:val="000000"/>
          <w:szCs w:val="24"/>
          <w:lang w:val="hy-AM" w:eastAsia="hy-AM"/>
        </w:rPr>
        <w:t>Հ</w:t>
      </w:r>
      <w:r w:rsidR="00DF32A4" w:rsidRPr="00DF32A4">
        <w:rPr>
          <w:bCs/>
          <w:color w:val="000000"/>
          <w:szCs w:val="24"/>
          <w:lang w:val="hy-AM" w:eastAsia="hy-AM"/>
        </w:rPr>
        <w:t>անձնաժողովի անդամներից երեքի կողմից գործարար ծրագիրը գնահատվել է անցողիկ շեմից ցածր</w:t>
      </w:r>
      <w:r w:rsidR="00DF32A4">
        <w:rPr>
          <w:bCs/>
          <w:color w:val="000000"/>
          <w:szCs w:val="24"/>
          <w:lang w:val="hy-AM" w:eastAsia="hy-AM"/>
        </w:rPr>
        <w:t xml:space="preserve"> </w:t>
      </w:r>
      <w:r w:rsidR="00DF32A4" w:rsidRPr="00DF32A4">
        <w:rPr>
          <w:color w:val="000000"/>
          <w:szCs w:val="24"/>
          <w:lang w:val="hy-AM" w:eastAsia="hy-AM"/>
        </w:rPr>
        <w:t>(անցողիկ շեմ է համարվում 60 միավորը)</w:t>
      </w:r>
      <w:r>
        <w:rPr>
          <w:color w:val="000000"/>
          <w:szCs w:val="24"/>
          <w:lang w:val="hy-AM" w:eastAsia="hy-AM"/>
        </w:rPr>
        <w:t>։</w:t>
      </w:r>
    </w:p>
    <w:p w14:paraId="4BF96BA1" w14:textId="4582FB7A" w:rsidR="0056392D" w:rsidRDefault="00225EE6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>Հ</w:t>
      </w:r>
      <w:r w:rsidR="0056392D" w:rsidRPr="0056392D">
        <w:rPr>
          <w:bCs/>
          <w:color w:val="000000"/>
          <w:szCs w:val="24"/>
          <w:lang w:val="hy-AM" w:eastAsia="hy-AM"/>
        </w:rPr>
        <w:t xml:space="preserve">ամաձայն ՀՀ կառավարության 2019 թվականի հունիսի 6-ի N 727-Ն որոշման Հավելված N 5-ի 7.1. կետի՝ Հանձնաժողովի անդամներից առնվազն երեքի կողմից </w:t>
      </w:r>
      <w:r w:rsidR="0056392D" w:rsidRPr="0056392D">
        <w:rPr>
          <w:bCs/>
          <w:color w:val="000000"/>
          <w:szCs w:val="24"/>
          <w:lang w:val="hy-AM" w:eastAsia="hy-AM"/>
        </w:rPr>
        <w:lastRenderedPageBreak/>
        <w:t>գործարար ծրագրի անցողիկ շեմից ցածր գնահատման դեպքում հայտի վերաբերյալ տրվում է բացասական եզրակացություն, ուստի՝</w:t>
      </w:r>
      <w:r>
        <w:rPr>
          <w:bCs/>
          <w:color w:val="000000"/>
          <w:szCs w:val="24"/>
          <w:lang w:val="hy-AM" w:eastAsia="hy-AM"/>
        </w:rPr>
        <w:t xml:space="preserve"> Հանձնաժողովը որոշել </w:t>
      </w:r>
      <w:r w:rsidR="0056392D" w:rsidRPr="0056392D">
        <w:rPr>
          <w:bCs/>
          <w:color w:val="000000"/>
          <w:szCs w:val="24"/>
          <w:lang w:val="hy-AM" w:eastAsia="hy-AM"/>
        </w:rPr>
        <w:t>ՀՀ Երևան քաղաքում գործող «Ալյանս» ազատ տնտեսական գոտու գործունեության ժամկետը ևս 10 տարով երկարաձգելու հայտի վերաբերյալ Հանձնաժողովի անդամներից առնվազն երեքի կողմից գործարար ծրագրի անցողիկ շեմից ցածր գնահատման հիմքով ներկայացված գործարար ծրագրին և հետևաբար՝ հայտին տրամադրել բացասական եզրակացություն։</w:t>
      </w:r>
    </w:p>
    <w:p w14:paraId="1F8EDDB9" w14:textId="30B601F6" w:rsidR="00487EC4" w:rsidRPr="00487EC4" w:rsidRDefault="00487EC4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>Ք</w:t>
      </w:r>
      <w:r w:rsidRPr="00487EC4">
        <w:rPr>
          <w:bCs/>
          <w:color w:val="000000"/>
          <w:szCs w:val="24"/>
          <w:lang w:val="hy-AM" w:eastAsia="hy-AM"/>
        </w:rPr>
        <w:t>անի որ «Ալյանս» ազատ տնտեսական գոտու գործունեության ժամկետը ս. թ. օգոստոսի 14-ին լրանում է</w:t>
      </w:r>
      <w:r w:rsidR="00217FD8">
        <w:rPr>
          <w:bCs/>
          <w:color w:val="000000"/>
          <w:szCs w:val="24"/>
          <w:lang w:val="hy-AM" w:eastAsia="hy-AM"/>
        </w:rPr>
        <w:t>՝</w:t>
      </w:r>
      <w:r w:rsidRPr="00487EC4">
        <w:rPr>
          <w:bCs/>
          <w:color w:val="000000"/>
          <w:szCs w:val="24"/>
          <w:lang w:val="hy-AM" w:eastAsia="hy-AM"/>
        </w:rPr>
        <w:t xml:space="preserve"> համաձայն ՀՀ կառավարության 2013 թվականի հուլիսի 13-ի N 785-Ա որոշման 2-րդ մասի 3-րդ կետի և ՀՀ էկոնոմիկայի նախարարության և «Ալյանս» ազատ տնտեսական գոտու միջև կնքված պայմանագրի, և «Ալյանս» ազատ տնտեսական գոտու կողմից գործունեության երկարաձգման վերաբերյալ ներկայացված հայտը ստացել է բացասական եզրակացություն՝ «Ալյանս» ազատ տնտեսական գոտին լուծարվում է՝ համաձայն «Ազատ տնտեսական գոտիների մասին» օրենքի 16-րդ  հոդվածի և  ՀՀ կառավարության 2013 թվականի հուլիսի 13-ի N 785-Ա որոշումն ուժը կորցրած է ճանաչվում՝ համաձայն «Նորմատիվ իրավական ակտերի մասին» օրենքի 37-րդ հոդվածի։ </w:t>
      </w:r>
    </w:p>
    <w:p w14:paraId="0FCFCD71" w14:textId="7F15DFCA" w:rsidR="00EB19C0" w:rsidRPr="00EB19C0" w:rsidRDefault="00EB19C0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>Ուստի, հ</w:t>
      </w:r>
      <w:r w:rsidRPr="00EB19C0">
        <w:rPr>
          <w:bCs/>
          <w:color w:val="000000"/>
          <w:szCs w:val="24"/>
          <w:lang w:val="hy-AM" w:eastAsia="hy-AM"/>
        </w:rPr>
        <w:t xml:space="preserve">իմք ընդունելով </w:t>
      </w:r>
      <w:r w:rsidRPr="00EB19C0">
        <w:rPr>
          <w:b/>
          <w:bCs/>
          <w:color w:val="000000"/>
          <w:szCs w:val="24"/>
          <w:lang w:val="hy-AM" w:eastAsia="hy-AM"/>
        </w:rPr>
        <w:t>«</w:t>
      </w:r>
      <w:r>
        <w:rPr>
          <w:color w:val="000000"/>
          <w:szCs w:val="24"/>
          <w:lang w:val="hy-AM" w:eastAsia="hy-AM"/>
        </w:rPr>
        <w:t>Ալյանս Ֆեզ</w:t>
      </w:r>
      <w:r w:rsidRPr="00EB19C0">
        <w:rPr>
          <w:b/>
          <w:bCs/>
          <w:color w:val="000000"/>
          <w:szCs w:val="24"/>
          <w:lang w:val="hy-AM" w:eastAsia="hy-AM"/>
        </w:rPr>
        <w:t>»</w:t>
      </w:r>
      <w:r w:rsidRPr="00EB19C0">
        <w:rPr>
          <w:bCs/>
          <w:color w:val="000000"/>
          <w:szCs w:val="24"/>
          <w:lang w:val="hy-AM" w:eastAsia="hy-AM"/>
        </w:rPr>
        <w:t xml:space="preserve"> փակ բաժնետիրական ընկերության կողմից «</w:t>
      </w:r>
      <w:r>
        <w:rPr>
          <w:bCs/>
          <w:color w:val="000000"/>
          <w:szCs w:val="24"/>
          <w:lang w:val="hy-AM" w:eastAsia="hy-AM"/>
        </w:rPr>
        <w:t>Ալյանս</w:t>
      </w:r>
      <w:r w:rsidRPr="00EB19C0">
        <w:rPr>
          <w:bCs/>
          <w:color w:val="000000"/>
          <w:szCs w:val="24"/>
          <w:lang w:val="hy-AM" w:eastAsia="hy-AM"/>
        </w:rPr>
        <w:t>» ազատ տնտեսական գոտու</w:t>
      </w:r>
      <w:r>
        <w:rPr>
          <w:bCs/>
          <w:color w:val="000000"/>
          <w:szCs w:val="24"/>
          <w:lang w:val="hy-AM" w:eastAsia="hy-AM"/>
        </w:rPr>
        <w:t xml:space="preserve"> գործունեության ժամկետի երկարաձգման հայտը և </w:t>
      </w:r>
      <w:r w:rsidRPr="00EB19C0">
        <w:rPr>
          <w:bCs/>
          <w:color w:val="000000"/>
          <w:szCs w:val="24"/>
          <w:lang w:val="hy-AM" w:eastAsia="hy-AM"/>
        </w:rPr>
        <w:t>Հանձնաժողով</w:t>
      </w:r>
      <w:r>
        <w:rPr>
          <w:bCs/>
          <w:color w:val="000000"/>
          <w:szCs w:val="24"/>
          <w:lang w:val="hy-AM" w:eastAsia="hy-AM"/>
        </w:rPr>
        <w:t>ի</w:t>
      </w:r>
      <w:r w:rsidRPr="00EB19C0">
        <w:rPr>
          <w:bCs/>
          <w:color w:val="000000"/>
          <w:szCs w:val="24"/>
          <w:lang w:val="hy-AM" w:eastAsia="hy-AM"/>
        </w:rPr>
        <w:t xml:space="preserve"> եզրակացությունը` անհրաժեշտություն է առաջացել մշակելու սույն Որոշումը:</w:t>
      </w:r>
    </w:p>
    <w:p w14:paraId="35225128" w14:textId="77777777" w:rsidR="00DF32A4" w:rsidRDefault="00DF32A4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05032125" w14:textId="3E8FFE7A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55677F22" w14:textId="77777777" w:rsidR="001B09C6" w:rsidRDefault="001B09C6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79A6CE94" w14:textId="23DEF674" w:rsidR="009B3D41" w:rsidRPr="009B3D41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ընդունման արդյունքում </w:t>
      </w:r>
      <w:r w:rsidR="00076A7B" w:rsidRPr="00DB69AB">
        <w:rPr>
          <w:rFonts w:eastAsia="Calibri"/>
          <w:lang w:val="hy-AM"/>
        </w:rPr>
        <w:t>«</w:t>
      </w:r>
      <w:r w:rsidR="00076A7B" w:rsidRPr="00DD6CD6">
        <w:rPr>
          <w:rFonts w:eastAsia="Calibri"/>
          <w:lang w:val="hy-AM"/>
        </w:rPr>
        <w:t>Ալյանս</w:t>
      </w:r>
      <w:r w:rsidR="00076A7B" w:rsidRPr="00DB69AB">
        <w:rPr>
          <w:rFonts w:eastAsia="Calibri"/>
          <w:lang w:val="hy-AM"/>
        </w:rPr>
        <w:t>» ազատ տնտեսական գոտու</w:t>
      </w:r>
      <w:r w:rsidR="00076A7B">
        <w:rPr>
          <w:rFonts w:eastAsia="Calibri"/>
          <w:lang w:val="hy-AM"/>
        </w:rPr>
        <w:t xml:space="preserve"> հետագա </w:t>
      </w:r>
      <w:r w:rsidR="00076A7B" w:rsidRPr="00DB69AB">
        <w:rPr>
          <w:rFonts w:eastAsia="Calibri"/>
          <w:lang w:val="hy-AM"/>
        </w:rPr>
        <w:t>գործունեությ</w:t>
      </w:r>
      <w:r w:rsidR="00983751">
        <w:rPr>
          <w:rFonts w:eastAsia="Calibri"/>
          <w:lang w:val="hy-AM"/>
        </w:rPr>
        <w:t>ան ժամկետի երկարաձգման հայտը մերժվում է</w:t>
      </w:r>
      <w:r w:rsidR="00217FD8">
        <w:rPr>
          <w:rFonts w:eastAsia="Calibri"/>
          <w:lang w:val="hy-AM"/>
        </w:rPr>
        <w:t>, «Ալյանս» ազատ տնտեսական գոտին լուծարվում է</w:t>
      </w:r>
      <w:r w:rsidR="009B3D41">
        <w:rPr>
          <w:rFonts w:eastAsia="Calibri"/>
          <w:lang w:val="hy-AM"/>
        </w:rPr>
        <w:t xml:space="preserve"> և </w:t>
      </w:r>
      <w:r w:rsidR="009B3D41" w:rsidRPr="009B3D41">
        <w:rPr>
          <w:rFonts w:eastAsia="Calibri"/>
          <w:bCs/>
          <w:lang w:val="hy-AM"/>
        </w:rPr>
        <w:t>ՀՀ կառավարության 2013 թվականի հուլիսի 13-ի N 785-Ա որոշումն ուժը կորցրած է ճանաչվում</w:t>
      </w:r>
      <w:r w:rsidR="009B3D41" w:rsidRPr="009B3D41">
        <w:rPr>
          <w:rFonts w:eastAsia="Calibri"/>
          <w:lang w:val="hy-AM"/>
        </w:rPr>
        <w:t xml:space="preserve">։ </w:t>
      </w:r>
    </w:p>
    <w:p w14:paraId="0F4FEB65" w14:textId="77777777" w:rsidR="009B3D41" w:rsidRPr="009B3D41" w:rsidRDefault="009B3D41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Cs/>
          <w:lang w:val="hy-AM"/>
        </w:rPr>
      </w:pPr>
    </w:p>
    <w:p w14:paraId="05B68273" w14:textId="2D72E3F3" w:rsid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B9F9D26" w14:textId="77777777" w:rsidR="00C33050" w:rsidRPr="00BD045B" w:rsidRDefault="00C33050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2E01219A" w:rsidR="00C45564" w:rsidRDefault="00C45564" w:rsidP="00B37212">
      <w:pPr>
        <w:pStyle w:val="ListParagraph"/>
        <w:spacing w:after="0" w:line="360" w:lineRule="auto"/>
        <w:ind w:left="0" w:firstLine="142"/>
        <w:jc w:val="both"/>
        <w:rPr>
          <w:lang w:val="hy-AM"/>
        </w:rPr>
      </w:pPr>
      <w:r w:rsidRPr="003A1B4F">
        <w:rPr>
          <w:lang w:val="hy-AM"/>
        </w:rPr>
        <w:t>Նախագիծը բխում է ՀՀ կառավարության 2021-2026 թթ. ծրագրի «</w:t>
      </w:r>
      <w:r w:rsidRPr="003A1B4F">
        <w:rPr>
          <w:b/>
          <w:lang w:val="hy-AM"/>
        </w:rPr>
        <w:t>2. ՏՆՏԵՍՈՒԹՅՈՒՆ</w:t>
      </w:r>
      <w:r w:rsidRPr="003A1B4F">
        <w:rPr>
          <w:lang w:val="hy-AM"/>
        </w:rPr>
        <w:t>» կետից։</w:t>
      </w:r>
    </w:p>
    <w:p w14:paraId="7C72CFA8" w14:textId="77777777" w:rsidR="00FD262E" w:rsidRPr="00E26A61" w:rsidRDefault="00FD262E" w:rsidP="00B37212">
      <w:pPr>
        <w:pStyle w:val="ListParagraph"/>
        <w:spacing w:after="0" w:line="360" w:lineRule="auto"/>
        <w:ind w:left="0" w:firstLine="142"/>
        <w:jc w:val="both"/>
        <w:rPr>
          <w:color w:val="000000"/>
          <w:shd w:val="clear" w:color="auto" w:fill="FFFFFF"/>
          <w:lang w:val="hy-AM"/>
        </w:rPr>
      </w:pPr>
    </w:p>
    <w:p w14:paraId="1EFE510E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և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անձինք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Նախագիծը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մշակվել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է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Հայաստանի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="000E1087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կողմից</w:t>
      </w:r>
      <w:r w:rsidRPr="00BD045B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BD045B" w:rsidRDefault="005C3C3C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BD045B" w:rsidRDefault="005C3C3C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D045B" w:rsidRDefault="00BD045B" w:rsidP="00B3721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D045B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00A71" w14:textId="77777777" w:rsidR="002D4CE3" w:rsidRDefault="002D4CE3" w:rsidP="006B5E11">
      <w:pPr>
        <w:spacing w:after="0" w:line="240" w:lineRule="auto"/>
      </w:pPr>
      <w:r>
        <w:separator/>
      </w:r>
    </w:p>
  </w:endnote>
  <w:endnote w:type="continuationSeparator" w:id="0">
    <w:p w14:paraId="5D86A5DF" w14:textId="77777777" w:rsidR="002D4CE3" w:rsidRDefault="002D4CE3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6F0BA" w14:textId="77777777" w:rsidR="002D4CE3" w:rsidRDefault="002D4CE3" w:rsidP="006B5E11">
      <w:pPr>
        <w:spacing w:after="0" w:line="240" w:lineRule="auto"/>
      </w:pPr>
      <w:r>
        <w:separator/>
      </w:r>
    </w:p>
  </w:footnote>
  <w:footnote w:type="continuationSeparator" w:id="0">
    <w:p w14:paraId="67362CCB" w14:textId="77777777" w:rsidR="002D4CE3" w:rsidRDefault="002D4CE3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07883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2DC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591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2C48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6548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3328"/>
    <w:rsid w:val="000D49BA"/>
    <w:rsid w:val="000D6D96"/>
    <w:rsid w:val="000E038C"/>
    <w:rsid w:val="000E1087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0F7F17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360E"/>
    <w:rsid w:val="00124210"/>
    <w:rsid w:val="0012445A"/>
    <w:rsid w:val="0012538C"/>
    <w:rsid w:val="00125445"/>
    <w:rsid w:val="001267F8"/>
    <w:rsid w:val="00126E5D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9C6"/>
    <w:rsid w:val="001B0AC1"/>
    <w:rsid w:val="001B1C5C"/>
    <w:rsid w:val="001B5E36"/>
    <w:rsid w:val="001B7275"/>
    <w:rsid w:val="001B758D"/>
    <w:rsid w:val="001C0AEC"/>
    <w:rsid w:val="001C4A00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17FD8"/>
    <w:rsid w:val="00223905"/>
    <w:rsid w:val="00224270"/>
    <w:rsid w:val="0022445A"/>
    <w:rsid w:val="00224803"/>
    <w:rsid w:val="00224864"/>
    <w:rsid w:val="00225EE6"/>
    <w:rsid w:val="00226D37"/>
    <w:rsid w:val="002277C8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2BC5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EFA"/>
    <w:rsid w:val="002C6F2E"/>
    <w:rsid w:val="002C77A8"/>
    <w:rsid w:val="002C77D4"/>
    <w:rsid w:val="002D3A08"/>
    <w:rsid w:val="002D3BF2"/>
    <w:rsid w:val="002D3E81"/>
    <w:rsid w:val="002D3EBA"/>
    <w:rsid w:val="002D4624"/>
    <w:rsid w:val="002D4CE3"/>
    <w:rsid w:val="002D651E"/>
    <w:rsid w:val="002D7270"/>
    <w:rsid w:val="002E0A44"/>
    <w:rsid w:val="002E0C8E"/>
    <w:rsid w:val="002E1F55"/>
    <w:rsid w:val="002E4091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9D1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4F3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B4F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8F1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6B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4F67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6AC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87EC4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527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6BB0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18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92D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176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549E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28F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CEF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2F14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14B3"/>
    <w:rsid w:val="006B1933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5AF"/>
    <w:rsid w:val="00704667"/>
    <w:rsid w:val="00704E4C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66AD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622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C7E18"/>
    <w:rsid w:val="007D02FA"/>
    <w:rsid w:val="007D1D45"/>
    <w:rsid w:val="007D2217"/>
    <w:rsid w:val="007D2A2F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48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96A53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241C"/>
    <w:rsid w:val="009049F7"/>
    <w:rsid w:val="00904C45"/>
    <w:rsid w:val="009051E6"/>
    <w:rsid w:val="00906089"/>
    <w:rsid w:val="00906248"/>
    <w:rsid w:val="00906FA0"/>
    <w:rsid w:val="00907C76"/>
    <w:rsid w:val="00907F5E"/>
    <w:rsid w:val="00911678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27DC4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75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3D41"/>
    <w:rsid w:val="009B5AEB"/>
    <w:rsid w:val="009B6621"/>
    <w:rsid w:val="009B6BD3"/>
    <w:rsid w:val="009B78B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ACC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0606"/>
    <w:rsid w:val="00A81A41"/>
    <w:rsid w:val="00A820A4"/>
    <w:rsid w:val="00A8236D"/>
    <w:rsid w:val="00A841C6"/>
    <w:rsid w:val="00A85D52"/>
    <w:rsid w:val="00A87300"/>
    <w:rsid w:val="00A87D9B"/>
    <w:rsid w:val="00A930C3"/>
    <w:rsid w:val="00A9323A"/>
    <w:rsid w:val="00A94C57"/>
    <w:rsid w:val="00A959AC"/>
    <w:rsid w:val="00A95D7D"/>
    <w:rsid w:val="00A9718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E773A"/>
    <w:rsid w:val="00AF041C"/>
    <w:rsid w:val="00AF0493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3B63"/>
    <w:rsid w:val="00B04A52"/>
    <w:rsid w:val="00B06795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1FE"/>
    <w:rsid w:val="00B348DA"/>
    <w:rsid w:val="00B3645D"/>
    <w:rsid w:val="00B36DDB"/>
    <w:rsid w:val="00B37212"/>
    <w:rsid w:val="00B3797D"/>
    <w:rsid w:val="00B37D1A"/>
    <w:rsid w:val="00B417A8"/>
    <w:rsid w:val="00B41A33"/>
    <w:rsid w:val="00B444E1"/>
    <w:rsid w:val="00B44F62"/>
    <w:rsid w:val="00B46611"/>
    <w:rsid w:val="00B473F5"/>
    <w:rsid w:val="00B47F74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0157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3050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4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E7DCE"/>
    <w:rsid w:val="00CF0315"/>
    <w:rsid w:val="00CF136E"/>
    <w:rsid w:val="00CF3942"/>
    <w:rsid w:val="00CF3CC8"/>
    <w:rsid w:val="00CF3F14"/>
    <w:rsid w:val="00CF460F"/>
    <w:rsid w:val="00CF5760"/>
    <w:rsid w:val="00CF57BE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2A30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2F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32A4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32A4"/>
    <w:rsid w:val="00DF567A"/>
    <w:rsid w:val="00DF6BE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1032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04BC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1F2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19C0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1CD8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7D6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311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4C0"/>
    <w:rsid w:val="00F91848"/>
    <w:rsid w:val="00F91D23"/>
    <w:rsid w:val="00F92C6B"/>
    <w:rsid w:val="00F943B4"/>
    <w:rsid w:val="00F977BD"/>
    <w:rsid w:val="00FA0B1D"/>
    <w:rsid w:val="00FA1409"/>
    <w:rsid w:val="00FA1C2A"/>
    <w:rsid w:val="00FA1C2B"/>
    <w:rsid w:val="00FA2425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262E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1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7FFA-1F43-4605-A02C-EF7359DA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Nara A. Sargsyan</dc:creator>
  <cp:keywords>https:/mul2-mineconomy.gov.am/tasks/837658/oneclick?token=ab8a89ff45c949624cebb3a23918d83a</cp:keywords>
  <cp:lastModifiedBy>Mher S. Shahinyan</cp:lastModifiedBy>
  <cp:revision>14</cp:revision>
  <cp:lastPrinted>2022-06-17T07:38:00Z</cp:lastPrinted>
  <dcterms:created xsi:type="dcterms:W3CDTF">2025-07-02T07:34:00Z</dcterms:created>
  <dcterms:modified xsi:type="dcterms:W3CDTF">2025-07-16T13:36:00Z</dcterms:modified>
</cp:coreProperties>
</file>