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4F4DCD" w:rsidRDefault="00E03353" w:rsidP="004F4DCD">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Pr="004F4DCD" w:rsidRDefault="00EE017B" w:rsidP="004F4DCD">
      <w:pPr>
        <w:shd w:val="clear" w:color="auto" w:fill="FFFFFF"/>
        <w:spacing w:after="0" w:line="360" w:lineRule="auto"/>
        <w:ind w:firstLine="375"/>
        <w:jc w:val="center"/>
        <w:rPr>
          <w:rFonts w:ascii="GHEA Grapalat" w:hAnsi="GHEA Grapalat"/>
          <w:b/>
          <w:sz w:val="24"/>
          <w:szCs w:val="24"/>
          <w:lang w:val="hy-AM"/>
        </w:rPr>
      </w:pPr>
      <w:r w:rsidRPr="004F4DCD">
        <w:rPr>
          <w:rFonts w:ascii="GHEA Grapalat" w:hAnsi="GHEA Grapalat"/>
          <w:b/>
          <w:sz w:val="24"/>
          <w:szCs w:val="24"/>
          <w:lang w:val="hy-AM"/>
        </w:rPr>
        <w:t>ԱՄՓՈՓԱԹԵՐԹ</w:t>
      </w:r>
    </w:p>
    <w:p w:rsidR="001F0EE6" w:rsidRPr="001F0EE6" w:rsidRDefault="001F0EE6" w:rsidP="001F0EE6">
      <w:pPr>
        <w:shd w:val="clear" w:color="auto" w:fill="FFFFFF"/>
        <w:spacing w:after="0" w:line="360" w:lineRule="auto"/>
        <w:ind w:firstLine="375"/>
        <w:jc w:val="center"/>
        <w:rPr>
          <w:rFonts w:ascii="GHEA Grapalat" w:hAnsi="GHEA Grapalat"/>
          <w:b/>
          <w:sz w:val="24"/>
          <w:szCs w:val="24"/>
          <w:lang w:val="hy-AM"/>
        </w:rPr>
      </w:pPr>
      <w:r w:rsidRPr="001F0EE6">
        <w:rPr>
          <w:rFonts w:ascii="GHEA Grapalat" w:hAnsi="GHEA Grapalat"/>
          <w:b/>
          <w:sz w:val="24"/>
          <w:szCs w:val="24"/>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ԵՎ ԼՐԱՑՈՒՄՆԵՐ ԿԱՏԱՐԵԼՈՒ ՄԱՍԻՆ»</w:t>
      </w:r>
    </w:p>
    <w:p w:rsidR="00EE017B" w:rsidRPr="004F4DCD" w:rsidRDefault="00EE017B" w:rsidP="004F4DCD">
      <w:pPr>
        <w:shd w:val="clear" w:color="auto" w:fill="FFFFFF"/>
        <w:spacing w:after="0" w:line="360" w:lineRule="auto"/>
        <w:ind w:firstLine="375"/>
        <w:jc w:val="center"/>
        <w:rPr>
          <w:rFonts w:ascii="GHEA Grapalat" w:eastAsia="Times New Roman" w:hAnsi="GHEA Grapalat" w:cs="Arial"/>
          <w:b/>
          <w:sz w:val="24"/>
          <w:szCs w:val="24"/>
          <w:lang w:val="hy-AM"/>
        </w:rPr>
      </w:pPr>
      <w:r w:rsidRPr="004F4DCD">
        <w:rPr>
          <w:rFonts w:ascii="GHEA Grapalat" w:hAnsi="GHEA Grapalat"/>
          <w:b/>
          <w:sz w:val="24"/>
          <w:szCs w:val="24"/>
          <w:lang w:val="hy-AM"/>
        </w:rPr>
        <w:t>ՀՀ ԿԱՌԱՎԱՐՈՒԹՅԱՆ ՈՐՈՇՄԱՆ ՆԱԽԱԳԾԻ</w:t>
      </w:r>
      <w:r w:rsidRPr="004F4DCD">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33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46"/>
        <w:gridCol w:w="35"/>
        <w:gridCol w:w="5351"/>
      </w:tblGrid>
      <w:tr w:rsidR="00A52D24" w:rsidRPr="00A25CAD" w:rsidTr="00E03353">
        <w:trPr>
          <w:trHeight w:val="528"/>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D93319" w:rsidRDefault="00C9587F" w:rsidP="00D93319">
            <w:pPr>
              <w:spacing w:after="0" w:line="360" w:lineRule="auto"/>
              <w:ind w:left="142" w:right="127" w:firstLine="308"/>
              <w:jc w:val="center"/>
              <w:rPr>
                <w:rFonts w:ascii="GHEA Grapalat" w:hAnsi="GHEA Grapalat" w:cs="Sylfaen"/>
                <w:b/>
                <w:sz w:val="24"/>
                <w:szCs w:val="24"/>
              </w:rPr>
            </w:pPr>
            <w:r w:rsidRPr="00D93319">
              <w:rPr>
                <w:rFonts w:ascii="GHEA Grapalat" w:hAnsi="GHEA Grapalat" w:cs="Sylfaen"/>
                <w:b/>
                <w:sz w:val="24"/>
                <w:szCs w:val="24"/>
                <w:lang w:val="hy-AM"/>
              </w:rPr>
              <w:t>2</w:t>
            </w:r>
            <w:r w:rsidR="00D93319" w:rsidRPr="00D93319">
              <w:rPr>
                <w:rFonts w:ascii="GHEA Grapalat" w:hAnsi="GHEA Grapalat" w:cs="Sylfaen"/>
                <w:b/>
                <w:sz w:val="24"/>
                <w:szCs w:val="24"/>
              </w:rPr>
              <w:t>7</w:t>
            </w:r>
            <w:r w:rsidR="00A52D24" w:rsidRPr="00D93319">
              <w:rPr>
                <w:rFonts w:ascii="GHEA Grapalat" w:hAnsi="GHEA Grapalat" w:cs="Sylfaen"/>
                <w:b/>
                <w:sz w:val="24"/>
                <w:szCs w:val="24"/>
              </w:rPr>
              <w:t>.0</w:t>
            </w:r>
            <w:r w:rsidR="00D93319" w:rsidRPr="00D93319">
              <w:rPr>
                <w:rFonts w:ascii="GHEA Grapalat" w:hAnsi="GHEA Grapalat" w:cs="Sylfaen"/>
                <w:b/>
                <w:sz w:val="24"/>
                <w:szCs w:val="24"/>
              </w:rPr>
              <w:t>6</w:t>
            </w:r>
            <w:r w:rsidR="00A52D24" w:rsidRPr="00D93319">
              <w:rPr>
                <w:rFonts w:ascii="GHEA Grapalat" w:hAnsi="GHEA Grapalat" w:cs="Sylfaen"/>
                <w:b/>
                <w:sz w:val="24"/>
                <w:szCs w:val="24"/>
              </w:rPr>
              <w:t>.2025 թ.</w:t>
            </w:r>
          </w:p>
        </w:tc>
      </w:tr>
      <w:tr w:rsidR="00A52D24" w:rsidRPr="00A25CAD" w:rsidTr="00E03353">
        <w:trPr>
          <w:trHeight w:val="408"/>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D93319" w:rsidRDefault="00D93319" w:rsidP="00E03353">
            <w:pPr>
              <w:spacing w:after="0" w:line="360" w:lineRule="auto"/>
              <w:ind w:left="142" w:right="127" w:firstLine="308"/>
              <w:jc w:val="center"/>
              <w:rPr>
                <w:rFonts w:ascii="GHEA Grapalat" w:hAnsi="GHEA Grapalat" w:cs="Sylfaen"/>
                <w:b/>
                <w:sz w:val="24"/>
                <w:szCs w:val="24"/>
              </w:rPr>
            </w:pPr>
            <w:r w:rsidRPr="00D93319">
              <w:rPr>
                <w:rFonts w:ascii="GHEA Grapalat" w:hAnsi="GHEA Grapalat" w:cs="Sylfaen"/>
                <w:b/>
                <w:sz w:val="24"/>
                <w:szCs w:val="24"/>
              </w:rPr>
              <w:t>N 01/34-3/14370-2025</w:t>
            </w:r>
          </w:p>
        </w:tc>
      </w:tr>
      <w:tr w:rsidR="00A52D24" w:rsidRPr="00A25CAD"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7E0969" w:rsidRPr="007E0969" w:rsidRDefault="007E0969" w:rsidP="00C15547">
            <w:pPr>
              <w:shd w:val="clear" w:color="auto" w:fill="FFFFFF"/>
              <w:suppressAutoHyphens/>
              <w:overflowPunct w:val="0"/>
              <w:autoSpaceDE w:val="0"/>
              <w:autoSpaceDN w:val="0"/>
              <w:adjustRightInd w:val="0"/>
              <w:spacing w:after="0" w:line="360" w:lineRule="auto"/>
              <w:ind w:left="90" w:right="90" w:firstLine="472"/>
              <w:jc w:val="both"/>
              <w:textAlignment w:val="baseline"/>
              <w:rPr>
                <w:rFonts w:ascii="GHEA Grapalat" w:eastAsia="Calibri" w:hAnsi="GHEA Grapalat" w:cs="Calibri"/>
                <w:color w:val="00000A"/>
                <w:sz w:val="24"/>
                <w:szCs w:val="24"/>
              </w:rPr>
            </w:pPr>
            <w:r w:rsidRPr="007E0969">
              <w:rPr>
                <w:rFonts w:ascii="GHEA Grapalat" w:eastAsia="Calibri" w:hAnsi="GHEA Grapalat" w:cs="Calibri"/>
                <w:color w:val="00000A"/>
                <w:sz w:val="24"/>
                <w:szCs w:val="24"/>
              </w:rPr>
              <w:t>Նախագծով բարձրացված հարցը Նախարարության կողմից չի ներկայացվել 2025թ. բյուջետային հայտով, չի քննարկվել բյուջետային գործընթացի շրջանակներում և այն չի ներառվել 2025թ. պետական բյուջեում և բյուջեի լրացուցիչ ծախսերի առաջնահերթու</w:t>
            </w:r>
            <w:bookmarkStart w:id="0" w:name="_GoBack"/>
            <w:bookmarkEnd w:id="0"/>
            <w:r w:rsidRPr="007E0969">
              <w:rPr>
                <w:rFonts w:ascii="GHEA Grapalat" w:eastAsia="Calibri" w:hAnsi="GHEA Grapalat" w:cs="Calibri"/>
                <w:color w:val="00000A"/>
                <w:sz w:val="24"/>
                <w:szCs w:val="24"/>
              </w:rPr>
              <w:t xml:space="preserve">թյունների հավելվածում (հավելված 6): </w:t>
            </w:r>
          </w:p>
          <w:p w:rsidR="007E0969" w:rsidRDefault="007E0969" w:rsidP="00C15547">
            <w:pPr>
              <w:shd w:val="clear" w:color="auto" w:fill="FFFFFF"/>
              <w:suppressAutoHyphens/>
              <w:overflowPunct w:val="0"/>
              <w:autoSpaceDE w:val="0"/>
              <w:autoSpaceDN w:val="0"/>
              <w:adjustRightInd w:val="0"/>
              <w:spacing w:after="0" w:line="360" w:lineRule="auto"/>
              <w:ind w:left="90" w:right="90" w:firstLine="472"/>
              <w:jc w:val="both"/>
              <w:textAlignment w:val="baseline"/>
              <w:rPr>
                <w:rFonts w:ascii="GHEA Grapalat" w:eastAsia="Calibri" w:hAnsi="GHEA Grapalat" w:cs="Calibri"/>
                <w:color w:val="00000A"/>
                <w:sz w:val="24"/>
                <w:szCs w:val="24"/>
                <w:lang w:eastAsia="en-GB"/>
              </w:rPr>
            </w:pPr>
            <w:r w:rsidRPr="007E0969">
              <w:rPr>
                <w:rFonts w:ascii="GHEA Grapalat" w:eastAsia="Calibri" w:hAnsi="GHEA Grapalat" w:cs="Calibri"/>
                <w:bCs/>
                <w:color w:val="00000A"/>
                <w:sz w:val="24"/>
                <w:szCs w:val="24"/>
                <w:lang w:eastAsia="ru-RU"/>
              </w:rPr>
              <w:t xml:space="preserve">Նկատի ունենալով վերոգրյալը և հաշվի առնելով 2025թ. հարկաբյուջետային սահմանափակումները, </w:t>
            </w:r>
            <w:r w:rsidRPr="007E0969">
              <w:rPr>
                <w:rFonts w:ascii="GHEA Grapalat" w:eastAsia="Calibri" w:hAnsi="GHEA Grapalat" w:cs="Calibri"/>
                <w:color w:val="00000A"/>
                <w:sz w:val="24"/>
                <w:szCs w:val="24"/>
                <w:lang w:eastAsia="en-GB"/>
              </w:rPr>
              <w:t>ինչպես նաև այն հանգամանքը, որ Նախարարության գծով մինչև տարեվերջ առկա են բյուջետային հավելյալ ծախսերի անհրաժեշտություն ենթադրող միջոցառումներ, մասնավորապես, կամավոր ատեստավորման արդյունքում ուսուցիչներին հավելավճարների տրամադրման գծով</w:t>
            </w:r>
            <w:r w:rsidRPr="007E0969">
              <w:rPr>
                <w:rFonts w:ascii="GHEA Grapalat" w:eastAsia="Calibri" w:hAnsi="GHEA Grapalat" w:cs="Calibri"/>
                <w:color w:val="00000A"/>
                <w:sz w:val="24"/>
                <w:szCs w:val="24"/>
                <w:lang w:val="hy-AM" w:eastAsia="en-GB"/>
              </w:rPr>
              <w:t>՝</w:t>
            </w:r>
            <w:r w:rsidRPr="007E0969">
              <w:rPr>
                <w:rFonts w:ascii="GHEA Grapalat" w:eastAsia="Calibri" w:hAnsi="GHEA Grapalat" w:cs="Calibri"/>
                <w:color w:val="00000A"/>
                <w:sz w:val="24"/>
                <w:szCs w:val="24"/>
                <w:lang w:eastAsia="en-GB"/>
              </w:rPr>
              <w:t xml:space="preserve"> առաջարկում ենք զերծ մնալ պետական բյուջեի համար լրացուցիչ ծախսային պարտավորություններ առաջացնող նոր նախաձեռնությունների շրջանառումից:</w:t>
            </w:r>
          </w:p>
          <w:p w:rsidR="00C071D5" w:rsidRPr="007E0969" w:rsidRDefault="00C071D5" w:rsidP="00C15547">
            <w:pPr>
              <w:shd w:val="clear" w:color="auto" w:fill="FFFFFF"/>
              <w:suppressAutoHyphens/>
              <w:overflowPunct w:val="0"/>
              <w:autoSpaceDE w:val="0"/>
              <w:autoSpaceDN w:val="0"/>
              <w:adjustRightInd w:val="0"/>
              <w:spacing w:after="0" w:line="360" w:lineRule="auto"/>
              <w:ind w:left="90" w:right="90" w:firstLine="472"/>
              <w:jc w:val="both"/>
              <w:textAlignment w:val="baseline"/>
              <w:rPr>
                <w:rFonts w:ascii="GHEA Grapalat" w:eastAsia="Calibri" w:hAnsi="GHEA Grapalat" w:cs="Calibri"/>
                <w:color w:val="00000A"/>
                <w:sz w:val="24"/>
                <w:szCs w:val="24"/>
                <w:lang w:eastAsia="en-GB"/>
              </w:rPr>
            </w:pPr>
          </w:p>
          <w:p w:rsidR="007E0969" w:rsidRPr="007E0969" w:rsidRDefault="007E0969" w:rsidP="00C15547">
            <w:pPr>
              <w:shd w:val="clear" w:color="auto" w:fill="FFFFFF"/>
              <w:suppressAutoHyphens/>
              <w:overflowPunct w:val="0"/>
              <w:autoSpaceDE w:val="0"/>
              <w:autoSpaceDN w:val="0"/>
              <w:adjustRightInd w:val="0"/>
              <w:spacing w:after="0" w:line="360" w:lineRule="auto"/>
              <w:ind w:left="90" w:right="90" w:firstLine="472"/>
              <w:jc w:val="both"/>
              <w:textAlignment w:val="baseline"/>
              <w:rPr>
                <w:rFonts w:ascii="GHEA Grapalat" w:eastAsia="Calibri" w:hAnsi="GHEA Grapalat" w:cs="Calibri"/>
                <w:color w:val="00000A"/>
                <w:sz w:val="24"/>
                <w:szCs w:val="24"/>
                <w:lang w:val="hy-AM"/>
              </w:rPr>
            </w:pPr>
            <w:r w:rsidRPr="007E0969">
              <w:rPr>
                <w:rFonts w:ascii="GHEA Grapalat" w:eastAsia="Calibri" w:hAnsi="GHEA Grapalat" w:cs="Calibri"/>
                <w:color w:val="00000A"/>
                <w:sz w:val="24"/>
                <w:szCs w:val="24"/>
              </w:rPr>
              <w:t>Միաժամանակ, Նախագծի վերաբերյալ ունենք հետևյալ դիտարկումը</w:t>
            </w:r>
            <w:r w:rsidRPr="007E0969">
              <w:rPr>
                <w:rFonts w:ascii="GHEA Grapalat" w:eastAsia="Calibri" w:hAnsi="GHEA Grapalat" w:cs="Calibri"/>
                <w:color w:val="00000A"/>
                <w:sz w:val="24"/>
                <w:szCs w:val="24"/>
                <w:lang w:val="hy-AM"/>
              </w:rPr>
              <w:t>.</w:t>
            </w:r>
          </w:p>
          <w:p w:rsidR="007E0969" w:rsidRPr="007E0969" w:rsidRDefault="007E0969" w:rsidP="00C15547">
            <w:pPr>
              <w:suppressAutoHyphens/>
              <w:spacing w:after="160" w:line="360" w:lineRule="auto"/>
              <w:ind w:left="90" w:right="90" w:firstLine="472"/>
              <w:jc w:val="both"/>
              <w:rPr>
                <w:rFonts w:ascii="GHEA Grapalat" w:eastAsia="Calibri" w:hAnsi="GHEA Grapalat" w:cs="Calibri"/>
                <w:color w:val="00000A"/>
                <w:sz w:val="24"/>
                <w:szCs w:val="24"/>
                <w:lang w:val="hy-AM"/>
              </w:rPr>
            </w:pPr>
            <w:r w:rsidRPr="007E0969">
              <w:rPr>
                <w:rFonts w:ascii="GHEA Grapalat" w:eastAsia="Times New Roman" w:hAnsi="GHEA Grapalat" w:cs="Times New Roman"/>
                <w:color w:val="00000A"/>
                <w:sz w:val="24"/>
                <w:szCs w:val="24"/>
                <w:lang w:val="hy-AM"/>
              </w:rPr>
              <w:t xml:space="preserve">Նախագծի հիմնավորմամբ ներկայացված չէ տեղեկատվությունը </w:t>
            </w:r>
            <w:r w:rsidRPr="007E0969">
              <w:rPr>
                <w:rFonts w:ascii="GHEA Grapalat" w:eastAsia="Calibri" w:hAnsi="GHEA Grapalat" w:cs="Calibri"/>
                <w:color w:val="00000A"/>
                <w:sz w:val="24"/>
                <w:szCs w:val="24"/>
                <w:lang w:val="hy-AM"/>
              </w:rPr>
              <w:t xml:space="preserve">ֆինանսական ցուցանիշների նվազեցման, </w:t>
            </w:r>
            <w:r w:rsidRPr="007E0969">
              <w:rPr>
                <w:rFonts w:ascii="GHEA Grapalat" w:eastAsia="Calibri" w:hAnsi="GHEA Grapalat" w:cs="Calibri"/>
                <w:color w:val="00000A"/>
                <w:sz w:val="24"/>
                <w:szCs w:val="24"/>
                <w:lang w:val="hy-AM" w:eastAsia="ru-RU"/>
              </w:rPr>
              <w:t xml:space="preserve">ֆինանսական ցուցանիշների նվազեցման արդյունքում ոչ ֆինանսական ցուցանիշների չփոփոխման, ծախսերի </w:t>
            </w:r>
            <w:r w:rsidRPr="007E0969">
              <w:rPr>
                <w:rFonts w:ascii="GHEA Grapalat" w:eastAsia="Calibri" w:hAnsi="GHEA Grapalat" w:cs="Calibri"/>
                <w:color w:val="00000A"/>
                <w:sz w:val="24"/>
                <w:szCs w:val="24"/>
                <w:lang w:val="hy-AM"/>
              </w:rPr>
              <w:t xml:space="preserve">նվազեցում նախատեսող միջոցառման գծով մինչև տարեվերջ </w:t>
            </w:r>
            <w:r w:rsidRPr="007E0969">
              <w:rPr>
                <w:rFonts w:ascii="GHEA Grapalat" w:eastAsia="Calibri" w:hAnsi="GHEA Grapalat" w:cs="Calibri"/>
                <w:color w:val="00000A"/>
                <w:sz w:val="24"/>
                <w:szCs w:val="24"/>
                <w:lang w:val="hy-AM" w:eastAsia="ru-RU"/>
              </w:rPr>
              <w:t>գումարների վերականգնման անհրաժեշտության բացակայության, ինչպես նաև առաջարկվող վերաբաշխման՝ հաջորդ տարիներին ՀՀ պետական բյուջեի ծախսերի վրա ազդեցության վերաբերյալ</w:t>
            </w:r>
            <w:r w:rsidRPr="007E0969">
              <w:rPr>
                <w:rFonts w:ascii="GHEA Grapalat" w:eastAsia="Calibri" w:hAnsi="GHEA Grapalat" w:cs="Calibri"/>
                <w:color w:val="00000A"/>
                <w:sz w:val="24"/>
                <w:szCs w:val="24"/>
                <w:lang w:val="hy-AM"/>
              </w:rPr>
              <w:t>:</w:t>
            </w:r>
          </w:p>
          <w:p w:rsidR="00A52D24" w:rsidRPr="00A25CAD" w:rsidRDefault="00A52D24" w:rsidP="00E03353">
            <w:pPr>
              <w:spacing w:after="0"/>
              <w:ind w:left="142" w:right="127" w:firstLine="308"/>
              <w:jc w:val="both"/>
              <w:rPr>
                <w:rFonts w:ascii="GHEA Grapalat" w:hAnsi="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52D24" w:rsidRPr="00060D74" w:rsidRDefault="00A52D2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b/>
                <w:color w:val="00000A"/>
                <w:lang w:val="hy-AM" w:eastAsia="en-GB"/>
              </w:rPr>
            </w:pPr>
            <w:r w:rsidRPr="00060D74">
              <w:rPr>
                <w:rFonts w:ascii="GHEA Grapalat" w:eastAsia="Calibri" w:hAnsi="GHEA Grapalat" w:cs="Calibri"/>
                <w:b/>
                <w:color w:val="00000A"/>
                <w:lang w:val="hy-AM" w:eastAsia="en-GB"/>
              </w:rPr>
              <w:t>Ընդունվել է ի գիտություն:</w:t>
            </w: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060D7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val="hy-AM" w:eastAsia="en-GB"/>
              </w:rPr>
            </w:pPr>
          </w:p>
          <w:p w:rsidR="005C5734" w:rsidRPr="005C5734" w:rsidRDefault="005C5734" w:rsidP="005C5734">
            <w:pPr>
              <w:shd w:val="clear" w:color="auto" w:fill="FFFFFF"/>
              <w:spacing w:after="0"/>
              <w:ind w:left="142" w:right="127" w:firstLine="308"/>
              <w:jc w:val="center"/>
              <w:rPr>
                <w:rFonts w:ascii="GHEA Grapalat" w:eastAsia="Times New Roman" w:hAnsi="GHEA Grapalat" w:cs="Sylfaen"/>
                <w:b/>
                <w:sz w:val="24"/>
                <w:szCs w:val="24"/>
                <w:lang w:val="hy-AM"/>
              </w:rPr>
            </w:pPr>
            <w:r w:rsidRPr="005C5734">
              <w:rPr>
                <w:rFonts w:ascii="GHEA Grapalat" w:eastAsia="Times New Roman" w:hAnsi="GHEA Grapalat" w:cs="Sylfaen"/>
                <w:b/>
                <w:sz w:val="24"/>
                <w:szCs w:val="24"/>
                <w:lang w:val="hy-AM"/>
              </w:rPr>
              <w:t>Ընդունվել է:</w:t>
            </w:r>
          </w:p>
          <w:p w:rsidR="005C5734" w:rsidRPr="005C5734" w:rsidRDefault="005C5734" w:rsidP="005C5734">
            <w:pPr>
              <w:shd w:val="clear" w:color="auto" w:fill="FFFFFF"/>
              <w:spacing w:after="0"/>
              <w:ind w:left="142" w:right="127" w:firstLine="308"/>
              <w:jc w:val="both"/>
              <w:rPr>
                <w:rFonts w:ascii="GHEA Grapalat" w:eastAsia="Times New Roman" w:hAnsi="GHEA Grapalat" w:cs="Sylfaen"/>
                <w:sz w:val="24"/>
                <w:szCs w:val="24"/>
                <w:lang w:val="hy-AM"/>
              </w:rPr>
            </w:pPr>
            <w:r w:rsidRPr="005C5734">
              <w:rPr>
                <w:rFonts w:ascii="GHEA Grapalat" w:eastAsia="Times New Roman" w:hAnsi="GHEA Grapalat" w:cs="Sylfaen"/>
                <w:sz w:val="24"/>
                <w:szCs w:val="24"/>
                <w:lang w:val="hy-AM"/>
              </w:rPr>
              <w:t>Կատարվել են համապատասխան փոփոխություններ:</w:t>
            </w:r>
          </w:p>
          <w:p w:rsidR="005C5734" w:rsidRDefault="005C5734" w:rsidP="00E03353">
            <w:pPr>
              <w:pStyle w:val="NormalWeb"/>
              <w:shd w:val="clear" w:color="auto" w:fill="FFFFFF"/>
              <w:spacing w:before="0" w:beforeAutospacing="0" w:after="0" w:afterAutospacing="0" w:line="276" w:lineRule="auto"/>
              <w:ind w:left="142" w:right="127" w:firstLine="308"/>
              <w:jc w:val="center"/>
              <w:rPr>
                <w:rFonts w:ascii="GHEA Grapalat" w:eastAsia="Calibri" w:hAnsi="GHEA Grapalat" w:cs="Calibri"/>
                <w:color w:val="00000A"/>
                <w:lang w:eastAsia="en-GB"/>
              </w:rPr>
            </w:pPr>
          </w:p>
          <w:p w:rsidR="005C5734" w:rsidRPr="00A25CAD" w:rsidRDefault="005C573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bl>
    <w:p w:rsidR="00AA5734" w:rsidRPr="00A01E42" w:rsidRDefault="0057267C" w:rsidP="006D0ADF">
      <w:pPr>
        <w:shd w:val="clear" w:color="auto" w:fill="FFFFFF"/>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br w:type="textWrapping" w:clear="all"/>
      </w: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E2D" w:rsidRDefault="009B3E2D" w:rsidP="00A72F73">
      <w:pPr>
        <w:spacing w:after="0" w:line="240" w:lineRule="auto"/>
      </w:pPr>
      <w:r>
        <w:separator/>
      </w:r>
    </w:p>
  </w:endnote>
  <w:endnote w:type="continuationSeparator" w:id="0">
    <w:p w:rsidR="009B3E2D" w:rsidRDefault="009B3E2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E2D" w:rsidRDefault="009B3E2D" w:rsidP="00A72F73">
      <w:pPr>
        <w:spacing w:after="0" w:line="240" w:lineRule="auto"/>
      </w:pPr>
      <w:r>
        <w:separator/>
      </w:r>
    </w:p>
  </w:footnote>
  <w:footnote w:type="continuationSeparator" w:id="0">
    <w:p w:rsidR="009B3E2D" w:rsidRDefault="009B3E2D"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1"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12"/>
  </w:num>
  <w:num w:numId="3">
    <w:abstractNumId w:val="1"/>
  </w:num>
  <w:num w:numId="4">
    <w:abstractNumId w:val="20"/>
  </w:num>
  <w:num w:numId="5">
    <w:abstractNumId w:val="26"/>
  </w:num>
  <w:num w:numId="6">
    <w:abstractNumId w:val="4"/>
  </w:num>
  <w:num w:numId="7">
    <w:abstractNumId w:val="14"/>
  </w:num>
  <w:num w:numId="8">
    <w:abstractNumId w:val="16"/>
  </w:num>
  <w:num w:numId="9">
    <w:abstractNumId w:val="17"/>
  </w:num>
  <w:num w:numId="10">
    <w:abstractNumId w:val="29"/>
  </w:num>
  <w:num w:numId="11">
    <w:abstractNumId w:val="32"/>
  </w:num>
  <w:num w:numId="12">
    <w:abstractNumId w:val="23"/>
  </w:num>
  <w:num w:numId="13">
    <w:abstractNumId w:val="18"/>
  </w:num>
  <w:num w:numId="14">
    <w:abstractNumId w:val="19"/>
  </w:num>
  <w:num w:numId="15">
    <w:abstractNumId w:val="33"/>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9"/>
  </w:num>
  <w:num w:numId="21">
    <w:abstractNumId w:val="7"/>
  </w:num>
  <w:num w:numId="22">
    <w:abstractNumId w:val="22"/>
  </w:num>
  <w:num w:numId="23">
    <w:abstractNumId w:val="13"/>
  </w:num>
  <w:num w:numId="24">
    <w:abstractNumId w:val="5"/>
  </w:num>
  <w:num w:numId="25">
    <w:abstractNumId w:val="21"/>
  </w:num>
  <w:num w:numId="26">
    <w:abstractNumId w:val="11"/>
  </w:num>
  <w:num w:numId="27">
    <w:abstractNumId w:val="27"/>
  </w:num>
  <w:num w:numId="28">
    <w:abstractNumId w:val="24"/>
  </w:num>
  <w:num w:numId="29">
    <w:abstractNumId w:val="10"/>
  </w:num>
  <w:num w:numId="30">
    <w:abstractNumId w:val="31"/>
  </w:num>
  <w:num w:numId="31">
    <w:abstractNumId w:val="8"/>
  </w:num>
  <w:num w:numId="32">
    <w:abstractNumId w:val="25"/>
  </w:num>
  <w:num w:numId="33">
    <w:abstractNumId w:val="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60D74"/>
    <w:rsid w:val="000776E4"/>
    <w:rsid w:val="000805D0"/>
    <w:rsid w:val="00087590"/>
    <w:rsid w:val="00091A46"/>
    <w:rsid w:val="00095333"/>
    <w:rsid w:val="000A5CBC"/>
    <w:rsid w:val="000A5E6E"/>
    <w:rsid w:val="000B0495"/>
    <w:rsid w:val="000B7AE1"/>
    <w:rsid w:val="000C090A"/>
    <w:rsid w:val="000D3C5A"/>
    <w:rsid w:val="000E2BD2"/>
    <w:rsid w:val="000E545C"/>
    <w:rsid w:val="000F068D"/>
    <w:rsid w:val="000F1964"/>
    <w:rsid w:val="000F3B88"/>
    <w:rsid w:val="00105FC7"/>
    <w:rsid w:val="00106EBC"/>
    <w:rsid w:val="00115B72"/>
    <w:rsid w:val="001205D3"/>
    <w:rsid w:val="0012195B"/>
    <w:rsid w:val="001276B9"/>
    <w:rsid w:val="001322C5"/>
    <w:rsid w:val="00135654"/>
    <w:rsid w:val="00151ADE"/>
    <w:rsid w:val="001638AA"/>
    <w:rsid w:val="00164A96"/>
    <w:rsid w:val="001658D1"/>
    <w:rsid w:val="001748CE"/>
    <w:rsid w:val="00175342"/>
    <w:rsid w:val="00176D40"/>
    <w:rsid w:val="00181867"/>
    <w:rsid w:val="001E1299"/>
    <w:rsid w:val="001E4809"/>
    <w:rsid w:val="001F0EE6"/>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60DFC"/>
    <w:rsid w:val="00264CB4"/>
    <w:rsid w:val="00270DB6"/>
    <w:rsid w:val="00280FD7"/>
    <w:rsid w:val="00284FE8"/>
    <w:rsid w:val="0029216D"/>
    <w:rsid w:val="00295BB9"/>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456"/>
    <w:rsid w:val="00360938"/>
    <w:rsid w:val="0036652B"/>
    <w:rsid w:val="00373DAB"/>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4029B0"/>
    <w:rsid w:val="00402FD4"/>
    <w:rsid w:val="004031CA"/>
    <w:rsid w:val="00407197"/>
    <w:rsid w:val="0040783A"/>
    <w:rsid w:val="0040792E"/>
    <w:rsid w:val="00407AD9"/>
    <w:rsid w:val="00416B31"/>
    <w:rsid w:val="0043672B"/>
    <w:rsid w:val="00437F95"/>
    <w:rsid w:val="004407A5"/>
    <w:rsid w:val="00441261"/>
    <w:rsid w:val="00444141"/>
    <w:rsid w:val="0045274F"/>
    <w:rsid w:val="0045278F"/>
    <w:rsid w:val="0046494E"/>
    <w:rsid w:val="00473105"/>
    <w:rsid w:val="004731E9"/>
    <w:rsid w:val="004755D3"/>
    <w:rsid w:val="0048219C"/>
    <w:rsid w:val="004839EE"/>
    <w:rsid w:val="00485C8E"/>
    <w:rsid w:val="00485DF4"/>
    <w:rsid w:val="004C6D8D"/>
    <w:rsid w:val="004D00FD"/>
    <w:rsid w:val="004D3B88"/>
    <w:rsid w:val="004D5051"/>
    <w:rsid w:val="004E2667"/>
    <w:rsid w:val="004E2939"/>
    <w:rsid w:val="004E797E"/>
    <w:rsid w:val="004F100D"/>
    <w:rsid w:val="004F497F"/>
    <w:rsid w:val="004F4DCD"/>
    <w:rsid w:val="00504B0D"/>
    <w:rsid w:val="00505892"/>
    <w:rsid w:val="00510556"/>
    <w:rsid w:val="0051653E"/>
    <w:rsid w:val="00516FE7"/>
    <w:rsid w:val="0051794B"/>
    <w:rsid w:val="00523170"/>
    <w:rsid w:val="00531451"/>
    <w:rsid w:val="00533B6B"/>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C5734"/>
    <w:rsid w:val="005D16B1"/>
    <w:rsid w:val="005D45A7"/>
    <w:rsid w:val="005E7086"/>
    <w:rsid w:val="005F17EC"/>
    <w:rsid w:val="006021CC"/>
    <w:rsid w:val="00603E9A"/>
    <w:rsid w:val="0061373D"/>
    <w:rsid w:val="0061396E"/>
    <w:rsid w:val="006200EA"/>
    <w:rsid w:val="00622F55"/>
    <w:rsid w:val="0062468F"/>
    <w:rsid w:val="00625718"/>
    <w:rsid w:val="006261A2"/>
    <w:rsid w:val="006356CB"/>
    <w:rsid w:val="0063605D"/>
    <w:rsid w:val="00642F08"/>
    <w:rsid w:val="00651F8F"/>
    <w:rsid w:val="00657C5A"/>
    <w:rsid w:val="00666A11"/>
    <w:rsid w:val="00667A4D"/>
    <w:rsid w:val="00671324"/>
    <w:rsid w:val="006714F5"/>
    <w:rsid w:val="00676957"/>
    <w:rsid w:val="00684E7B"/>
    <w:rsid w:val="00691457"/>
    <w:rsid w:val="0069235F"/>
    <w:rsid w:val="00695F93"/>
    <w:rsid w:val="006A50D1"/>
    <w:rsid w:val="006B6AE9"/>
    <w:rsid w:val="006C0C9B"/>
    <w:rsid w:val="006D062A"/>
    <w:rsid w:val="006D0ADF"/>
    <w:rsid w:val="006D1571"/>
    <w:rsid w:val="006D26DD"/>
    <w:rsid w:val="006D4373"/>
    <w:rsid w:val="006E3FE4"/>
    <w:rsid w:val="006E7D7A"/>
    <w:rsid w:val="00710CA9"/>
    <w:rsid w:val="00715223"/>
    <w:rsid w:val="00716E2B"/>
    <w:rsid w:val="00730822"/>
    <w:rsid w:val="00730CB1"/>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0969"/>
    <w:rsid w:val="007E21C0"/>
    <w:rsid w:val="007E4E19"/>
    <w:rsid w:val="00800EBD"/>
    <w:rsid w:val="00803D13"/>
    <w:rsid w:val="008043F5"/>
    <w:rsid w:val="00813C2E"/>
    <w:rsid w:val="00815C52"/>
    <w:rsid w:val="0082627E"/>
    <w:rsid w:val="00830DA8"/>
    <w:rsid w:val="00834F7C"/>
    <w:rsid w:val="00835794"/>
    <w:rsid w:val="00840ACF"/>
    <w:rsid w:val="00840B93"/>
    <w:rsid w:val="00860852"/>
    <w:rsid w:val="00862028"/>
    <w:rsid w:val="00862B7D"/>
    <w:rsid w:val="0087740C"/>
    <w:rsid w:val="008802C9"/>
    <w:rsid w:val="00882489"/>
    <w:rsid w:val="008C509A"/>
    <w:rsid w:val="008E4262"/>
    <w:rsid w:val="008F0278"/>
    <w:rsid w:val="009015A5"/>
    <w:rsid w:val="00904AEA"/>
    <w:rsid w:val="00912172"/>
    <w:rsid w:val="00915DF0"/>
    <w:rsid w:val="009208D8"/>
    <w:rsid w:val="00922288"/>
    <w:rsid w:val="00930458"/>
    <w:rsid w:val="0094289E"/>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3E2D"/>
    <w:rsid w:val="009B79F5"/>
    <w:rsid w:val="009C1106"/>
    <w:rsid w:val="009C3512"/>
    <w:rsid w:val="009C74E7"/>
    <w:rsid w:val="009E1D2C"/>
    <w:rsid w:val="009E78A7"/>
    <w:rsid w:val="009F3884"/>
    <w:rsid w:val="00A01E42"/>
    <w:rsid w:val="00A169FB"/>
    <w:rsid w:val="00A20E84"/>
    <w:rsid w:val="00A22D3A"/>
    <w:rsid w:val="00A25154"/>
    <w:rsid w:val="00A25CAD"/>
    <w:rsid w:val="00A26D1F"/>
    <w:rsid w:val="00A31821"/>
    <w:rsid w:val="00A337DE"/>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6C1C"/>
    <w:rsid w:val="00AB6FCC"/>
    <w:rsid w:val="00AC28D0"/>
    <w:rsid w:val="00AC34AC"/>
    <w:rsid w:val="00AC5098"/>
    <w:rsid w:val="00AC5C44"/>
    <w:rsid w:val="00AD0BB1"/>
    <w:rsid w:val="00AD0F98"/>
    <w:rsid w:val="00AD5051"/>
    <w:rsid w:val="00AD534B"/>
    <w:rsid w:val="00AD7A5E"/>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533C"/>
    <w:rsid w:val="00B5236A"/>
    <w:rsid w:val="00B54670"/>
    <w:rsid w:val="00B57947"/>
    <w:rsid w:val="00B65BDA"/>
    <w:rsid w:val="00B71459"/>
    <w:rsid w:val="00B82053"/>
    <w:rsid w:val="00B86124"/>
    <w:rsid w:val="00B90556"/>
    <w:rsid w:val="00BA146C"/>
    <w:rsid w:val="00BA5776"/>
    <w:rsid w:val="00BC6D27"/>
    <w:rsid w:val="00BD080E"/>
    <w:rsid w:val="00BD489B"/>
    <w:rsid w:val="00BE29EF"/>
    <w:rsid w:val="00BF3B65"/>
    <w:rsid w:val="00C071D5"/>
    <w:rsid w:val="00C15547"/>
    <w:rsid w:val="00C16BF1"/>
    <w:rsid w:val="00C22134"/>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E6480"/>
    <w:rsid w:val="00D01384"/>
    <w:rsid w:val="00D01605"/>
    <w:rsid w:val="00D01B2B"/>
    <w:rsid w:val="00D07E0A"/>
    <w:rsid w:val="00D3303D"/>
    <w:rsid w:val="00D3400C"/>
    <w:rsid w:val="00D34C0B"/>
    <w:rsid w:val="00D556FC"/>
    <w:rsid w:val="00D650D2"/>
    <w:rsid w:val="00D7203E"/>
    <w:rsid w:val="00D730D6"/>
    <w:rsid w:val="00D75BC2"/>
    <w:rsid w:val="00D821DE"/>
    <w:rsid w:val="00D833FF"/>
    <w:rsid w:val="00D8598D"/>
    <w:rsid w:val="00D87F4B"/>
    <w:rsid w:val="00D92C39"/>
    <w:rsid w:val="00D93319"/>
    <w:rsid w:val="00D9764E"/>
    <w:rsid w:val="00D97A48"/>
    <w:rsid w:val="00DA4362"/>
    <w:rsid w:val="00DA566D"/>
    <w:rsid w:val="00DA5B36"/>
    <w:rsid w:val="00DB43D3"/>
    <w:rsid w:val="00DC01E7"/>
    <w:rsid w:val="00DC47D7"/>
    <w:rsid w:val="00DC4DFC"/>
    <w:rsid w:val="00DC7B95"/>
    <w:rsid w:val="00DD533D"/>
    <w:rsid w:val="00DE3772"/>
    <w:rsid w:val="00DE6279"/>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732D"/>
    <w:rsid w:val="00EE017B"/>
    <w:rsid w:val="00EE4ED8"/>
    <w:rsid w:val="00EE7807"/>
    <w:rsid w:val="00EF53EF"/>
    <w:rsid w:val="00F00C44"/>
    <w:rsid w:val="00F20EF3"/>
    <w:rsid w:val="00F24F18"/>
    <w:rsid w:val="00F27C18"/>
    <w:rsid w:val="00F31480"/>
    <w:rsid w:val="00F326B5"/>
    <w:rsid w:val="00F36322"/>
    <w:rsid w:val="00F442A0"/>
    <w:rsid w:val="00F44FEB"/>
    <w:rsid w:val="00F667E3"/>
    <w:rsid w:val="00F742AC"/>
    <w:rsid w:val="00F77F24"/>
    <w:rsid w:val="00F81E8B"/>
    <w:rsid w:val="00F82E75"/>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CBA4F8-8B29-4954-8E8F-84BC2146D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8123099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385759834">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941575508">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77319-A3B9-4A82-93FA-1142CCC2C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https://mul2.gov.am/tasks/1183799/oneclick?token=2c841fc727c5d752d34e419fc4c118b1</cp:keywords>
  <cp:lastModifiedBy>Hasmik Aperyan</cp:lastModifiedBy>
  <cp:revision>32</cp:revision>
  <cp:lastPrinted>2022-05-25T10:41:00Z</cp:lastPrinted>
  <dcterms:created xsi:type="dcterms:W3CDTF">2025-05-21T05:10:00Z</dcterms:created>
  <dcterms:modified xsi:type="dcterms:W3CDTF">2025-07-16T07:46:00Z</dcterms:modified>
</cp:coreProperties>
</file>