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00A6C" w14:textId="77777777" w:rsidR="00DB15C8" w:rsidRPr="00A35AD8" w:rsidRDefault="00E114FE" w:rsidP="00911699">
      <w:pPr>
        <w:spacing w:after="60"/>
        <w:jc w:val="center"/>
        <w:rPr>
          <w:b/>
          <w:lang w:val="hy-AM"/>
        </w:rPr>
      </w:pPr>
      <w:r w:rsidRPr="00A35AD8">
        <w:rPr>
          <w:b/>
          <w:lang w:val="hy-AM"/>
        </w:rPr>
        <w:t>ՏԵՂԵԿԱՆՔ</w:t>
      </w:r>
    </w:p>
    <w:p w14:paraId="11DCC1C8" w14:textId="77777777" w:rsidR="00F55E06" w:rsidRPr="00A35AD8" w:rsidRDefault="000F5C4B" w:rsidP="00911699">
      <w:pPr>
        <w:spacing w:after="60"/>
        <w:jc w:val="center"/>
        <w:rPr>
          <w:rFonts w:cs="Arial Armenian"/>
          <w:b/>
          <w:lang w:val="hy-AM"/>
        </w:rPr>
      </w:pPr>
      <w:r w:rsidRPr="00A35AD8">
        <w:rPr>
          <w:b/>
          <w:lang w:val="hy-AM"/>
        </w:rPr>
        <w:t>«</w:t>
      </w:r>
      <w:r w:rsidR="00E1779A" w:rsidRPr="00A35AD8">
        <w:rPr>
          <w:b/>
          <w:snapToGrid w:val="0"/>
          <w:lang w:val="hy-AM"/>
        </w:rPr>
        <w:t>Եվրասիական տնտեսական միության մեկ անդամ պետության բրոքերների և դիլերների՝ մյուս անդամ պետությունների բորսաների (առևտրի կազմակերպիչների) կազմակերպված սակարկություններին մասնակցելու թույլտվության մասին</w:t>
      </w:r>
      <w:r w:rsidRPr="00A35AD8">
        <w:rPr>
          <w:b/>
          <w:lang w:val="hy-AM"/>
        </w:rPr>
        <w:t>»</w:t>
      </w:r>
      <w:r w:rsidR="00583FDF" w:rsidRPr="00A35AD8">
        <w:rPr>
          <w:b/>
          <w:lang w:val="hy-AM"/>
        </w:rPr>
        <w:t xml:space="preserve"> համաձայնագիրը</w:t>
      </w:r>
      <w:r w:rsidR="00F55E06" w:rsidRPr="00A35AD8">
        <w:rPr>
          <w:rFonts w:cs="Arial Armenian"/>
          <w:b/>
          <w:lang w:val="hy-AM"/>
        </w:rPr>
        <w:t xml:space="preserve"> </w:t>
      </w:r>
      <w:r w:rsidR="00E114FE" w:rsidRPr="00A35AD8">
        <w:rPr>
          <w:rFonts w:cs="Arial Armenian"/>
          <w:b/>
          <w:lang w:val="hy-AM"/>
        </w:rPr>
        <w:t>կնքելու</w:t>
      </w:r>
      <w:r w:rsidR="002A0579" w:rsidRPr="00A35AD8">
        <w:rPr>
          <w:rFonts w:cs="Arial Armenian"/>
          <w:b/>
          <w:lang w:val="hy-AM"/>
        </w:rPr>
        <w:t xml:space="preserve"> </w:t>
      </w:r>
      <w:r w:rsidR="00F55E06" w:rsidRPr="00A35AD8">
        <w:rPr>
          <w:rFonts w:cs="Arial Armenian"/>
          <w:b/>
          <w:lang w:val="hy-AM"/>
        </w:rPr>
        <w:t>նպատակահարմարության մասին</w:t>
      </w:r>
    </w:p>
    <w:p w14:paraId="5D02C289" w14:textId="77777777" w:rsidR="00F55E06" w:rsidRPr="00A35AD8" w:rsidRDefault="00F55E06" w:rsidP="00911699">
      <w:pPr>
        <w:spacing w:after="60"/>
        <w:jc w:val="center"/>
        <w:rPr>
          <w:rFonts w:cs="Arial Armenian"/>
          <w:lang w:val="hy-AM"/>
        </w:rPr>
      </w:pPr>
    </w:p>
    <w:p w14:paraId="4DEDFA67" w14:textId="3EF0087E" w:rsidR="00FB3BB4" w:rsidRPr="00A35AD8" w:rsidRDefault="004069F6" w:rsidP="00911699">
      <w:pPr>
        <w:spacing w:after="60"/>
        <w:ind w:firstLine="720"/>
        <w:jc w:val="both"/>
        <w:rPr>
          <w:lang w:val="hy-AM"/>
        </w:rPr>
      </w:pPr>
      <w:r w:rsidRPr="00A35AD8">
        <w:rPr>
          <w:rFonts w:cs="Arial Armenian"/>
          <w:lang w:val="hy-AM"/>
        </w:rPr>
        <w:t xml:space="preserve">Եվրասիական տնտեսական </w:t>
      </w:r>
      <w:r w:rsidR="00480CC4" w:rsidRPr="00A35AD8">
        <w:rPr>
          <w:rFonts w:cs="Arial Armenian"/>
          <w:lang w:val="hy-AM"/>
        </w:rPr>
        <w:t xml:space="preserve">հանձնաժողովի </w:t>
      </w:r>
      <w:r w:rsidR="00533D99">
        <w:rPr>
          <w:rFonts w:cs="Times New Roman"/>
          <w:lang w:val="hy-AM"/>
        </w:rPr>
        <w:t>խորհրդի</w:t>
      </w:r>
      <w:r w:rsidR="00533D99" w:rsidRPr="00D02EA8">
        <w:rPr>
          <w:rFonts w:cs="Times New Roman"/>
          <w:lang w:val="hy-AM"/>
        </w:rPr>
        <w:t xml:space="preserve"> 2</w:t>
      </w:r>
      <w:r w:rsidR="00533D99">
        <w:rPr>
          <w:rFonts w:cs="Times New Roman"/>
          <w:lang w:val="hy-AM"/>
        </w:rPr>
        <w:t>9</w:t>
      </w:r>
      <w:r w:rsidR="00533D99" w:rsidRPr="00D02EA8">
        <w:rPr>
          <w:rFonts w:ascii="MS Gothic" w:eastAsia="MS Gothic" w:hAnsi="MS Gothic" w:cs="MS Gothic" w:hint="eastAsia"/>
          <w:lang w:val="hy-AM"/>
        </w:rPr>
        <w:t>․</w:t>
      </w:r>
      <w:r w:rsidR="00533D99" w:rsidRPr="00D02EA8">
        <w:rPr>
          <w:rFonts w:cs="Times New Roman"/>
          <w:lang w:val="hy-AM"/>
        </w:rPr>
        <w:t>04</w:t>
      </w:r>
      <w:r w:rsidR="00533D99" w:rsidRPr="00D02EA8">
        <w:rPr>
          <w:rFonts w:ascii="MS Gothic" w:eastAsia="MS Gothic" w:hAnsi="MS Gothic" w:cs="MS Gothic" w:hint="eastAsia"/>
          <w:lang w:val="hy-AM"/>
        </w:rPr>
        <w:t>․</w:t>
      </w:r>
      <w:r w:rsidR="00533D99" w:rsidRPr="00D02EA8">
        <w:rPr>
          <w:rFonts w:cs="Times New Roman"/>
          <w:lang w:val="hy-AM"/>
        </w:rPr>
        <w:t>202</w:t>
      </w:r>
      <w:r w:rsidR="00533D99">
        <w:rPr>
          <w:rFonts w:cs="Times New Roman"/>
          <w:lang w:val="hy-AM"/>
        </w:rPr>
        <w:t>4</w:t>
      </w:r>
      <w:r w:rsidR="00533D99" w:rsidRPr="00D02EA8">
        <w:rPr>
          <w:rFonts w:cs="Times New Roman"/>
          <w:lang w:val="hy-AM"/>
        </w:rPr>
        <w:t xml:space="preserve"> թիվ </w:t>
      </w:r>
      <w:r w:rsidR="00533D99">
        <w:rPr>
          <w:rFonts w:cs="Times New Roman"/>
          <w:lang w:val="hy-AM"/>
        </w:rPr>
        <w:t>33</w:t>
      </w:r>
      <w:r w:rsidR="00533D99" w:rsidRPr="00D02EA8">
        <w:rPr>
          <w:rFonts w:cs="Times New Roman"/>
          <w:lang w:val="hy-AM"/>
        </w:rPr>
        <w:t xml:space="preserve"> </w:t>
      </w:r>
      <w:r w:rsidR="00533D99">
        <w:rPr>
          <w:rFonts w:cs="Times New Roman"/>
          <w:lang w:val="hy-AM"/>
        </w:rPr>
        <w:t>որոշմամբ</w:t>
      </w:r>
      <w:r w:rsidRPr="00A35AD8">
        <w:rPr>
          <w:rFonts w:cs="Arial Armenian"/>
          <w:lang w:val="hy-AM"/>
        </w:rPr>
        <w:t xml:space="preserve"> հաստատվե</w:t>
      </w:r>
      <w:r w:rsidR="002C6672" w:rsidRPr="00A35AD8">
        <w:rPr>
          <w:rFonts w:cs="Arial Armenian"/>
          <w:lang w:val="hy-AM"/>
        </w:rPr>
        <w:t>լ</w:t>
      </w:r>
      <w:r w:rsidRPr="00A35AD8">
        <w:rPr>
          <w:rFonts w:cs="Arial Armenian"/>
          <w:lang w:val="hy-AM"/>
        </w:rPr>
        <w:t xml:space="preserve"> </w:t>
      </w:r>
      <w:r w:rsidR="002C6672" w:rsidRPr="00A35AD8">
        <w:rPr>
          <w:rFonts w:cs="Arial Armenian"/>
          <w:lang w:val="hy-AM"/>
        </w:rPr>
        <w:t xml:space="preserve">է </w:t>
      </w:r>
      <w:r w:rsidR="0021157A" w:rsidRPr="00A35AD8">
        <w:rPr>
          <w:lang w:val="hy-AM"/>
        </w:rPr>
        <w:t>«</w:t>
      </w:r>
      <w:r w:rsidR="00E1779A" w:rsidRPr="00A35AD8">
        <w:rPr>
          <w:b/>
          <w:snapToGrid w:val="0"/>
          <w:lang w:val="hy-AM"/>
        </w:rPr>
        <w:t>Եվրասիական տնտեսական միության մեկ անդամ պետության բրոքերների և դիլերների՝ մյուս անդամ պետությունների բորսաների (առևտրի կազմակերպիչների) կազմակերպված սակարկություններին մասնակցելու թույլտվության մասին</w:t>
      </w:r>
      <w:r w:rsidRPr="00A35AD8">
        <w:rPr>
          <w:lang w:val="hy-AM"/>
        </w:rPr>
        <w:t>» համաձայնագ</w:t>
      </w:r>
      <w:r w:rsidR="002C6672" w:rsidRPr="00A35AD8">
        <w:rPr>
          <w:lang w:val="hy-AM"/>
        </w:rPr>
        <w:t>րի նախագիծը</w:t>
      </w:r>
      <w:r w:rsidRPr="00A35AD8">
        <w:rPr>
          <w:lang w:val="hy-AM"/>
        </w:rPr>
        <w:t>:</w:t>
      </w:r>
    </w:p>
    <w:p w14:paraId="3DAC2C31" w14:textId="77777777" w:rsidR="00FB3BB4" w:rsidRPr="00A35AD8" w:rsidRDefault="004069F6" w:rsidP="00911699">
      <w:pPr>
        <w:spacing w:after="60"/>
        <w:ind w:firstLine="720"/>
        <w:jc w:val="both"/>
        <w:rPr>
          <w:lang w:val="hy-AM"/>
        </w:rPr>
      </w:pPr>
      <w:r w:rsidRPr="00A35AD8">
        <w:rPr>
          <w:lang w:val="hy-AM"/>
        </w:rPr>
        <w:t>«</w:t>
      </w:r>
      <w:r w:rsidR="00E1779A" w:rsidRPr="00A35AD8">
        <w:rPr>
          <w:b/>
          <w:snapToGrid w:val="0"/>
          <w:lang w:val="hy-AM"/>
        </w:rPr>
        <w:t>Եվրասիական տնտեսական միության մեկ անդամ պետության բրոքերների և դիլերների՝ մյուս անդամ պետությունների բորսաների (առևտրի կազմակերպիչների) կազմակերպված սակարկություններին մասնակցելու թույլտվության մասին</w:t>
      </w:r>
      <w:r w:rsidRPr="00A35AD8">
        <w:rPr>
          <w:lang w:val="hy-AM"/>
        </w:rPr>
        <w:t xml:space="preserve">» </w:t>
      </w:r>
      <w:r w:rsidR="00E1779A" w:rsidRPr="00A35AD8">
        <w:rPr>
          <w:rFonts w:cs="Arial Armenian"/>
          <w:lang w:val="hy-AM"/>
        </w:rPr>
        <w:t>հ</w:t>
      </w:r>
      <w:r w:rsidRPr="00A35AD8">
        <w:rPr>
          <w:rFonts w:cs="Arial Armenian"/>
          <w:lang w:val="hy-AM"/>
        </w:rPr>
        <w:t>ամաձայնագրի</w:t>
      </w:r>
      <w:r w:rsidR="000311A9" w:rsidRPr="00A35AD8">
        <w:rPr>
          <w:rFonts w:cs="Arial Armenian"/>
          <w:lang w:val="hy-AM"/>
        </w:rPr>
        <w:t xml:space="preserve"> (այսուհետ՝ Համաձայնագիր)</w:t>
      </w:r>
      <w:r w:rsidRPr="00A35AD8">
        <w:rPr>
          <w:rFonts w:cs="Arial Armenian"/>
          <w:lang w:val="hy-AM"/>
        </w:rPr>
        <w:t xml:space="preserve"> </w:t>
      </w:r>
      <w:r w:rsidRPr="00A35AD8">
        <w:rPr>
          <w:lang w:val="hy-AM"/>
        </w:rPr>
        <w:t>կնքման անհրաժեշտությունը բխում է Ե</w:t>
      </w:r>
      <w:r w:rsidR="0002263E" w:rsidRPr="00A35AD8">
        <w:rPr>
          <w:lang w:val="hy-AM"/>
        </w:rPr>
        <w:t>Ա</w:t>
      </w:r>
      <w:r w:rsidRPr="00A35AD8">
        <w:rPr>
          <w:lang w:val="hy-AM"/>
        </w:rPr>
        <w:t xml:space="preserve">ՏՄ շրջանակներում միասնական </w:t>
      </w:r>
      <w:r w:rsidR="0002263E" w:rsidRPr="00A35AD8">
        <w:rPr>
          <w:lang w:val="hy-AM"/>
        </w:rPr>
        <w:t xml:space="preserve">ֆինանսական </w:t>
      </w:r>
      <w:r w:rsidRPr="00A35AD8">
        <w:rPr>
          <w:lang w:val="hy-AM"/>
        </w:rPr>
        <w:t>շուկա ստեղծելու սահմանված նպատակից և հանդիսանում է այդ նպատակին հասնելու միջոցառումներից մեկը</w:t>
      </w:r>
      <w:r w:rsidR="00FB3BB4" w:rsidRPr="00A35AD8">
        <w:rPr>
          <w:lang w:val="hy-AM"/>
        </w:rPr>
        <w:t>:</w:t>
      </w:r>
    </w:p>
    <w:p w14:paraId="1128276D" w14:textId="77777777" w:rsidR="00FB3BB4" w:rsidRPr="00A35AD8" w:rsidRDefault="0002263E" w:rsidP="00911699">
      <w:pPr>
        <w:spacing w:after="60"/>
        <w:ind w:firstLine="720"/>
        <w:jc w:val="both"/>
        <w:rPr>
          <w:lang w:val="hy-AM"/>
        </w:rPr>
      </w:pPr>
      <w:r w:rsidRPr="00A35AD8">
        <w:rPr>
          <w:lang w:val="hy-AM"/>
        </w:rPr>
        <w:t>Համաձայնագրի կնքումը հնարավորություն կտա ՀՀ ռեզիդենտ ներդրումային ծառայություններ մատուցող անձանց (բրոքերներին և դիլերներին) ձեռք բերել ԵԱՏՄ անդամ պետությունների բորսաներում շրջանառվող արժեթղթեր և ածանցյալ գործիքներ (այդ թվում՝ արժութային) ինչպես ՀՀ ռեզիդենտ, այնպես էլ ԵԱՏՄ անդամ չհանդիսացող պետությունների ռեզիդենտ հաճախորդների համար: Միևնույն ժամանակ այն կապահովի ներդրումների ներգրավումը ՀՀ արժեթղթերի շուկա` ՀՀ բորսայում շրջանառվող արժեթղթերին ԵԱՏՄ անդամ պետությունների ներդրումային ծառայություն մատուցող անձանց հասանելիության տրամադրման միջոցով:</w:t>
      </w:r>
    </w:p>
    <w:p w14:paraId="4C7D28FC" w14:textId="77777777" w:rsidR="00FB3BB4" w:rsidRPr="00A35AD8" w:rsidRDefault="0002263E" w:rsidP="00911699">
      <w:pPr>
        <w:spacing w:after="60"/>
        <w:ind w:firstLine="720"/>
        <w:jc w:val="both"/>
        <w:rPr>
          <w:lang w:val="hy-AM"/>
        </w:rPr>
      </w:pPr>
      <w:r w:rsidRPr="00A35AD8">
        <w:rPr>
          <w:lang w:val="hy-AM"/>
        </w:rPr>
        <w:t>Համաձայնագրի նպատակն է ԵԱՏՄ անդամ պետությունների ոչ ռեզիդենտ հաճախորդների համար ապահովել անդամ պետությունների ֆոնդային բորսաներին հասանելիություն ոչ ռեզիդենտ դիլերների և ոչ ռեզիդենտ բրոքերների միջնորդությամբ: Վերջինս ենթադրում է, որ  ոչ ռեզիդենտ բրոքերները (դիլերները) կկարողանան իրենց հաճախորդների համար (իրենց համար) առանց միջնորդների` ԵԱՏՄ անդամ պետությունների բորսաներից ձեռք բերել անդամ պետությունների բորսաներում առևտրին թույլատրված արժեթղթեր և ածանցյալ գործիքներ</w:t>
      </w:r>
      <w:r w:rsidR="009D510D" w:rsidRPr="00A35AD8">
        <w:rPr>
          <w:lang w:val="hy-AM"/>
        </w:rPr>
        <w:t>:</w:t>
      </w:r>
    </w:p>
    <w:p w14:paraId="789A21B6" w14:textId="77777777" w:rsidR="00F55E06" w:rsidRPr="00A35AD8" w:rsidRDefault="003D7659" w:rsidP="00911699">
      <w:pPr>
        <w:spacing w:after="60"/>
        <w:ind w:firstLine="720"/>
        <w:jc w:val="both"/>
        <w:rPr>
          <w:lang w:val="hy-AM"/>
        </w:rPr>
      </w:pPr>
      <w:r w:rsidRPr="00A35AD8">
        <w:rPr>
          <w:lang w:val="hy-AM"/>
        </w:rPr>
        <w:t xml:space="preserve">Վերոնշված նպատակներից ելնելով </w:t>
      </w:r>
      <w:r w:rsidR="00852CBC" w:rsidRPr="00A35AD8">
        <w:rPr>
          <w:lang w:val="hy-AM"/>
        </w:rPr>
        <w:t xml:space="preserve">նպատակահարմար ենք համարում </w:t>
      </w:r>
      <w:r w:rsidRPr="00A35AD8">
        <w:rPr>
          <w:lang w:val="hy-AM"/>
        </w:rPr>
        <w:t>«</w:t>
      </w:r>
      <w:r w:rsidR="00FB3BB4" w:rsidRPr="00A35AD8">
        <w:rPr>
          <w:lang w:val="hy-AM"/>
        </w:rPr>
        <w:t>Եվրասիական տնտեսական միության անդամ պետությունների բրոքերների և դիլերների՝ այլ անդամ պետությունների ֆոնդային բորսաներում կազմակերպվող առևտրին փոխադարձ հասանելիության վերաբերյալ</w:t>
      </w:r>
      <w:r w:rsidRPr="00A35AD8">
        <w:rPr>
          <w:lang w:val="hy-AM"/>
        </w:rPr>
        <w:t xml:space="preserve">» Համաձայնագրի </w:t>
      </w:r>
      <w:r w:rsidR="008511D7" w:rsidRPr="00A35AD8">
        <w:rPr>
          <w:lang w:val="hy-AM"/>
        </w:rPr>
        <w:t>կնքումը</w:t>
      </w:r>
      <w:r w:rsidR="002A0579" w:rsidRPr="00A35AD8">
        <w:rPr>
          <w:b/>
          <w:lang w:val="hy-AM"/>
        </w:rPr>
        <w:t xml:space="preserve">: </w:t>
      </w:r>
    </w:p>
    <w:p w14:paraId="4C0C3EF9" w14:textId="77777777" w:rsidR="00221F32" w:rsidRDefault="00B57D62" w:rsidP="00911699">
      <w:pPr>
        <w:spacing w:after="60"/>
        <w:rPr>
          <w:color w:val="FF0000"/>
          <w:lang w:val="hy-AM"/>
        </w:rPr>
      </w:pPr>
      <w:r w:rsidRPr="00A35AD8">
        <w:rPr>
          <w:color w:val="FF0000"/>
          <w:lang w:val="hy-AM"/>
        </w:rPr>
        <w:tab/>
      </w:r>
    </w:p>
    <w:p w14:paraId="2D0B70E0" w14:textId="548E3444" w:rsidR="00542115" w:rsidRPr="00542115" w:rsidRDefault="00542115" w:rsidP="00542115">
      <w:pPr>
        <w:spacing w:after="60"/>
        <w:ind w:firstLine="720"/>
        <w:jc w:val="both"/>
        <w:rPr>
          <w:b/>
          <w:snapToGrid w:val="0"/>
          <w:lang w:val="hy-AM"/>
        </w:rPr>
      </w:pPr>
      <w:r w:rsidRPr="00542115">
        <w:rPr>
          <w:b/>
          <w:snapToGrid w:val="0"/>
          <w:lang w:val="hy-AM"/>
        </w:rPr>
        <w:t xml:space="preserve">«Կապը ռազմավարական փաստաթղթերի հետ. </w:t>
      </w:r>
    </w:p>
    <w:p w14:paraId="35CF5BFB" w14:textId="00C1BFA2" w:rsidR="00542115" w:rsidRPr="00542115" w:rsidRDefault="00542115" w:rsidP="00542115">
      <w:pPr>
        <w:spacing w:after="60"/>
        <w:ind w:firstLine="720"/>
        <w:jc w:val="both"/>
        <w:rPr>
          <w:lang w:val="hy-AM"/>
        </w:rPr>
      </w:pPr>
      <w:r w:rsidRPr="00542115">
        <w:rPr>
          <w:lang w:val="hy-AM"/>
        </w:rPr>
        <w:t xml:space="preserve">ՀՀ </w:t>
      </w:r>
      <w:r w:rsidRPr="00542115">
        <w:rPr>
          <w:lang w:val="hy-AM"/>
        </w:rPr>
        <w:t>Կառավարության 2021-2026թթ</w:t>
      </w:r>
      <w:r w:rsidRPr="00542115">
        <w:rPr>
          <w:lang w:val="hy-AM"/>
        </w:rPr>
        <w:t xml:space="preserve"> ծրագրի «</w:t>
      </w:r>
      <w:r w:rsidRPr="00542115">
        <w:rPr>
          <w:lang w:val="hy-AM"/>
        </w:rPr>
        <w:t>Գործարար և ներդրումային միջավայրի բարելավում</w:t>
      </w:r>
      <w:r w:rsidRPr="00542115">
        <w:rPr>
          <w:lang w:val="hy-AM"/>
        </w:rPr>
        <w:t xml:space="preserve">» մասում նախատեսված է, որ </w:t>
      </w:r>
      <w:r w:rsidRPr="00542115">
        <w:rPr>
          <w:lang w:val="hy-AM"/>
        </w:rPr>
        <w:t>Գործարար և ներդրումային միջավայրի բարելավման համար Կառավարությունը քայլեր է ձեռնարկելու արժեթղթերի շուկայի ակտիվացման և զարգացման ուղղությամբ:</w:t>
      </w:r>
    </w:p>
    <w:p w14:paraId="7A1863DB" w14:textId="47AAD1AB" w:rsidR="00542115" w:rsidRPr="00542115" w:rsidRDefault="00542115" w:rsidP="00542115">
      <w:pPr>
        <w:spacing w:after="60"/>
        <w:ind w:firstLine="720"/>
        <w:jc w:val="both"/>
        <w:rPr>
          <w:lang w:val="hy-AM"/>
        </w:rPr>
      </w:pPr>
      <w:r w:rsidRPr="00542115">
        <w:rPr>
          <w:lang w:val="hy-AM"/>
        </w:rPr>
        <w:t xml:space="preserve">ՀՀ կառավարության </w:t>
      </w:r>
      <w:r>
        <w:rPr>
          <w:lang w:val="hy-AM"/>
        </w:rPr>
        <w:t>2020</w:t>
      </w:r>
      <w:r w:rsidRPr="00542115">
        <w:rPr>
          <w:lang w:val="hy-AM"/>
        </w:rPr>
        <w:t xml:space="preserve"> </w:t>
      </w:r>
      <w:r>
        <w:rPr>
          <w:lang w:val="hy-AM"/>
        </w:rPr>
        <w:t xml:space="preserve">թվականի </w:t>
      </w:r>
      <w:r w:rsidRPr="00542115">
        <w:rPr>
          <w:lang w:val="hy-AM"/>
        </w:rPr>
        <w:t>հուլիսի 16-ի N 1202-Լ որոշմա</w:t>
      </w:r>
      <w:r>
        <w:rPr>
          <w:lang w:val="hy-AM"/>
        </w:rPr>
        <w:t xml:space="preserve">մբ </w:t>
      </w:r>
      <w:r w:rsidRPr="00542115">
        <w:rPr>
          <w:lang w:val="hy-AM"/>
        </w:rPr>
        <w:t xml:space="preserve">հաստատված “Կապիտալի շուկայի զարգացման ծրագրի” Մաս II, </w:t>
      </w:r>
      <w:r>
        <w:rPr>
          <w:lang w:val="hy-AM"/>
        </w:rPr>
        <w:t>կետ 5</w:t>
      </w:r>
      <w:r w:rsidRPr="00542115">
        <w:rPr>
          <w:rFonts w:ascii="Cambria Math" w:hAnsi="Cambria Math" w:cs="Cambria Math"/>
          <w:lang w:val="hy-AM"/>
        </w:rPr>
        <w:t>․</w:t>
      </w:r>
      <w:r w:rsidRPr="00542115">
        <w:rPr>
          <w:lang w:val="hy-AM"/>
        </w:rPr>
        <w:t>1</w:t>
      </w:r>
      <w:r w:rsidRPr="00542115">
        <w:rPr>
          <w:rFonts w:ascii="Cambria Math" w:hAnsi="Cambria Math" w:cs="Cambria Math"/>
          <w:lang w:val="hy-AM"/>
        </w:rPr>
        <w:t>․</w:t>
      </w:r>
      <w:r w:rsidRPr="00542115">
        <w:rPr>
          <w:lang w:val="hy-AM"/>
        </w:rPr>
        <w:t>6</w:t>
      </w:r>
      <w:r>
        <w:rPr>
          <w:lang w:val="hy-AM"/>
        </w:rPr>
        <w:t>-ի համաձայն որպես միջոցառում նախատեսված է</w:t>
      </w:r>
      <w:r w:rsidRPr="00542115">
        <w:rPr>
          <w:lang w:val="hy-AM"/>
        </w:rPr>
        <w:t xml:space="preserve"> </w:t>
      </w:r>
      <w:r w:rsidRPr="00542115">
        <w:rPr>
          <w:lang w:val="hy-AM"/>
        </w:rPr>
        <w:t xml:space="preserve">օտարերկրյա ներդրումային ծառայություններ մատուցող անձանց՝ ՀՀ շուկա </w:t>
      </w:r>
      <w:r w:rsidRPr="00542115">
        <w:rPr>
          <w:lang w:val="hy-AM"/>
        </w:rPr>
        <w:t>ներգրավումը, իսկ որպես այդ միջոցառման արդյունք՝ ն</w:t>
      </w:r>
      <w:r w:rsidRPr="00542115">
        <w:rPr>
          <w:lang w:val="hy-AM"/>
        </w:rPr>
        <w:t>երդրումային ծառայություններ մատուցող ոչ ռեզիդենտ ընկերությունների</w:t>
      </w:r>
      <w:r w:rsidRPr="00542115">
        <w:rPr>
          <w:lang w:val="hy-AM"/>
        </w:rPr>
        <w:t xml:space="preserve">, այդ թվում՝ </w:t>
      </w:r>
      <w:r w:rsidRPr="00542115">
        <w:rPr>
          <w:lang w:val="hy-AM"/>
        </w:rPr>
        <w:t>ԵԱՏՄ</w:t>
      </w:r>
      <w:r>
        <w:rPr>
          <w:lang w:val="hy-AM"/>
        </w:rPr>
        <w:t>,</w:t>
      </w:r>
      <w:r w:rsidRPr="00542115">
        <w:rPr>
          <w:lang w:val="hy-AM"/>
        </w:rPr>
        <w:t xml:space="preserve"> </w:t>
      </w:r>
      <w:r w:rsidRPr="00542115">
        <w:rPr>
          <w:lang w:val="hy-AM"/>
        </w:rPr>
        <w:t xml:space="preserve">ներգրավում hայաստանյան շուկա։   </w:t>
      </w:r>
    </w:p>
    <w:p w14:paraId="281D22C0" w14:textId="77777777" w:rsidR="00542115" w:rsidRDefault="00542115" w:rsidP="00911699">
      <w:pPr>
        <w:spacing w:after="60"/>
        <w:rPr>
          <w:color w:val="FF0000"/>
          <w:lang w:val="hy-AM"/>
        </w:rPr>
      </w:pPr>
    </w:p>
    <w:p w14:paraId="0CD8BA0A" w14:textId="77777777" w:rsidR="004C0D54" w:rsidRPr="00A35AD8" w:rsidRDefault="00221F32" w:rsidP="00911699">
      <w:pPr>
        <w:tabs>
          <w:tab w:val="left" w:pos="5385"/>
        </w:tabs>
        <w:spacing w:after="60"/>
        <w:jc w:val="right"/>
        <w:rPr>
          <w:lang w:val="hy-AM"/>
        </w:rPr>
      </w:pPr>
      <w:r w:rsidRPr="00A35AD8">
        <w:rPr>
          <w:lang w:val="hy-AM"/>
        </w:rPr>
        <w:tab/>
        <w:t xml:space="preserve">              </w:t>
      </w:r>
    </w:p>
    <w:sectPr w:rsidR="004C0D54" w:rsidRPr="00A35AD8" w:rsidSect="00FB3BB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30728"/>
    <w:multiLevelType w:val="hybridMultilevel"/>
    <w:tmpl w:val="7FFC6988"/>
    <w:lvl w:ilvl="0" w:tplc="27CAC7A2">
      <w:start w:val="1"/>
      <w:numFmt w:val="bullet"/>
      <w:lvlText w:val=""/>
      <w:lvlJc w:val="left"/>
      <w:pPr>
        <w:ind w:left="15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" w15:restartNumberingAfterBreak="0">
    <w:nsid w:val="1047229F"/>
    <w:multiLevelType w:val="hybridMultilevel"/>
    <w:tmpl w:val="DD466B84"/>
    <w:lvl w:ilvl="0" w:tplc="27CAC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50E0902"/>
    <w:multiLevelType w:val="hybridMultilevel"/>
    <w:tmpl w:val="91F4AF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589555">
    <w:abstractNumId w:val="2"/>
  </w:num>
  <w:num w:numId="2" w16cid:durableId="1966034439">
    <w:abstractNumId w:val="0"/>
  </w:num>
  <w:num w:numId="3" w16cid:durableId="513694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E06"/>
    <w:rsid w:val="0002263E"/>
    <w:rsid w:val="000311A9"/>
    <w:rsid w:val="0007281B"/>
    <w:rsid w:val="000742FE"/>
    <w:rsid w:val="000A681B"/>
    <w:rsid w:val="000C0B6B"/>
    <w:rsid w:val="000C5266"/>
    <w:rsid w:val="000C6D3E"/>
    <w:rsid w:val="000F3218"/>
    <w:rsid w:val="000F5C4B"/>
    <w:rsid w:val="00140B6A"/>
    <w:rsid w:val="0021157A"/>
    <w:rsid w:val="00221F32"/>
    <w:rsid w:val="002A0579"/>
    <w:rsid w:val="002C32E3"/>
    <w:rsid w:val="002C6672"/>
    <w:rsid w:val="0030277A"/>
    <w:rsid w:val="003075A3"/>
    <w:rsid w:val="00330607"/>
    <w:rsid w:val="00334958"/>
    <w:rsid w:val="0038646F"/>
    <w:rsid w:val="003D7659"/>
    <w:rsid w:val="004069F6"/>
    <w:rsid w:val="00480CC4"/>
    <w:rsid w:val="004937E2"/>
    <w:rsid w:val="004C0D54"/>
    <w:rsid w:val="004C6180"/>
    <w:rsid w:val="00533D99"/>
    <w:rsid w:val="00542115"/>
    <w:rsid w:val="00583FDF"/>
    <w:rsid w:val="0058651C"/>
    <w:rsid w:val="005D6024"/>
    <w:rsid w:val="005F0734"/>
    <w:rsid w:val="006179F2"/>
    <w:rsid w:val="00620392"/>
    <w:rsid w:val="006368E9"/>
    <w:rsid w:val="007B1144"/>
    <w:rsid w:val="00803C17"/>
    <w:rsid w:val="00807EB9"/>
    <w:rsid w:val="008511D7"/>
    <w:rsid w:val="00852CBC"/>
    <w:rsid w:val="008801A4"/>
    <w:rsid w:val="008941E4"/>
    <w:rsid w:val="008C78E5"/>
    <w:rsid w:val="008E3C26"/>
    <w:rsid w:val="00911699"/>
    <w:rsid w:val="009267C3"/>
    <w:rsid w:val="009632B8"/>
    <w:rsid w:val="009D510D"/>
    <w:rsid w:val="00A35AD8"/>
    <w:rsid w:val="00AE088C"/>
    <w:rsid w:val="00AE12D2"/>
    <w:rsid w:val="00AE3FF1"/>
    <w:rsid w:val="00B42F46"/>
    <w:rsid w:val="00B57D62"/>
    <w:rsid w:val="00B86997"/>
    <w:rsid w:val="00BA16D8"/>
    <w:rsid w:val="00BA65AA"/>
    <w:rsid w:val="00BE5696"/>
    <w:rsid w:val="00BF1DB5"/>
    <w:rsid w:val="00C01D67"/>
    <w:rsid w:val="00C038E3"/>
    <w:rsid w:val="00C75579"/>
    <w:rsid w:val="00CD5362"/>
    <w:rsid w:val="00D37400"/>
    <w:rsid w:val="00D5598F"/>
    <w:rsid w:val="00D56A4D"/>
    <w:rsid w:val="00D90FDE"/>
    <w:rsid w:val="00DB15C8"/>
    <w:rsid w:val="00E114FE"/>
    <w:rsid w:val="00E1779A"/>
    <w:rsid w:val="00E23FA8"/>
    <w:rsid w:val="00ED10EB"/>
    <w:rsid w:val="00F51A46"/>
    <w:rsid w:val="00F55E06"/>
    <w:rsid w:val="00F75910"/>
    <w:rsid w:val="00FB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8C784"/>
  <w15:docId w15:val="{30661A22-0331-48F7-A3DE-4529A4227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5E06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F75910"/>
    <w:pPr>
      <w:spacing w:after="0"/>
      <w:ind w:left="720"/>
      <w:contextualSpacing/>
    </w:pPr>
    <w:rPr>
      <w:rFonts w:ascii="Calibri" w:eastAsia="Calibri" w:hAnsi="Calibri" w:cs="Times New Roman"/>
    </w:rPr>
  </w:style>
  <w:style w:type="character" w:customStyle="1" w:styleId="mechtexChar">
    <w:name w:val="mechtex Char"/>
    <w:link w:val="mechtex"/>
    <w:rsid w:val="0054211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42115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Անի Ղարաջյան</cp:lastModifiedBy>
  <cp:revision>7</cp:revision>
  <cp:lastPrinted>2014-05-06T07:11:00Z</cp:lastPrinted>
  <dcterms:created xsi:type="dcterms:W3CDTF">2020-12-16T06:51:00Z</dcterms:created>
  <dcterms:modified xsi:type="dcterms:W3CDTF">2025-03-19T06:45:00Z</dcterms:modified>
</cp:coreProperties>
</file>