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C5A" w:rsidRPr="004D255B" w:rsidRDefault="005E5C5A" w:rsidP="0014766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</w:p>
    <w:p w:rsidR="0014766D" w:rsidRPr="004D255B" w:rsidRDefault="0014766D" w:rsidP="00D961E3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Ա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Փ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Ո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Փ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Ա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Թ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Ե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Ր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Թ</w:t>
      </w:r>
    </w:p>
    <w:p w:rsidR="0014766D" w:rsidRPr="004D255B" w:rsidRDefault="0014766D" w:rsidP="00D961E3">
      <w:pPr>
        <w:spacing w:after="0" w:line="360" w:lineRule="auto"/>
        <w:jc w:val="center"/>
        <w:rPr>
          <w:rFonts w:ascii="GHEA Grapalat" w:eastAsia="Times New Roman" w:hAnsi="GHEA Grapalat" w:cs="Calibri"/>
          <w:sz w:val="24"/>
          <w:szCs w:val="24"/>
          <w:lang w:eastAsia="ru-RU"/>
        </w:rPr>
      </w:pPr>
      <w:r w:rsidRPr="004D255B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:rsidR="00897AF4" w:rsidRPr="004D255B" w:rsidRDefault="008F63A4" w:rsidP="00D961E3">
      <w:pPr>
        <w:spacing w:after="0" w:line="360" w:lineRule="auto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pt-BR"/>
        </w:rPr>
      </w:pPr>
      <w:r w:rsidRPr="008F63A4">
        <w:rPr>
          <w:rFonts w:ascii="GHEA Grapalat" w:hAnsi="GHEA Grapalat" w:cs="Sylfaen"/>
          <w:b/>
          <w:sz w:val="24"/>
          <w:szCs w:val="24"/>
          <w:lang w:val="en-US"/>
        </w:rPr>
        <w:t>«</w:t>
      </w:r>
      <w:r w:rsidRPr="008F63A4">
        <w:rPr>
          <w:rFonts w:ascii="GHEA Grapalat" w:hAnsi="GHEA Grapalat"/>
          <w:b/>
          <w:bCs/>
          <w:sz w:val="24"/>
          <w:szCs w:val="24"/>
          <w:lang w:val="hy-AM"/>
        </w:rPr>
        <w:t xml:space="preserve">ՔԱՂԱՔԱՇԻՆԱԿԱՆ ՆՈՐՄԱՏԻՎԱՏԵԽՆԻԿԱԿԱՆ ՓԱՍՏԱԹՂԹԵՐԻ ՄՇԱԿՄԱՆ </w:t>
      </w:r>
      <w:r>
        <w:rPr>
          <w:rFonts w:ascii="GHEA Grapalat" w:hAnsi="GHEA Grapalat"/>
          <w:b/>
          <w:bCs/>
          <w:sz w:val="24"/>
          <w:szCs w:val="24"/>
          <w:lang w:val="en-US"/>
        </w:rPr>
        <w:t>ԵՎ</w:t>
      </w:r>
      <w:r w:rsidRPr="008F63A4">
        <w:rPr>
          <w:rFonts w:ascii="GHEA Grapalat" w:hAnsi="GHEA Grapalat"/>
          <w:b/>
          <w:bCs/>
          <w:sz w:val="24"/>
          <w:szCs w:val="24"/>
          <w:lang w:val="hy-AM"/>
        </w:rPr>
        <w:t xml:space="preserve"> ՀԱՍՏԱՏՄԱՆ ԿԱՐԳԸ ՍԱՀՄԱՆԵԼՈՒ ՄԱՍԻՆ»</w:t>
      </w:r>
      <w:r w:rsidRPr="008F63A4">
        <w:rPr>
          <w:rFonts w:ascii="GHEA Grapalat" w:hAnsi="GHEA Grapalat"/>
          <w:b/>
          <w:bCs/>
          <w:sz w:val="24"/>
          <w:szCs w:val="24"/>
          <w:lang w:val="en-US"/>
        </w:rPr>
        <w:t xml:space="preserve"> ՀՀ ԿԱՌԱՎԱՐՈՒԹՅԱՆ ՈՐՈՇՄԱՆ </w:t>
      </w:r>
      <w:r w:rsidR="00897AF4" w:rsidRPr="004D255B">
        <w:rPr>
          <w:rFonts w:ascii="GHEA Grapalat" w:hAnsi="GHEA Grapalat" w:cs="Verdana"/>
          <w:b/>
          <w:sz w:val="24"/>
          <w:szCs w:val="24"/>
          <w:shd w:val="clear" w:color="auto" w:fill="FFFFFF"/>
        </w:rPr>
        <w:t>ՆԱԽԱԳԾԻ</w:t>
      </w:r>
      <w:r w:rsidR="00897AF4" w:rsidRPr="004D255B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97AF4" w:rsidRPr="004D255B">
        <w:rPr>
          <w:rFonts w:ascii="GHEA Grapalat" w:hAnsi="GHEA Grapalat"/>
          <w:b/>
          <w:sz w:val="24"/>
          <w:szCs w:val="24"/>
        </w:rPr>
        <w:t>ՎԵՐԱԲԵՐՅԱԼ</w:t>
      </w:r>
      <w:r w:rsidR="001D0A91" w:rsidRPr="004D255B">
        <w:rPr>
          <w:rFonts w:ascii="GHEA Grapalat" w:eastAsia="Times New Roman" w:hAnsi="GHEA Grapalat" w:cs="Calibri"/>
          <w:b/>
          <w:sz w:val="24"/>
          <w:szCs w:val="24"/>
          <w:lang w:val="pt-BR" w:eastAsia="ru-RU"/>
        </w:rPr>
        <w:t xml:space="preserve"> </w:t>
      </w:r>
      <w:r w:rsidR="001C5C11">
        <w:rPr>
          <w:rFonts w:ascii="GHEA Grapalat" w:eastAsia="Times New Roman" w:hAnsi="GHEA Grapalat" w:cs="Calibri"/>
          <w:b/>
          <w:sz w:val="24"/>
          <w:szCs w:val="24"/>
          <w:lang w:val="pt-BR" w:eastAsia="ru-RU"/>
        </w:rPr>
        <w:t>ՀՀ ՖԻՆԱՆՍՆԵՐԻ</w:t>
      </w:r>
      <w:r w:rsidR="00CE0BF1">
        <w:rPr>
          <w:rFonts w:ascii="GHEA Grapalat" w:eastAsia="Times New Roman" w:hAnsi="GHEA Grapalat" w:cs="Calibri"/>
          <w:b/>
          <w:sz w:val="24"/>
          <w:szCs w:val="24"/>
          <w:lang w:val="pt-BR" w:eastAsia="ru-RU"/>
        </w:rPr>
        <w:t xml:space="preserve"> ԵՎ ՀՀ ԱՐԴԱՐԱԴԱՏՈՒԹՅԱՆ ՆԱԽԱՐԱՐՈՒԹՅԱՆ</w:t>
      </w:r>
      <w:r w:rsidR="001C5C11">
        <w:rPr>
          <w:rFonts w:ascii="GHEA Grapalat" w:eastAsia="Times New Roman" w:hAnsi="GHEA Grapalat" w:cs="Calibri"/>
          <w:b/>
          <w:sz w:val="24"/>
          <w:szCs w:val="24"/>
          <w:lang w:val="pt-BR" w:eastAsia="ru-RU"/>
        </w:rPr>
        <w:t>ՆԵՐ</w:t>
      </w:r>
      <w:r w:rsidR="00CE0BF1">
        <w:rPr>
          <w:rFonts w:ascii="GHEA Grapalat" w:eastAsia="Times New Roman" w:hAnsi="GHEA Grapalat" w:cs="Calibri"/>
          <w:b/>
          <w:sz w:val="24"/>
          <w:szCs w:val="24"/>
          <w:lang w:val="pt-BR" w:eastAsia="ru-RU"/>
        </w:rPr>
        <w:t xml:space="preserve">ԻՑ </w:t>
      </w:r>
      <w:r w:rsidR="00897AF4" w:rsidRPr="004D255B">
        <w:rPr>
          <w:rFonts w:ascii="GHEA Grapalat" w:hAnsi="GHEA Grapalat"/>
          <w:b/>
          <w:sz w:val="24"/>
          <w:szCs w:val="24"/>
        </w:rPr>
        <w:t>ՍՏԱՑՎԱԾ</w:t>
      </w:r>
      <w:r w:rsidR="00897AF4" w:rsidRPr="004D255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97AF4" w:rsidRPr="004D255B">
        <w:rPr>
          <w:rFonts w:ascii="GHEA Grapalat" w:hAnsi="GHEA Grapalat"/>
          <w:b/>
          <w:sz w:val="24"/>
          <w:szCs w:val="24"/>
          <w:lang w:val="hy-AM"/>
        </w:rPr>
        <w:t xml:space="preserve">ԱՌԱՋԱՐԿՈՒԹՅՈՒՆՆԵՐԻ </w:t>
      </w:r>
      <w:r w:rsidR="00897AF4" w:rsidRPr="004D255B">
        <w:rPr>
          <w:rFonts w:ascii="GHEA Grapalat" w:hAnsi="GHEA Grapalat"/>
          <w:b/>
          <w:sz w:val="24"/>
          <w:szCs w:val="24"/>
        </w:rPr>
        <w:t>ԵՎ</w:t>
      </w:r>
      <w:r w:rsidR="00897AF4" w:rsidRPr="004D255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897AF4" w:rsidRPr="004D255B">
        <w:rPr>
          <w:rFonts w:ascii="GHEA Grapalat" w:hAnsi="GHEA Grapalat"/>
          <w:b/>
          <w:sz w:val="24"/>
          <w:szCs w:val="24"/>
        </w:rPr>
        <w:t>ԴԻՏՈՂՈՒԹՅՈՒՆՆԵՐԻ</w:t>
      </w:r>
      <w:r w:rsidR="00897AF4" w:rsidRPr="004D255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pt-BR"/>
        </w:rPr>
        <w:t xml:space="preserve"> </w:t>
      </w:r>
    </w:p>
    <w:p w:rsidR="0014766D" w:rsidRPr="004D255B" w:rsidRDefault="0014766D" w:rsidP="0014766D">
      <w:pPr>
        <w:spacing w:after="0" w:line="240" w:lineRule="auto"/>
        <w:jc w:val="center"/>
        <w:rPr>
          <w:rFonts w:ascii="GHEA Grapalat" w:eastAsia="Times New Roman" w:hAnsi="GHEA Grapalat" w:cs="Calibri"/>
          <w:b/>
          <w:sz w:val="24"/>
          <w:szCs w:val="24"/>
          <w:lang w:val="pt-BR" w:eastAsia="ru-RU"/>
        </w:rPr>
      </w:pPr>
    </w:p>
    <w:p w:rsidR="0014766D" w:rsidRPr="004D255B" w:rsidRDefault="0014766D" w:rsidP="0014766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tbl>
      <w:tblPr>
        <w:tblW w:w="1459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05"/>
        <w:gridCol w:w="3696"/>
        <w:gridCol w:w="45"/>
        <w:gridCol w:w="3153"/>
      </w:tblGrid>
      <w:tr w:rsidR="007E3A46" w:rsidRPr="004D255B" w:rsidTr="00C6603D">
        <w:trPr>
          <w:trHeight w:val="286"/>
          <w:tblCellSpacing w:w="0" w:type="dxa"/>
          <w:jc w:val="center"/>
        </w:trPr>
        <w:tc>
          <w:tcPr>
            <w:tcW w:w="11446" w:type="dxa"/>
            <w:gridSpan w:val="3"/>
            <w:vMerge w:val="restart"/>
            <w:shd w:val="clear" w:color="auto" w:fill="D5DCE4" w:themeFill="text2" w:themeFillTint="33"/>
            <w:hideMark/>
          </w:tcPr>
          <w:p w:rsidR="007E3A46" w:rsidRPr="004D255B" w:rsidRDefault="007E3A46" w:rsidP="007E3A46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</w:t>
            </w:r>
            <w:r w:rsidRPr="004D255B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4D255B">
              <w:rPr>
                <w:rFonts w:ascii="GHEA Grapalat" w:eastAsia="Times New Roman" w:hAnsi="GHEA Grapalat" w:cs="Cambria Math"/>
                <w:b/>
                <w:sz w:val="24"/>
                <w:szCs w:val="24"/>
                <w:lang w:val="hy-AM" w:eastAsia="ru-RU"/>
              </w:rPr>
              <w:t xml:space="preserve"> 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ՀՀ </w:t>
            </w:r>
            <w:r w:rsidR="00CE0BF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ԱՐԴԱՐԱԴԱՏՈՒԹՅԱՆ</w:t>
            </w:r>
            <w:r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3153" w:type="dxa"/>
            <w:shd w:val="clear" w:color="auto" w:fill="D5DCE4" w:themeFill="text2" w:themeFillTint="33"/>
          </w:tcPr>
          <w:p w:rsidR="007E3A46" w:rsidRPr="000053D1" w:rsidRDefault="00CE0BF1" w:rsidP="007E3A46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0053D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06.0</w:t>
            </w:r>
            <w:r w:rsidR="00E31755" w:rsidRPr="000053D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2</w:t>
            </w:r>
            <w:r w:rsidR="007E3A46" w:rsidRPr="000053D1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.</w:t>
            </w:r>
            <w:r w:rsidRPr="000053D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2025</w:t>
            </w:r>
            <w:r w:rsidR="007E3A46" w:rsidRPr="000053D1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թ.</w:t>
            </w:r>
          </w:p>
        </w:tc>
      </w:tr>
      <w:tr w:rsidR="007E3A46" w:rsidRPr="004D255B" w:rsidTr="00C6603D">
        <w:trPr>
          <w:trHeight w:val="286"/>
          <w:tblCellSpacing w:w="0" w:type="dxa"/>
          <w:jc w:val="center"/>
        </w:trPr>
        <w:tc>
          <w:tcPr>
            <w:tcW w:w="11446" w:type="dxa"/>
            <w:gridSpan w:val="3"/>
            <w:vMerge/>
            <w:shd w:val="clear" w:color="auto" w:fill="D5DCE4" w:themeFill="text2" w:themeFillTint="33"/>
            <w:vAlign w:val="center"/>
            <w:hideMark/>
          </w:tcPr>
          <w:p w:rsidR="007E3A46" w:rsidRPr="004D255B" w:rsidRDefault="007E3A46" w:rsidP="007E3A46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3" w:type="dxa"/>
            <w:shd w:val="clear" w:color="auto" w:fill="D5DCE4" w:themeFill="text2" w:themeFillTint="33"/>
          </w:tcPr>
          <w:p w:rsidR="007E3A46" w:rsidRPr="000053D1" w:rsidRDefault="00E31755" w:rsidP="007E3A46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0053D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 xml:space="preserve">N </w:t>
            </w:r>
            <w:r w:rsidR="00CE0BF1" w:rsidRPr="000053D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/27.0.01/4247-2025</w:t>
            </w:r>
          </w:p>
        </w:tc>
      </w:tr>
      <w:tr w:rsidR="00A01D1A" w:rsidRPr="004D255B" w:rsidTr="00C6603D">
        <w:trPr>
          <w:trHeight w:val="637"/>
          <w:tblCellSpacing w:w="0" w:type="dxa"/>
          <w:jc w:val="center"/>
        </w:trPr>
        <w:tc>
          <w:tcPr>
            <w:tcW w:w="7705" w:type="dxa"/>
          </w:tcPr>
          <w:p w:rsidR="000053D1" w:rsidRDefault="000053D1" w:rsidP="000053D1">
            <w:pPr>
              <w:pStyle w:val="ListParagraph"/>
              <w:numPr>
                <w:ilvl w:val="0"/>
                <w:numId w:val="35"/>
              </w:numPr>
              <w:spacing w:after="0" w:line="360" w:lineRule="auto"/>
              <w:ind w:left="165" w:right="135" w:firstLine="450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«Քաղաքաշինական նորմատիվատեխնիկական փաստաթղթերի մշակման և հաստատման կարգը հաստատելու մասին» Հայաստանի Հանրապետության կառավարության որոշման նախագծի (այսուհետ՝ Նախագիծ) հավելվածի 1-ին կետում «Հայաստանի Հանրապետության» բառերից հետո առաջարկում ենք լրացնել «քաղաքաշինական» բառը՝ նկատի ունենալով Նախագծի և հավելվածի վերնագրերը:</w:t>
            </w:r>
          </w:p>
          <w:p w:rsidR="00A01D1A" w:rsidRPr="004D255B" w:rsidRDefault="00A01D1A" w:rsidP="00CC010B">
            <w:pPr>
              <w:pStyle w:val="ListParagraph"/>
              <w:spacing w:after="0" w:line="360" w:lineRule="auto"/>
              <w:ind w:left="165" w:right="135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894" w:type="dxa"/>
            <w:gridSpan w:val="3"/>
          </w:tcPr>
          <w:p w:rsidR="00A01D1A" w:rsidRDefault="0019248C" w:rsidP="00DA5D25">
            <w:pPr>
              <w:pStyle w:val="ListParagraph"/>
              <w:spacing w:after="0" w:line="276" w:lineRule="auto"/>
              <w:ind w:left="3240"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</w:t>
            </w:r>
          </w:p>
          <w:p w:rsidR="0019248C" w:rsidRDefault="0019248C" w:rsidP="0019248C">
            <w:pPr>
              <w:pStyle w:val="ListParagraph"/>
              <w:spacing w:after="0" w:line="276" w:lineRule="auto"/>
              <w:ind w:left="1785"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լրացում</w:t>
            </w:r>
            <w:proofErr w:type="spellEnd"/>
          </w:p>
          <w:p w:rsidR="0019248C" w:rsidRDefault="0019248C" w:rsidP="0019248C">
            <w:pPr>
              <w:pStyle w:val="ListParagraph"/>
              <w:spacing w:after="0" w:line="276" w:lineRule="auto"/>
              <w:ind w:left="1785"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:rsidR="0019248C" w:rsidRDefault="0019248C" w:rsidP="0019248C">
            <w:pPr>
              <w:pStyle w:val="ListParagraph"/>
              <w:spacing w:after="0" w:line="276" w:lineRule="auto"/>
              <w:ind w:left="1785"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:rsidR="0019248C" w:rsidRDefault="0019248C" w:rsidP="0019248C">
            <w:pPr>
              <w:pStyle w:val="ListParagraph"/>
              <w:spacing w:after="0" w:line="276" w:lineRule="auto"/>
              <w:ind w:left="1785"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:rsidR="0019248C" w:rsidRDefault="0019248C" w:rsidP="0019248C">
            <w:pPr>
              <w:pStyle w:val="ListParagraph"/>
              <w:spacing w:after="0" w:line="276" w:lineRule="auto"/>
              <w:ind w:left="1785"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:rsidR="0019248C" w:rsidRDefault="0019248C" w:rsidP="0019248C">
            <w:pPr>
              <w:pStyle w:val="ListParagraph"/>
              <w:spacing w:after="0" w:line="276" w:lineRule="auto"/>
              <w:ind w:left="1785"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:rsidR="0019248C" w:rsidRDefault="0019248C" w:rsidP="0019248C">
            <w:pPr>
              <w:pStyle w:val="ListParagraph"/>
              <w:spacing w:after="0" w:line="276" w:lineRule="auto"/>
              <w:ind w:left="1785"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:rsidR="0019248C" w:rsidRDefault="0019248C" w:rsidP="0019248C">
            <w:pPr>
              <w:pStyle w:val="ListParagraph"/>
              <w:spacing w:after="0" w:line="276" w:lineRule="auto"/>
              <w:ind w:left="1785"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:rsidR="0019248C" w:rsidRDefault="0019248C" w:rsidP="0019248C">
            <w:pPr>
              <w:pStyle w:val="ListParagraph"/>
              <w:spacing w:after="0" w:line="276" w:lineRule="auto"/>
              <w:ind w:left="1785"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:rsidR="0019248C" w:rsidRPr="00DA5D25" w:rsidRDefault="0019248C" w:rsidP="00DA5D25">
            <w:pPr>
              <w:spacing w:after="0" w:line="276" w:lineRule="auto"/>
              <w:ind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:rsidR="00CC010B" w:rsidRPr="00CC010B" w:rsidRDefault="00CC010B" w:rsidP="00CC010B">
            <w:pPr>
              <w:spacing w:after="0" w:line="276" w:lineRule="auto"/>
              <w:ind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</w:tc>
      </w:tr>
      <w:tr w:rsidR="00CC010B" w:rsidRPr="004D255B" w:rsidTr="00C6603D">
        <w:trPr>
          <w:trHeight w:val="637"/>
          <w:tblCellSpacing w:w="0" w:type="dxa"/>
          <w:jc w:val="center"/>
        </w:trPr>
        <w:tc>
          <w:tcPr>
            <w:tcW w:w="7705" w:type="dxa"/>
          </w:tcPr>
          <w:p w:rsidR="00CC010B" w:rsidRDefault="00CC010B" w:rsidP="00DA5D25">
            <w:pPr>
              <w:pStyle w:val="ListParagraph"/>
              <w:numPr>
                <w:ilvl w:val="0"/>
                <w:numId w:val="35"/>
              </w:numPr>
              <w:spacing w:after="0" w:line="360" w:lineRule="auto"/>
              <w:ind w:left="255" w:right="135" w:firstLine="465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հավելվածի 13-րդ կետի համաձայն՝ 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Գնումների մասին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օրենքին համապատասխան շինարարական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 xml:space="preserve">նորմերի մշակման աշխատանքների ձեռք բերման համար լիազորված մարմնի պատասխանատու ստորաբաժանման կողմից մշակվում են տեխնիկական առաջադրանքներ և 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մրցութային հայտեր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CC010B" w:rsidRDefault="00CC010B" w:rsidP="00CC010B">
            <w:pPr>
              <w:pStyle w:val="ListParagraph"/>
              <w:spacing w:after="0" w:line="360" w:lineRule="auto"/>
              <w:ind w:left="165" w:right="135" w:firstLine="45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առումով հարկ է նշել, որ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Գնումների մասին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օրենքի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կարգավորումների համատեքստում 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մրցութային հայտ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հասկացություն առկա չէ: Բացի այդ, նշված օրենքի 2-րդ հոդվածի 1-ին մասի 8-րդ կետի համաձայն՝ </w:t>
            </w:r>
            <w:r>
              <w:rPr>
                <w:rFonts w:ascii="GHEA Grapalat" w:hAnsi="GHEA Grapalat"/>
                <w:b/>
                <w:bCs/>
                <w:i/>
                <w:color w:val="000000"/>
                <w:sz w:val="24"/>
                <w:szCs w:val="24"/>
                <w:lang w:val="hy-AM"/>
              </w:rPr>
              <w:t>հայտը</w:t>
            </w:r>
            <w:r>
              <w:rPr>
                <w:rFonts w:ascii="Arial" w:hAnsi="Arial" w:cs="Arial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 w:cs="Arial Unicode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հրավերի հիման վրա </w:t>
            </w:r>
            <w:r>
              <w:rPr>
                <w:rFonts w:ascii="GHEA Grapalat" w:hAnsi="GHEA Grapalat" w:cs="Arial Unicode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մասնակցի կողմից ներկայացվող առաջար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 է: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Հետևաբար,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լիազորված մարմնի պատասխանատու ստորաբաժանման կողմից 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մրցութային հայտեր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մշակելու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դրույթը խնդրահարույց է և չի համապատասխանում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Գնումների 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կարգավորումներին:</w:t>
            </w:r>
          </w:p>
          <w:p w:rsidR="00CC010B" w:rsidRDefault="00CC010B" w:rsidP="007421A5">
            <w:pPr>
              <w:pStyle w:val="ListParagraph"/>
              <w:spacing w:after="0" w:line="360" w:lineRule="auto"/>
              <w:ind w:left="615" w:right="13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894" w:type="dxa"/>
            <w:gridSpan w:val="3"/>
          </w:tcPr>
          <w:p w:rsidR="00DA5D25" w:rsidRDefault="00DA5D25" w:rsidP="00DA5D25">
            <w:pPr>
              <w:pStyle w:val="ListParagraph"/>
              <w:spacing w:after="0" w:line="276" w:lineRule="auto"/>
              <w:ind w:left="3240"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</w:t>
            </w:r>
          </w:p>
          <w:p w:rsidR="00DA5D25" w:rsidRDefault="00DA5D25" w:rsidP="00DA5D25">
            <w:pPr>
              <w:pStyle w:val="ListParagraph"/>
              <w:spacing w:after="0" w:line="276" w:lineRule="auto"/>
              <w:ind w:left="1785"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փոփոխություն</w:t>
            </w:r>
            <w:proofErr w:type="spellEnd"/>
          </w:p>
          <w:p w:rsidR="00CC010B" w:rsidRDefault="00CC010B" w:rsidP="00CC010B">
            <w:pPr>
              <w:pStyle w:val="ListParagraph"/>
              <w:spacing w:after="0" w:line="276" w:lineRule="auto"/>
              <w:ind w:left="3240"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</w:tc>
      </w:tr>
      <w:tr w:rsidR="00CC010B" w:rsidRPr="004D255B" w:rsidTr="00C6603D">
        <w:trPr>
          <w:trHeight w:val="637"/>
          <w:tblCellSpacing w:w="0" w:type="dxa"/>
          <w:jc w:val="center"/>
        </w:trPr>
        <w:tc>
          <w:tcPr>
            <w:tcW w:w="7705" w:type="dxa"/>
          </w:tcPr>
          <w:p w:rsidR="00CC010B" w:rsidRPr="00DA5D25" w:rsidRDefault="00CC010B" w:rsidP="00DA5D25">
            <w:pPr>
              <w:pStyle w:val="ListParagraph"/>
              <w:numPr>
                <w:ilvl w:val="0"/>
                <w:numId w:val="35"/>
              </w:numPr>
              <w:spacing w:after="0" w:line="360" w:lineRule="auto"/>
              <w:ind w:left="165" w:right="135" w:firstLine="450"/>
              <w:jc w:val="both"/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Նախագծի հավելվածի 16-րդ կետում </w:t>
            </w:r>
            <w:r>
              <w:rPr>
                <w:rFonts w:ascii="GHEA Grapalat" w:hAnsi="GHEA Grapalat" w:cs="Verdana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««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Նորմատիվ իրավական ակտերի մասին</w:t>
            </w:r>
            <w:r>
              <w:rPr>
                <w:rFonts w:ascii="GHEA Grapalat" w:hAnsi="GHEA Grapalat" w:cs="Verdana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օրենքով հաստատված և հրապարակված</w:t>
            </w:r>
            <w:r>
              <w:rPr>
                <w:rFonts w:ascii="GHEA Grapalat" w:hAnsi="GHEA Grapalat" w:cs="Verdana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բառերն առաջարկում ենք փոխարինել </w:t>
            </w:r>
            <w:r>
              <w:rPr>
                <w:rFonts w:ascii="GHEA Grapalat" w:hAnsi="GHEA Grapalat" w:cs="Verdana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««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Նորմատիվ իրավական ակտերի մասին</w:t>
            </w:r>
            <w:r>
              <w:rPr>
                <w:rFonts w:ascii="GHEA Grapalat" w:hAnsi="GHEA Grapalat" w:cs="Verdana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օրենքին համապատասխան ընդունված և հրապարակված</w:t>
            </w:r>
            <w:r>
              <w:rPr>
                <w:rFonts w:ascii="GHEA Grapalat" w:hAnsi="GHEA Grapalat" w:cs="Verdana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բառերով՝ տարընկալումներից խուսափելու նպատակով:</w:t>
            </w:r>
          </w:p>
        </w:tc>
        <w:tc>
          <w:tcPr>
            <w:tcW w:w="6894" w:type="dxa"/>
            <w:gridSpan w:val="3"/>
          </w:tcPr>
          <w:p w:rsidR="00DA5D25" w:rsidRDefault="00DA5D25" w:rsidP="00DA5D25">
            <w:pPr>
              <w:pStyle w:val="ListParagraph"/>
              <w:spacing w:after="0" w:line="276" w:lineRule="auto"/>
              <w:ind w:left="3240"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</w:t>
            </w:r>
          </w:p>
          <w:p w:rsidR="00DA5D25" w:rsidRDefault="00DA5D25" w:rsidP="00DA5D25">
            <w:pPr>
              <w:pStyle w:val="ListParagraph"/>
              <w:spacing w:after="0" w:line="276" w:lineRule="auto"/>
              <w:ind w:left="1785"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փոփոխություն</w:t>
            </w:r>
            <w:proofErr w:type="spellEnd"/>
          </w:p>
          <w:p w:rsidR="00CC010B" w:rsidRDefault="00CC010B" w:rsidP="00CC010B">
            <w:pPr>
              <w:pStyle w:val="ListParagraph"/>
              <w:spacing w:after="0" w:line="276" w:lineRule="auto"/>
              <w:ind w:left="3240"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</w:tc>
      </w:tr>
      <w:tr w:rsidR="00CC010B" w:rsidRPr="004D255B" w:rsidTr="00C6603D">
        <w:trPr>
          <w:trHeight w:val="637"/>
          <w:tblCellSpacing w:w="0" w:type="dxa"/>
          <w:jc w:val="center"/>
        </w:trPr>
        <w:tc>
          <w:tcPr>
            <w:tcW w:w="7705" w:type="dxa"/>
          </w:tcPr>
          <w:p w:rsidR="00CC010B" w:rsidRDefault="00CC010B" w:rsidP="00CC010B">
            <w:pPr>
              <w:pStyle w:val="ListParagraph"/>
              <w:numPr>
                <w:ilvl w:val="0"/>
                <w:numId w:val="35"/>
              </w:numPr>
              <w:spacing w:after="0" w:line="360" w:lineRule="auto"/>
              <w:ind w:left="165" w:right="135" w:firstLine="45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Միևնույն ժամանակ հայտնում ենք, որ Հայաստանի Հանրապետության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համաձայնագրով նախատեսված մոտարկման շրջանակներում մշակված լինելու դեպքում՝ Նախագիծն անհրաժեշտ է ներկայացնել</w:t>
            </w:r>
            <w:r>
              <w:rPr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ետական-իրավական փորձաքննության՝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«Նորմատիվ իրավական ակտերի մասին» օրենքի 6-րդ հոդվածի 5-րդ մասի 1-ին և 2-րդ կետերով սահմանված կարգով՝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Եվրոպական միության օրենսդրությանը նորմատիվ իրավական ակտի նախագծի համապատասխանությունը որոշելու նպատակով:</w:t>
            </w:r>
          </w:p>
          <w:p w:rsidR="00CC010B" w:rsidRDefault="00CC010B" w:rsidP="007421A5">
            <w:pPr>
              <w:pStyle w:val="ListParagraph"/>
              <w:spacing w:after="0" w:line="360" w:lineRule="auto"/>
              <w:ind w:left="615" w:right="13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894" w:type="dxa"/>
            <w:gridSpan w:val="3"/>
          </w:tcPr>
          <w:p w:rsidR="00CC010B" w:rsidRDefault="005747D3" w:rsidP="00CC010B">
            <w:pPr>
              <w:pStyle w:val="ListParagraph"/>
              <w:spacing w:after="0" w:line="276" w:lineRule="auto"/>
              <w:ind w:left="3240" w:right="111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</w:t>
            </w:r>
          </w:p>
        </w:tc>
      </w:tr>
      <w:tr w:rsidR="00C2265D" w:rsidRPr="004D255B" w:rsidTr="00C6603D">
        <w:trPr>
          <w:trHeight w:val="637"/>
          <w:tblCellSpacing w:w="0" w:type="dxa"/>
          <w:jc w:val="center"/>
        </w:trPr>
        <w:tc>
          <w:tcPr>
            <w:tcW w:w="11401" w:type="dxa"/>
            <w:gridSpan w:val="2"/>
            <w:vMerge w:val="restart"/>
            <w:shd w:val="clear" w:color="auto" w:fill="D5DCE4" w:themeFill="text2" w:themeFillTint="33"/>
          </w:tcPr>
          <w:p w:rsidR="00C2265D" w:rsidRPr="0044679C" w:rsidRDefault="00CE0BF1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2. ՀՀ  ՖԻՆԱՆՍՆԵՐԻ</w:t>
            </w:r>
            <w:r w:rsidR="00C2265D" w:rsidRPr="0044679C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ՆԱԽԱՐԱՐՈՒԹՅՈՒՆ</w:t>
            </w:r>
          </w:p>
        </w:tc>
        <w:tc>
          <w:tcPr>
            <w:tcW w:w="3198" w:type="dxa"/>
            <w:gridSpan w:val="2"/>
            <w:shd w:val="clear" w:color="auto" w:fill="D5DCE4" w:themeFill="text2" w:themeFillTint="33"/>
          </w:tcPr>
          <w:p w:rsidR="00C2265D" w:rsidRPr="000053D1" w:rsidRDefault="000053D1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30</w:t>
            </w:r>
            <w:r w:rsidR="009D73DE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1.2025</w:t>
            </w:r>
            <w:r w:rsidRPr="000053D1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թ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.</w:t>
            </w:r>
          </w:p>
        </w:tc>
      </w:tr>
      <w:tr w:rsidR="00C2265D" w:rsidRPr="004D255B" w:rsidTr="00C6603D">
        <w:trPr>
          <w:trHeight w:val="637"/>
          <w:tblCellSpacing w:w="0" w:type="dxa"/>
          <w:jc w:val="center"/>
        </w:trPr>
        <w:tc>
          <w:tcPr>
            <w:tcW w:w="11401" w:type="dxa"/>
            <w:gridSpan w:val="2"/>
            <w:vMerge/>
            <w:shd w:val="clear" w:color="auto" w:fill="D5DCE4" w:themeFill="text2" w:themeFillTint="33"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198" w:type="dxa"/>
            <w:gridSpan w:val="2"/>
            <w:shd w:val="clear" w:color="auto" w:fill="D5DCE4" w:themeFill="text2" w:themeFillTint="33"/>
          </w:tcPr>
          <w:p w:rsidR="00C2265D" w:rsidRPr="004D255B" w:rsidRDefault="009D73DE" w:rsidP="000053D1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0053D1" w:rsidRPr="000053D1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01/11-1/1571-2025</w:t>
            </w:r>
          </w:p>
        </w:tc>
      </w:tr>
      <w:tr w:rsidR="00C2265D" w:rsidRPr="004D255B" w:rsidTr="00C6603D">
        <w:trPr>
          <w:trHeight w:val="637"/>
          <w:tblCellSpacing w:w="0" w:type="dxa"/>
          <w:jc w:val="center"/>
        </w:trPr>
        <w:tc>
          <w:tcPr>
            <w:tcW w:w="7705" w:type="dxa"/>
          </w:tcPr>
          <w:p w:rsidR="00FE7E0B" w:rsidRDefault="00FE7E0B" w:rsidP="00FE7E0B">
            <w:pPr>
              <w:pStyle w:val="ListParagraph"/>
              <w:spacing w:line="360" w:lineRule="auto"/>
              <w:ind w:left="165" w:right="225"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Նախագծի 1-ին կետով առաջարկվում է </w:t>
            </w:r>
            <w:r w:rsidRPr="000D60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հաստատել</w:t>
            </w:r>
            <w:r w:rsidRPr="000D60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</w:t>
            </w:r>
            <w:r w:rsidRPr="000D60F1">
              <w:rPr>
                <w:rFonts w:ascii="GHEA Grapalat" w:hAnsi="GHEA Grapalat" w:cs="Tahoma"/>
                <w:sz w:val="24"/>
                <w:szCs w:val="24"/>
              </w:rPr>
              <w:t>աղաքաշինական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0D60F1">
              <w:rPr>
                <w:rFonts w:ascii="GHEA Grapalat" w:hAnsi="GHEA Grapalat" w:cs="Tahoma"/>
                <w:sz w:val="24"/>
                <w:szCs w:val="24"/>
              </w:rPr>
              <w:t>նորմատիվա</w:t>
            </w:r>
            <w:r w:rsidRPr="000D60F1">
              <w:rPr>
                <w:rFonts w:ascii="GHEA Grapalat" w:hAnsi="GHEA Grapalat" w:cs="Tahoma"/>
                <w:sz w:val="24"/>
                <w:szCs w:val="24"/>
                <w:lang w:val="af-ZA"/>
              </w:rPr>
              <w:softHyphen/>
            </w:r>
            <w:r w:rsidRPr="000D60F1">
              <w:rPr>
                <w:rFonts w:ascii="GHEA Grapalat" w:hAnsi="GHEA Grapalat" w:cs="Tahoma"/>
                <w:sz w:val="24"/>
                <w:szCs w:val="24"/>
              </w:rPr>
              <w:t>տեխնի</w:t>
            </w:r>
            <w:r w:rsidRPr="000D60F1">
              <w:rPr>
                <w:rFonts w:ascii="GHEA Grapalat" w:hAnsi="GHEA Grapalat" w:cs="Tahoma"/>
                <w:sz w:val="24"/>
                <w:szCs w:val="24"/>
                <w:lang w:val="af-ZA"/>
              </w:rPr>
              <w:softHyphen/>
            </w:r>
            <w:r w:rsidRPr="000D60F1">
              <w:rPr>
                <w:rFonts w:ascii="GHEA Grapalat" w:hAnsi="GHEA Grapalat" w:cs="Tahoma"/>
                <w:sz w:val="24"/>
                <w:szCs w:val="24"/>
              </w:rPr>
              <w:t>կական</w:t>
            </w:r>
            <w:r w:rsidRPr="000D60F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 w:cs="Tahoma"/>
                <w:sz w:val="24"/>
                <w:szCs w:val="24"/>
              </w:rPr>
              <w:t>փաստաթղթերի</w:t>
            </w:r>
            <w:r w:rsidRPr="000D60F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 w:cs="Tahoma"/>
                <w:sz w:val="24"/>
                <w:szCs w:val="24"/>
              </w:rPr>
              <w:t>մշակման</w:t>
            </w:r>
            <w:r w:rsidRPr="000D60F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 w:cs="Tahoma"/>
                <w:sz w:val="24"/>
                <w:szCs w:val="24"/>
              </w:rPr>
              <w:t>և</w:t>
            </w:r>
            <w:r w:rsidRPr="000D60F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 w:cs="Tahoma"/>
                <w:sz w:val="24"/>
                <w:szCs w:val="24"/>
              </w:rPr>
              <w:t>հաստատման</w:t>
            </w:r>
            <w:r w:rsidRPr="000D60F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 w:cs="Tahoma"/>
                <w:sz w:val="24"/>
                <w:szCs w:val="24"/>
              </w:rPr>
              <w:t>կարգը</w:t>
            </w:r>
            <w:r w:rsidRPr="000D60F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: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Նշված </w:t>
            </w:r>
            <w:r>
              <w:rPr>
                <w:rFonts w:ascii="GHEA Grapalat" w:hAnsi="GHEA Grapalat" w:cs="Tahoma"/>
                <w:sz w:val="24"/>
                <w:szCs w:val="24"/>
                <w:lang w:val="af-ZA"/>
              </w:rPr>
              <w:t>կ</w:t>
            </w:r>
            <w:r w:rsidRPr="000D60F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արգով, ի թիվս գործընթացի այլ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մանրամասների</w:t>
            </w:r>
            <w:r w:rsidRPr="000D60F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, </w:t>
            </w:r>
            <w:r w:rsidRPr="000D60F1">
              <w:rPr>
                <w:rFonts w:ascii="GHEA Grapalat" w:hAnsi="GHEA Grapalat" w:cs="Tahoma"/>
                <w:sz w:val="24"/>
                <w:szCs w:val="24"/>
              </w:rPr>
              <w:t>սահմանվում</w:t>
            </w:r>
            <w:r w:rsidRPr="000D60F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 w:cs="Tahoma"/>
                <w:sz w:val="24"/>
                <w:szCs w:val="24"/>
              </w:rPr>
              <w:t>են</w:t>
            </w:r>
            <w:r w:rsidRPr="000D60F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 w:cs="Tahoma"/>
                <w:sz w:val="24"/>
                <w:szCs w:val="24"/>
              </w:rPr>
              <w:t>նաև</w:t>
            </w:r>
            <w:r w:rsidRPr="000D60F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lastRenderedPageBreak/>
              <w:t>շինարա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րա</w:t>
            </w:r>
            <w:r w:rsidRPr="000D60F1">
              <w:rPr>
                <w:rFonts w:ascii="GHEA Grapalat" w:hAnsi="GHEA Grapalat"/>
                <w:sz w:val="24"/>
                <w:szCs w:val="24"/>
              </w:rPr>
              <w:t>կան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նորմերի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մշակման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ռազմավարական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ուղղությունները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>, մշակման (</w:t>
            </w:r>
            <w:r w:rsidRPr="000D60F1">
              <w:rPr>
                <w:rFonts w:ascii="GHEA Grapalat" w:hAnsi="GHEA Grapalat"/>
                <w:sz w:val="24"/>
                <w:szCs w:val="24"/>
              </w:rPr>
              <w:t>տեղայնացման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) և </w:t>
            </w:r>
            <w:r w:rsidRPr="000D60F1">
              <w:rPr>
                <w:rFonts w:ascii="GHEA Grapalat" w:hAnsi="GHEA Grapalat"/>
                <w:sz w:val="24"/>
                <w:szCs w:val="24"/>
              </w:rPr>
              <w:t>հաստատման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ընթացակարգերը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>, ամրագրելով նաև այն, որ շ</w:t>
            </w:r>
            <w:r w:rsidRPr="000D60F1">
              <w:rPr>
                <w:rFonts w:ascii="GHEA Grapalat" w:hAnsi="GHEA Grapalat"/>
                <w:sz w:val="24"/>
                <w:szCs w:val="24"/>
              </w:rPr>
              <w:t>ինարարական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նորմերի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մշակման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կարող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են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նախատեսվել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Եվրամիության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և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առաջադեմ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այլ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երկրների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նորմերի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 w:rsidRPr="000D60F1">
              <w:rPr>
                <w:rFonts w:ascii="GHEA Grapalat" w:hAnsi="GHEA Grapalat"/>
                <w:sz w:val="24"/>
                <w:szCs w:val="24"/>
              </w:rPr>
              <w:t>շինարարական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նորմերին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համարժեք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ստանդարտների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0D60F1">
              <w:rPr>
                <w:rFonts w:ascii="GHEA Grapalat" w:hAnsi="GHEA Grapalat"/>
                <w:sz w:val="24"/>
                <w:szCs w:val="24"/>
              </w:rPr>
              <w:t>կոդերի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) </w:t>
            </w:r>
            <w:r w:rsidRPr="000D60F1">
              <w:rPr>
                <w:rFonts w:ascii="GHEA Grapalat" w:hAnsi="GHEA Grapalat"/>
                <w:sz w:val="24"/>
                <w:szCs w:val="24"/>
              </w:rPr>
              <w:t>թարգմանչական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աշխատանքներ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և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դրանց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մասնակի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տեղայնացում՝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ըստ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առանձին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ոլորտային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խնդիրների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0D60F1">
              <w:rPr>
                <w:rFonts w:ascii="GHEA Grapalat" w:hAnsi="GHEA Grapalat"/>
                <w:sz w:val="24"/>
                <w:szCs w:val="24"/>
              </w:rPr>
              <w:t>որոնք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չեն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հակասի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ՀՀ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օրենսդրության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հիմնադրութային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պահանջներին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կամ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պարագայում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կմոտարկվեն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զուգահեռաբար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FE7E0B" w:rsidRDefault="00FE7E0B" w:rsidP="00FE7E0B">
            <w:pPr>
              <w:pStyle w:val="ListParagraph"/>
              <w:spacing w:line="360" w:lineRule="auto"/>
              <w:ind w:left="165" w:right="225"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Կարգի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9-րդ կետով սահմանվում է, որ շ</w:t>
            </w:r>
            <w:r w:rsidRPr="000D60F1">
              <w:rPr>
                <w:rFonts w:ascii="GHEA Grapalat" w:hAnsi="GHEA Grapalat"/>
                <w:sz w:val="24"/>
                <w:szCs w:val="24"/>
              </w:rPr>
              <w:t>ինարարական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նորմերի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մշակման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աշխատանքների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կատարման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կանխատեսումները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ներառվում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0D60F1">
              <w:rPr>
                <w:rFonts w:ascii="GHEA Grapalat" w:hAnsi="GHEA Grapalat"/>
                <w:sz w:val="24"/>
                <w:szCs w:val="24"/>
              </w:rPr>
              <w:t>իրագործվում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և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ֆինանսավորվում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են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կողմից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հաստատվող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bCs/>
                <w:sz w:val="24"/>
                <w:szCs w:val="24"/>
              </w:rPr>
              <w:t>Հայաստանի</w:t>
            </w:r>
            <w:r w:rsidRPr="000D60F1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bCs/>
                <w:sz w:val="24"/>
                <w:szCs w:val="24"/>
              </w:rPr>
              <w:t>Հանրապետության</w:t>
            </w:r>
            <w:r w:rsidRPr="000D60F1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bCs/>
                <w:sz w:val="24"/>
                <w:szCs w:val="24"/>
              </w:rPr>
              <w:t>պետական</w:t>
            </w:r>
            <w:r w:rsidRPr="000D60F1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bCs/>
                <w:sz w:val="24"/>
                <w:szCs w:val="24"/>
              </w:rPr>
              <w:t>բյուջեի</w:t>
            </w:r>
            <w:r w:rsidRPr="000D60F1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bCs/>
                <w:sz w:val="24"/>
                <w:szCs w:val="24"/>
              </w:rPr>
              <w:t>կատարումն</w:t>
            </w:r>
            <w:r w:rsidRPr="000D60F1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bCs/>
                <w:sz w:val="24"/>
                <w:szCs w:val="24"/>
              </w:rPr>
              <w:t>ապահովող</w:t>
            </w:r>
            <w:r w:rsidRPr="000D60F1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bCs/>
                <w:sz w:val="24"/>
                <w:szCs w:val="24"/>
              </w:rPr>
              <w:t>և</w:t>
            </w:r>
            <w:r w:rsidRPr="000D60F1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bCs/>
                <w:sz w:val="24"/>
                <w:szCs w:val="24"/>
              </w:rPr>
              <w:t>Կառավարության</w:t>
            </w:r>
            <w:r w:rsidRPr="000D60F1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bCs/>
                <w:sz w:val="24"/>
                <w:szCs w:val="24"/>
              </w:rPr>
              <w:t>գործունեության</w:t>
            </w:r>
            <w:r w:rsidRPr="000D60F1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bCs/>
                <w:sz w:val="24"/>
                <w:szCs w:val="24"/>
              </w:rPr>
              <w:t>միջոցառումների</w:t>
            </w:r>
            <w:r w:rsidRPr="000D60F1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, </w:t>
            </w:r>
            <w:r w:rsidRPr="000D60F1">
              <w:rPr>
                <w:rFonts w:ascii="GHEA Grapalat" w:hAnsi="GHEA Grapalat"/>
                <w:bCs/>
                <w:sz w:val="24"/>
                <w:szCs w:val="24"/>
              </w:rPr>
              <w:t>միջնաժամկետ</w:t>
            </w:r>
            <w:r w:rsidRPr="000D60F1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bCs/>
                <w:sz w:val="24"/>
                <w:szCs w:val="24"/>
              </w:rPr>
              <w:t>ծախսային</w:t>
            </w:r>
            <w:r w:rsidRPr="000D60F1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bCs/>
                <w:sz w:val="24"/>
                <w:szCs w:val="24"/>
              </w:rPr>
              <w:t>ծրագրերի</w:t>
            </w:r>
            <w:r w:rsidRPr="000D60F1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D60F1">
              <w:rPr>
                <w:rFonts w:ascii="GHEA Grapalat" w:hAnsi="GHEA Grapalat"/>
                <w:sz w:val="24"/>
                <w:szCs w:val="24"/>
              </w:rPr>
              <w:t>համաձայն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</w:p>
          <w:p w:rsidR="00FE7E0B" w:rsidRDefault="00FE7E0B" w:rsidP="00FE7E0B">
            <w:pPr>
              <w:pStyle w:val="ListParagraph"/>
              <w:spacing w:line="360" w:lineRule="auto"/>
              <w:ind w:left="165" w:right="225"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Հաշվի առնելով, որ Նախագծի նպատակն է սահմանել նորմատիվատեխնիկական փաստաթղթերի մշակման 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(տեղայնացման) և հաստատման գործընթացների հետ կապված իրավակարգավորումներ և նկատի ունենալով, որ նորմատիվատեխնիկական փաստաթղթերի արդիականացման և մշակման կազմակերպումը հանդիսանում է ՀՀ քաղաքաշինության կոմիտեի կանոնադրական գործառույթ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գտնում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ենք, որ նոր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>ատիվատեխ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նիկական փաս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տաթղթերի մշակման (տեղայնացման) ֆինանսական գնահատականների կանխատեսման և ֆինանսավորման աղբյուրների սահմանումները չեն կարող հանդիսանալ Նախագծի կարգավորման առարկա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ուստի 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առաջարկում ենք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կարգից հանել</w:t>
            </w:r>
            <w:r w:rsidRPr="000D60F1">
              <w:rPr>
                <w:rFonts w:ascii="GHEA Grapalat" w:hAnsi="GHEA Grapalat"/>
                <w:sz w:val="24"/>
                <w:szCs w:val="24"/>
                <w:lang w:val="af-ZA"/>
              </w:rPr>
              <w:t xml:space="preserve"> 9-րդ կետը:</w:t>
            </w:r>
          </w:p>
          <w:p w:rsidR="00C2265D" w:rsidRPr="004D255B" w:rsidRDefault="00C2265D" w:rsidP="00CE0BF1">
            <w:pPr>
              <w:spacing w:line="276" w:lineRule="auto"/>
              <w:ind w:left="90" w:right="130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894" w:type="dxa"/>
            <w:gridSpan w:val="3"/>
          </w:tcPr>
          <w:p w:rsidR="00B940E5" w:rsidRDefault="005747D3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մասնակի</w:t>
            </w:r>
            <w:proofErr w:type="spellEnd"/>
          </w:p>
          <w:p w:rsidR="005747D3" w:rsidRDefault="005747D3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:rsidR="005747D3" w:rsidRDefault="005747D3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Հարկ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նշել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որ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նորմերի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մշակման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գործընթացի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մաս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կազմում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գնումների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օրենսդրությամբ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դրանց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ձեռք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բերման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lastRenderedPageBreak/>
              <w:t>պարտադիր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պահանջը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ֆինասավորման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առանձնահատկությունները</w:t>
            </w:r>
            <w:proofErr w:type="spellEnd"/>
          </w:p>
          <w:p w:rsidR="005747D3" w:rsidRPr="00B940E5" w:rsidRDefault="005747D3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մասնակի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լրացում</w:t>
            </w:r>
            <w:proofErr w:type="spellEnd"/>
          </w:p>
        </w:tc>
      </w:tr>
    </w:tbl>
    <w:p w:rsidR="006C6441" w:rsidRPr="004D255B" w:rsidRDefault="006C6441" w:rsidP="00BD7E71">
      <w:pPr>
        <w:ind w:left="142" w:right="111"/>
        <w:rPr>
          <w:rFonts w:ascii="GHEA Grapalat" w:hAnsi="GHEA Grapalat"/>
          <w:sz w:val="24"/>
          <w:szCs w:val="24"/>
          <w:lang w:val="hy-AM"/>
        </w:rPr>
      </w:pPr>
    </w:p>
    <w:sectPr w:rsidR="006C6441" w:rsidRPr="004D255B" w:rsidSect="00B144A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77996"/>
    <w:multiLevelType w:val="hybridMultilevel"/>
    <w:tmpl w:val="F056A0B4"/>
    <w:lvl w:ilvl="0" w:tplc="F0F6C184">
      <w:start w:val="5"/>
      <w:numFmt w:val="decimal"/>
      <w:lvlText w:val="%1."/>
      <w:lvlJc w:val="left"/>
      <w:pPr>
        <w:ind w:left="928" w:hanging="360"/>
      </w:pPr>
      <w:rPr>
        <w:rFonts w:hint="default"/>
        <w:color w:val="auto"/>
        <w:lang w:val="hy-AM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85061"/>
    <w:multiLevelType w:val="hybridMultilevel"/>
    <w:tmpl w:val="C4AC779E"/>
    <w:lvl w:ilvl="0" w:tplc="CEB200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35015"/>
    <w:multiLevelType w:val="hybridMultilevel"/>
    <w:tmpl w:val="A78C1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D66AD"/>
    <w:multiLevelType w:val="hybridMultilevel"/>
    <w:tmpl w:val="B316E176"/>
    <w:lvl w:ilvl="0" w:tplc="5DDE96D0">
      <w:start w:val="4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D4F12"/>
    <w:multiLevelType w:val="hybridMultilevel"/>
    <w:tmpl w:val="88A6C168"/>
    <w:lvl w:ilvl="0" w:tplc="BE206948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6" w:hanging="360"/>
      </w:pPr>
    </w:lvl>
    <w:lvl w:ilvl="2" w:tplc="0409001B" w:tentative="1">
      <w:start w:val="1"/>
      <w:numFmt w:val="lowerRoman"/>
      <w:lvlText w:val="%3."/>
      <w:lvlJc w:val="right"/>
      <w:pPr>
        <w:ind w:left="2156" w:hanging="180"/>
      </w:pPr>
    </w:lvl>
    <w:lvl w:ilvl="3" w:tplc="0409000F" w:tentative="1">
      <w:start w:val="1"/>
      <w:numFmt w:val="decimal"/>
      <w:lvlText w:val="%4."/>
      <w:lvlJc w:val="left"/>
      <w:pPr>
        <w:ind w:left="2876" w:hanging="360"/>
      </w:pPr>
    </w:lvl>
    <w:lvl w:ilvl="4" w:tplc="04090019" w:tentative="1">
      <w:start w:val="1"/>
      <w:numFmt w:val="lowerLetter"/>
      <w:lvlText w:val="%5."/>
      <w:lvlJc w:val="left"/>
      <w:pPr>
        <w:ind w:left="3596" w:hanging="360"/>
      </w:pPr>
    </w:lvl>
    <w:lvl w:ilvl="5" w:tplc="0409001B" w:tentative="1">
      <w:start w:val="1"/>
      <w:numFmt w:val="lowerRoman"/>
      <w:lvlText w:val="%6."/>
      <w:lvlJc w:val="right"/>
      <w:pPr>
        <w:ind w:left="4316" w:hanging="180"/>
      </w:pPr>
    </w:lvl>
    <w:lvl w:ilvl="6" w:tplc="0409000F" w:tentative="1">
      <w:start w:val="1"/>
      <w:numFmt w:val="decimal"/>
      <w:lvlText w:val="%7."/>
      <w:lvlJc w:val="left"/>
      <w:pPr>
        <w:ind w:left="5036" w:hanging="360"/>
      </w:pPr>
    </w:lvl>
    <w:lvl w:ilvl="7" w:tplc="04090019" w:tentative="1">
      <w:start w:val="1"/>
      <w:numFmt w:val="lowerLetter"/>
      <w:lvlText w:val="%8."/>
      <w:lvlJc w:val="left"/>
      <w:pPr>
        <w:ind w:left="5756" w:hanging="360"/>
      </w:pPr>
    </w:lvl>
    <w:lvl w:ilvl="8" w:tplc="0409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5" w15:restartNumberingAfterBreak="0">
    <w:nsid w:val="0B921A2D"/>
    <w:multiLevelType w:val="hybridMultilevel"/>
    <w:tmpl w:val="ADC4D040"/>
    <w:lvl w:ilvl="0" w:tplc="A2BA5184">
      <w:start w:val="1"/>
      <w:numFmt w:val="decimal"/>
      <w:lvlText w:val="%1)"/>
      <w:lvlJc w:val="left"/>
      <w:pPr>
        <w:ind w:left="1353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4C1BEE"/>
    <w:multiLevelType w:val="hybridMultilevel"/>
    <w:tmpl w:val="71B46262"/>
    <w:lvl w:ilvl="0" w:tplc="CB4252BC">
      <w:start w:val="3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643759"/>
    <w:multiLevelType w:val="hybridMultilevel"/>
    <w:tmpl w:val="6164AEAE"/>
    <w:lvl w:ilvl="0" w:tplc="B63A51BE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8" w15:restartNumberingAfterBreak="0">
    <w:nsid w:val="1DA74FCF"/>
    <w:multiLevelType w:val="hybridMultilevel"/>
    <w:tmpl w:val="A0B49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F3507"/>
    <w:multiLevelType w:val="hybridMultilevel"/>
    <w:tmpl w:val="E9ECC870"/>
    <w:lvl w:ilvl="0" w:tplc="4B5A1B9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21600EB8"/>
    <w:multiLevelType w:val="hybridMultilevel"/>
    <w:tmpl w:val="416E6BA6"/>
    <w:lvl w:ilvl="0" w:tplc="23D64FDC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662C0"/>
    <w:multiLevelType w:val="hybridMultilevel"/>
    <w:tmpl w:val="6F7C5556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83315F"/>
    <w:multiLevelType w:val="hybridMultilevel"/>
    <w:tmpl w:val="255EE100"/>
    <w:lvl w:ilvl="0" w:tplc="8AA665C8">
      <w:start w:val="1"/>
      <w:numFmt w:val="lowerRoman"/>
      <w:lvlText w:val="%1-"/>
      <w:lvlJc w:val="left"/>
      <w:pPr>
        <w:ind w:left="795" w:hanging="720"/>
      </w:pPr>
      <w:rPr>
        <w:rFonts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 w15:restartNumberingAfterBreak="0">
    <w:nsid w:val="2C19064A"/>
    <w:multiLevelType w:val="hybridMultilevel"/>
    <w:tmpl w:val="D1460C02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4" w15:restartNumberingAfterBreak="0">
    <w:nsid w:val="2FBD180B"/>
    <w:multiLevelType w:val="hybridMultilevel"/>
    <w:tmpl w:val="72BAC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D5FE9"/>
    <w:multiLevelType w:val="hybridMultilevel"/>
    <w:tmpl w:val="EEF6D964"/>
    <w:lvl w:ilvl="0" w:tplc="1E5E4AA4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6" w15:restartNumberingAfterBreak="0">
    <w:nsid w:val="35E143AE"/>
    <w:multiLevelType w:val="hybridMultilevel"/>
    <w:tmpl w:val="63DA1FBC"/>
    <w:lvl w:ilvl="0" w:tplc="3B6CFD3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6DF5303"/>
    <w:multiLevelType w:val="multilevel"/>
    <w:tmpl w:val="B0DA43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2">
      <w:start w:val="1"/>
      <w:numFmt w:val="decimal"/>
      <w:isLgl/>
      <w:lvlText w:val="%1.%2.%3"/>
      <w:lvlJc w:val="left"/>
      <w:pPr>
        <w:ind w:left="1440" w:hanging="720"/>
      </w:pPr>
    </w:lvl>
    <w:lvl w:ilvl="3">
      <w:start w:val="1"/>
      <w:numFmt w:val="decimal"/>
      <w:isLgl/>
      <w:lvlText w:val="%1.%2.%3.%4"/>
      <w:lvlJc w:val="left"/>
      <w:pPr>
        <w:ind w:left="1800" w:hanging="1080"/>
      </w:pPr>
    </w:lvl>
    <w:lvl w:ilvl="4">
      <w:start w:val="1"/>
      <w:numFmt w:val="decimal"/>
      <w:isLgl/>
      <w:lvlText w:val="%1.%2.%3.%4.%5"/>
      <w:lvlJc w:val="left"/>
      <w:pPr>
        <w:ind w:left="1800" w:hanging="1080"/>
      </w:pPr>
    </w:lvl>
    <w:lvl w:ilvl="5">
      <w:start w:val="1"/>
      <w:numFmt w:val="decimal"/>
      <w:isLgl/>
      <w:lvlText w:val="%1.%2.%3.%4.%5.%6"/>
      <w:lvlJc w:val="left"/>
      <w:pPr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</w:lvl>
  </w:abstractNum>
  <w:abstractNum w:abstractNumId="18" w15:restartNumberingAfterBreak="0">
    <w:nsid w:val="3B637CC4"/>
    <w:multiLevelType w:val="hybridMultilevel"/>
    <w:tmpl w:val="C4F80116"/>
    <w:lvl w:ilvl="0" w:tplc="2EFC01D6">
      <w:start w:val="1"/>
      <w:numFmt w:val="decimal"/>
      <w:lvlText w:val="%1."/>
      <w:lvlJc w:val="left"/>
      <w:pPr>
        <w:ind w:left="502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D941772"/>
    <w:multiLevelType w:val="hybridMultilevel"/>
    <w:tmpl w:val="CF42D59C"/>
    <w:lvl w:ilvl="0" w:tplc="2DC67458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0" w15:restartNumberingAfterBreak="0">
    <w:nsid w:val="3E423464"/>
    <w:multiLevelType w:val="hybridMultilevel"/>
    <w:tmpl w:val="82CADF26"/>
    <w:lvl w:ilvl="0" w:tplc="45647D46">
      <w:start w:val="4"/>
      <w:numFmt w:val="decimal"/>
      <w:lvlText w:val="%1"/>
      <w:lvlJc w:val="left"/>
      <w:pPr>
        <w:ind w:left="7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6" w:hanging="360"/>
      </w:pPr>
    </w:lvl>
    <w:lvl w:ilvl="2" w:tplc="0409001B" w:tentative="1">
      <w:start w:val="1"/>
      <w:numFmt w:val="lowerRoman"/>
      <w:lvlText w:val="%3."/>
      <w:lvlJc w:val="right"/>
      <w:pPr>
        <w:ind w:left="2156" w:hanging="180"/>
      </w:pPr>
    </w:lvl>
    <w:lvl w:ilvl="3" w:tplc="0409000F" w:tentative="1">
      <w:start w:val="1"/>
      <w:numFmt w:val="decimal"/>
      <w:lvlText w:val="%4."/>
      <w:lvlJc w:val="left"/>
      <w:pPr>
        <w:ind w:left="2876" w:hanging="360"/>
      </w:pPr>
    </w:lvl>
    <w:lvl w:ilvl="4" w:tplc="04090019" w:tentative="1">
      <w:start w:val="1"/>
      <w:numFmt w:val="lowerLetter"/>
      <w:lvlText w:val="%5."/>
      <w:lvlJc w:val="left"/>
      <w:pPr>
        <w:ind w:left="3596" w:hanging="360"/>
      </w:pPr>
    </w:lvl>
    <w:lvl w:ilvl="5" w:tplc="0409001B" w:tentative="1">
      <w:start w:val="1"/>
      <w:numFmt w:val="lowerRoman"/>
      <w:lvlText w:val="%6."/>
      <w:lvlJc w:val="right"/>
      <w:pPr>
        <w:ind w:left="4316" w:hanging="180"/>
      </w:pPr>
    </w:lvl>
    <w:lvl w:ilvl="6" w:tplc="0409000F" w:tentative="1">
      <w:start w:val="1"/>
      <w:numFmt w:val="decimal"/>
      <w:lvlText w:val="%7."/>
      <w:lvlJc w:val="left"/>
      <w:pPr>
        <w:ind w:left="5036" w:hanging="360"/>
      </w:pPr>
    </w:lvl>
    <w:lvl w:ilvl="7" w:tplc="04090019" w:tentative="1">
      <w:start w:val="1"/>
      <w:numFmt w:val="lowerLetter"/>
      <w:lvlText w:val="%8."/>
      <w:lvlJc w:val="left"/>
      <w:pPr>
        <w:ind w:left="5756" w:hanging="360"/>
      </w:pPr>
    </w:lvl>
    <w:lvl w:ilvl="8" w:tplc="0409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1" w15:restartNumberingAfterBreak="0">
    <w:nsid w:val="4435739B"/>
    <w:multiLevelType w:val="hybridMultilevel"/>
    <w:tmpl w:val="60A62A2A"/>
    <w:lvl w:ilvl="0" w:tplc="0CB01C70">
      <w:start w:val="1"/>
      <w:numFmt w:val="decimal"/>
      <w:lvlText w:val="%1."/>
      <w:lvlJc w:val="left"/>
      <w:pPr>
        <w:ind w:left="502" w:hanging="360"/>
      </w:pPr>
      <w:rPr>
        <w:rFonts w:eastAsia="Times New Roman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0773F7"/>
    <w:multiLevelType w:val="hybridMultilevel"/>
    <w:tmpl w:val="1A9E7C6E"/>
    <w:lvl w:ilvl="0" w:tplc="9DEAB2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6F0A66"/>
    <w:multiLevelType w:val="hybridMultilevel"/>
    <w:tmpl w:val="10FC0126"/>
    <w:lvl w:ilvl="0" w:tplc="7F36E05E">
      <w:start w:val="1"/>
      <w:numFmt w:val="decimal"/>
      <w:lvlText w:val="%1."/>
      <w:lvlJc w:val="left"/>
      <w:pPr>
        <w:ind w:left="716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B833FF"/>
    <w:multiLevelType w:val="hybridMultilevel"/>
    <w:tmpl w:val="0F48A3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4A2CAB"/>
    <w:multiLevelType w:val="hybridMultilevel"/>
    <w:tmpl w:val="C10091EA"/>
    <w:lvl w:ilvl="0" w:tplc="0419000F">
      <w:start w:val="1"/>
      <w:numFmt w:val="decimal"/>
      <w:lvlText w:val="%1."/>
      <w:lvlJc w:val="left"/>
      <w:pPr>
        <w:ind w:left="8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20" w:hanging="360"/>
      </w:pPr>
    </w:lvl>
    <w:lvl w:ilvl="2" w:tplc="0419001B" w:tentative="1">
      <w:start w:val="1"/>
      <w:numFmt w:val="lowerRoman"/>
      <w:lvlText w:val="%3."/>
      <w:lvlJc w:val="right"/>
      <w:pPr>
        <w:ind w:left="9540" w:hanging="180"/>
      </w:pPr>
    </w:lvl>
    <w:lvl w:ilvl="3" w:tplc="0419000F" w:tentative="1">
      <w:start w:val="1"/>
      <w:numFmt w:val="decimal"/>
      <w:lvlText w:val="%4."/>
      <w:lvlJc w:val="left"/>
      <w:pPr>
        <w:ind w:left="10260" w:hanging="360"/>
      </w:pPr>
    </w:lvl>
    <w:lvl w:ilvl="4" w:tplc="04190019" w:tentative="1">
      <w:start w:val="1"/>
      <w:numFmt w:val="lowerLetter"/>
      <w:lvlText w:val="%5."/>
      <w:lvlJc w:val="left"/>
      <w:pPr>
        <w:ind w:left="10980" w:hanging="360"/>
      </w:pPr>
    </w:lvl>
    <w:lvl w:ilvl="5" w:tplc="0419001B" w:tentative="1">
      <w:start w:val="1"/>
      <w:numFmt w:val="lowerRoman"/>
      <w:lvlText w:val="%6."/>
      <w:lvlJc w:val="right"/>
      <w:pPr>
        <w:ind w:left="11700" w:hanging="180"/>
      </w:pPr>
    </w:lvl>
    <w:lvl w:ilvl="6" w:tplc="0419000F" w:tentative="1">
      <w:start w:val="1"/>
      <w:numFmt w:val="decimal"/>
      <w:lvlText w:val="%7."/>
      <w:lvlJc w:val="left"/>
      <w:pPr>
        <w:ind w:left="12420" w:hanging="360"/>
      </w:pPr>
    </w:lvl>
    <w:lvl w:ilvl="7" w:tplc="04190019" w:tentative="1">
      <w:start w:val="1"/>
      <w:numFmt w:val="lowerLetter"/>
      <w:lvlText w:val="%8."/>
      <w:lvlJc w:val="left"/>
      <w:pPr>
        <w:ind w:left="13140" w:hanging="360"/>
      </w:pPr>
    </w:lvl>
    <w:lvl w:ilvl="8" w:tplc="0419001B" w:tentative="1">
      <w:start w:val="1"/>
      <w:numFmt w:val="lowerRoman"/>
      <w:lvlText w:val="%9."/>
      <w:lvlJc w:val="right"/>
      <w:pPr>
        <w:ind w:left="13860" w:hanging="180"/>
      </w:pPr>
    </w:lvl>
  </w:abstractNum>
  <w:abstractNum w:abstractNumId="26" w15:restartNumberingAfterBreak="0">
    <w:nsid w:val="58614CD0"/>
    <w:multiLevelType w:val="hybridMultilevel"/>
    <w:tmpl w:val="7B66804C"/>
    <w:lvl w:ilvl="0" w:tplc="68DC19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5160CA"/>
    <w:multiLevelType w:val="hybridMultilevel"/>
    <w:tmpl w:val="11A40F8A"/>
    <w:lvl w:ilvl="0" w:tplc="52F040FA">
      <w:start w:val="1"/>
      <w:numFmt w:val="decimal"/>
      <w:lvlText w:val="%1."/>
      <w:lvlJc w:val="left"/>
      <w:pPr>
        <w:ind w:left="716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6" w:hanging="360"/>
      </w:pPr>
    </w:lvl>
    <w:lvl w:ilvl="2" w:tplc="0409001B" w:tentative="1">
      <w:start w:val="1"/>
      <w:numFmt w:val="lowerRoman"/>
      <w:lvlText w:val="%3."/>
      <w:lvlJc w:val="right"/>
      <w:pPr>
        <w:ind w:left="2156" w:hanging="180"/>
      </w:pPr>
    </w:lvl>
    <w:lvl w:ilvl="3" w:tplc="0409000F" w:tentative="1">
      <w:start w:val="1"/>
      <w:numFmt w:val="decimal"/>
      <w:lvlText w:val="%4."/>
      <w:lvlJc w:val="left"/>
      <w:pPr>
        <w:ind w:left="2876" w:hanging="360"/>
      </w:pPr>
    </w:lvl>
    <w:lvl w:ilvl="4" w:tplc="04090019" w:tentative="1">
      <w:start w:val="1"/>
      <w:numFmt w:val="lowerLetter"/>
      <w:lvlText w:val="%5."/>
      <w:lvlJc w:val="left"/>
      <w:pPr>
        <w:ind w:left="3596" w:hanging="360"/>
      </w:pPr>
    </w:lvl>
    <w:lvl w:ilvl="5" w:tplc="0409001B" w:tentative="1">
      <w:start w:val="1"/>
      <w:numFmt w:val="lowerRoman"/>
      <w:lvlText w:val="%6."/>
      <w:lvlJc w:val="right"/>
      <w:pPr>
        <w:ind w:left="4316" w:hanging="180"/>
      </w:pPr>
    </w:lvl>
    <w:lvl w:ilvl="6" w:tplc="0409000F" w:tentative="1">
      <w:start w:val="1"/>
      <w:numFmt w:val="decimal"/>
      <w:lvlText w:val="%7."/>
      <w:lvlJc w:val="left"/>
      <w:pPr>
        <w:ind w:left="5036" w:hanging="360"/>
      </w:pPr>
    </w:lvl>
    <w:lvl w:ilvl="7" w:tplc="04090019" w:tentative="1">
      <w:start w:val="1"/>
      <w:numFmt w:val="lowerLetter"/>
      <w:lvlText w:val="%8."/>
      <w:lvlJc w:val="left"/>
      <w:pPr>
        <w:ind w:left="5756" w:hanging="360"/>
      </w:pPr>
    </w:lvl>
    <w:lvl w:ilvl="8" w:tplc="0409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8" w15:restartNumberingAfterBreak="0">
    <w:nsid w:val="62187D0E"/>
    <w:multiLevelType w:val="hybridMultilevel"/>
    <w:tmpl w:val="3EFA84B6"/>
    <w:lvl w:ilvl="0" w:tplc="0D700324">
      <w:start w:val="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B21F90"/>
    <w:multiLevelType w:val="hybridMultilevel"/>
    <w:tmpl w:val="8F74CBF8"/>
    <w:lvl w:ilvl="0" w:tplc="1A80E532">
      <w:start w:val="1"/>
      <w:numFmt w:val="decimal"/>
      <w:lvlText w:val="%1."/>
      <w:lvlJc w:val="left"/>
      <w:pPr>
        <w:ind w:left="1785" w:hanging="1065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3561684"/>
    <w:multiLevelType w:val="hybridMultilevel"/>
    <w:tmpl w:val="4788B9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2F1417"/>
    <w:multiLevelType w:val="hybridMultilevel"/>
    <w:tmpl w:val="D0805562"/>
    <w:lvl w:ilvl="0" w:tplc="E402B77E"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0739BB"/>
    <w:multiLevelType w:val="hybridMultilevel"/>
    <w:tmpl w:val="5CA0D3B8"/>
    <w:lvl w:ilvl="0" w:tplc="D78A586E">
      <w:start w:val="1"/>
      <w:numFmt w:val="decimal"/>
      <w:lvlText w:val="%1)"/>
      <w:lvlJc w:val="left"/>
      <w:pPr>
        <w:ind w:left="144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AFB3D91"/>
    <w:multiLevelType w:val="hybridMultilevel"/>
    <w:tmpl w:val="35D6ACB8"/>
    <w:lvl w:ilvl="0" w:tplc="79BEE77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4" w15:restartNumberingAfterBreak="0">
    <w:nsid w:val="7D527555"/>
    <w:multiLevelType w:val="hybridMultilevel"/>
    <w:tmpl w:val="275C4DDE"/>
    <w:lvl w:ilvl="0" w:tplc="FDEA80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6"/>
  </w:num>
  <w:num w:numId="3">
    <w:abstractNumId w:val="30"/>
  </w:num>
  <w:num w:numId="4">
    <w:abstractNumId w:val="19"/>
  </w:num>
  <w:num w:numId="5">
    <w:abstractNumId w:val="15"/>
  </w:num>
  <w:num w:numId="6">
    <w:abstractNumId w:val="2"/>
  </w:num>
  <w:num w:numId="7">
    <w:abstractNumId w:val="9"/>
  </w:num>
  <w:num w:numId="8">
    <w:abstractNumId w:val="8"/>
  </w:num>
  <w:num w:numId="9">
    <w:abstractNumId w:val="25"/>
  </w:num>
  <w:num w:numId="10">
    <w:abstractNumId w:val="12"/>
  </w:num>
  <w:num w:numId="11">
    <w:abstractNumId w:val="14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5"/>
  </w:num>
  <w:num w:numId="15">
    <w:abstractNumId w:val="0"/>
  </w:num>
  <w:num w:numId="16">
    <w:abstractNumId w:val="1"/>
  </w:num>
  <w:num w:numId="17">
    <w:abstractNumId w:val="22"/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16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</w:num>
  <w:num w:numId="23">
    <w:abstractNumId w:val="13"/>
  </w:num>
  <w:num w:numId="24">
    <w:abstractNumId w:val="33"/>
  </w:num>
  <w:num w:numId="25">
    <w:abstractNumId w:val="24"/>
  </w:num>
  <w:num w:numId="26">
    <w:abstractNumId w:val="7"/>
  </w:num>
  <w:num w:numId="27">
    <w:abstractNumId w:val="18"/>
  </w:num>
  <w:num w:numId="28">
    <w:abstractNumId w:val="4"/>
  </w:num>
  <w:num w:numId="29">
    <w:abstractNumId w:val="21"/>
  </w:num>
  <w:num w:numId="30">
    <w:abstractNumId w:val="27"/>
  </w:num>
  <w:num w:numId="31">
    <w:abstractNumId w:val="20"/>
  </w:num>
  <w:num w:numId="32">
    <w:abstractNumId w:val="23"/>
  </w:num>
  <w:num w:numId="33">
    <w:abstractNumId w:val="31"/>
  </w:num>
  <w:num w:numId="34">
    <w:abstractNumId w:val="3"/>
  </w:num>
  <w:num w:numId="35">
    <w:abstractNumId w:val="29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80E"/>
    <w:rsid w:val="000053D1"/>
    <w:rsid w:val="000211BC"/>
    <w:rsid w:val="00024EF4"/>
    <w:rsid w:val="00080D1A"/>
    <w:rsid w:val="00081F02"/>
    <w:rsid w:val="000A5A1C"/>
    <w:rsid w:val="000C39E8"/>
    <w:rsid w:val="000D0212"/>
    <w:rsid w:val="000E00BF"/>
    <w:rsid w:val="0010195F"/>
    <w:rsid w:val="00120696"/>
    <w:rsid w:val="00130626"/>
    <w:rsid w:val="0014766D"/>
    <w:rsid w:val="00152579"/>
    <w:rsid w:val="00160C55"/>
    <w:rsid w:val="0016504F"/>
    <w:rsid w:val="001774CA"/>
    <w:rsid w:val="001829E1"/>
    <w:rsid w:val="0019248C"/>
    <w:rsid w:val="001A3D7D"/>
    <w:rsid w:val="001B2F56"/>
    <w:rsid w:val="001C12C7"/>
    <w:rsid w:val="001C2F6A"/>
    <w:rsid w:val="001C5C11"/>
    <w:rsid w:val="001D0A91"/>
    <w:rsid w:val="001E51F3"/>
    <w:rsid w:val="00200D00"/>
    <w:rsid w:val="002020E5"/>
    <w:rsid w:val="002154F4"/>
    <w:rsid w:val="00222AFD"/>
    <w:rsid w:val="002251E8"/>
    <w:rsid w:val="002563FB"/>
    <w:rsid w:val="002700CF"/>
    <w:rsid w:val="00284DD8"/>
    <w:rsid w:val="00296821"/>
    <w:rsid w:val="002A5924"/>
    <w:rsid w:val="002B53F7"/>
    <w:rsid w:val="002C481F"/>
    <w:rsid w:val="002E1F9F"/>
    <w:rsid w:val="00305E4E"/>
    <w:rsid w:val="00330F61"/>
    <w:rsid w:val="0036176B"/>
    <w:rsid w:val="003633EF"/>
    <w:rsid w:val="003706BF"/>
    <w:rsid w:val="00371EFD"/>
    <w:rsid w:val="00374FB0"/>
    <w:rsid w:val="0037525E"/>
    <w:rsid w:val="00381A99"/>
    <w:rsid w:val="00397815"/>
    <w:rsid w:val="003F0D98"/>
    <w:rsid w:val="00414542"/>
    <w:rsid w:val="00421288"/>
    <w:rsid w:val="00465712"/>
    <w:rsid w:val="004D255B"/>
    <w:rsid w:val="004F27B4"/>
    <w:rsid w:val="004F6413"/>
    <w:rsid w:val="00516A89"/>
    <w:rsid w:val="005265AC"/>
    <w:rsid w:val="00535A3F"/>
    <w:rsid w:val="00544A42"/>
    <w:rsid w:val="005569A3"/>
    <w:rsid w:val="005602A5"/>
    <w:rsid w:val="00566891"/>
    <w:rsid w:val="005747D3"/>
    <w:rsid w:val="005772CF"/>
    <w:rsid w:val="00580A09"/>
    <w:rsid w:val="00590A9F"/>
    <w:rsid w:val="00594C00"/>
    <w:rsid w:val="005A0F74"/>
    <w:rsid w:val="005A262E"/>
    <w:rsid w:val="005A6B24"/>
    <w:rsid w:val="005B58AD"/>
    <w:rsid w:val="005B64E2"/>
    <w:rsid w:val="005D2ACF"/>
    <w:rsid w:val="005D37A0"/>
    <w:rsid w:val="005E25A4"/>
    <w:rsid w:val="005E5C5A"/>
    <w:rsid w:val="00610CFF"/>
    <w:rsid w:val="006301B8"/>
    <w:rsid w:val="00633319"/>
    <w:rsid w:val="00667FBF"/>
    <w:rsid w:val="00683DE2"/>
    <w:rsid w:val="006924E2"/>
    <w:rsid w:val="006A5E19"/>
    <w:rsid w:val="006C4A35"/>
    <w:rsid w:val="006C6441"/>
    <w:rsid w:val="006D1F71"/>
    <w:rsid w:val="00725E3C"/>
    <w:rsid w:val="007421A5"/>
    <w:rsid w:val="00747AA8"/>
    <w:rsid w:val="00766914"/>
    <w:rsid w:val="00767494"/>
    <w:rsid w:val="00791D39"/>
    <w:rsid w:val="007A7E56"/>
    <w:rsid w:val="007C0319"/>
    <w:rsid w:val="007C1DBD"/>
    <w:rsid w:val="007C31D9"/>
    <w:rsid w:val="007D0955"/>
    <w:rsid w:val="007E3A46"/>
    <w:rsid w:val="007E3D66"/>
    <w:rsid w:val="007F1697"/>
    <w:rsid w:val="007F6B87"/>
    <w:rsid w:val="008022CA"/>
    <w:rsid w:val="0080545B"/>
    <w:rsid w:val="00805ED1"/>
    <w:rsid w:val="00811786"/>
    <w:rsid w:val="00820E2B"/>
    <w:rsid w:val="00821EB9"/>
    <w:rsid w:val="008359D5"/>
    <w:rsid w:val="00835AAE"/>
    <w:rsid w:val="00836130"/>
    <w:rsid w:val="00840547"/>
    <w:rsid w:val="00846D6F"/>
    <w:rsid w:val="00883DEC"/>
    <w:rsid w:val="00897275"/>
    <w:rsid w:val="00897AF4"/>
    <w:rsid w:val="008C4C00"/>
    <w:rsid w:val="008E08CD"/>
    <w:rsid w:val="008E0D3F"/>
    <w:rsid w:val="008E4156"/>
    <w:rsid w:val="008F63A4"/>
    <w:rsid w:val="008F680E"/>
    <w:rsid w:val="00914D68"/>
    <w:rsid w:val="00940986"/>
    <w:rsid w:val="00947576"/>
    <w:rsid w:val="00957055"/>
    <w:rsid w:val="00986E05"/>
    <w:rsid w:val="009B02F8"/>
    <w:rsid w:val="009B41A6"/>
    <w:rsid w:val="009C2619"/>
    <w:rsid w:val="009D644A"/>
    <w:rsid w:val="009D73DE"/>
    <w:rsid w:val="009E4DB1"/>
    <w:rsid w:val="009F06E7"/>
    <w:rsid w:val="009F5B68"/>
    <w:rsid w:val="00A01D1A"/>
    <w:rsid w:val="00A11097"/>
    <w:rsid w:val="00A176AD"/>
    <w:rsid w:val="00A45240"/>
    <w:rsid w:val="00A5477D"/>
    <w:rsid w:val="00A65529"/>
    <w:rsid w:val="00A671AE"/>
    <w:rsid w:val="00A730A7"/>
    <w:rsid w:val="00A74A5D"/>
    <w:rsid w:val="00A77E32"/>
    <w:rsid w:val="00A83DBF"/>
    <w:rsid w:val="00A9781D"/>
    <w:rsid w:val="00AB2224"/>
    <w:rsid w:val="00AC185B"/>
    <w:rsid w:val="00AE4192"/>
    <w:rsid w:val="00B144AF"/>
    <w:rsid w:val="00B201E3"/>
    <w:rsid w:val="00B20732"/>
    <w:rsid w:val="00B3683F"/>
    <w:rsid w:val="00B51598"/>
    <w:rsid w:val="00B54B1A"/>
    <w:rsid w:val="00B61579"/>
    <w:rsid w:val="00B653E6"/>
    <w:rsid w:val="00B70CEF"/>
    <w:rsid w:val="00B75D5F"/>
    <w:rsid w:val="00B940E5"/>
    <w:rsid w:val="00BB21E2"/>
    <w:rsid w:val="00BB2FB4"/>
    <w:rsid w:val="00BC515C"/>
    <w:rsid w:val="00BD63C4"/>
    <w:rsid w:val="00BD7E71"/>
    <w:rsid w:val="00BE02CA"/>
    <w:rsid w:val="00BF1799"/>
    <w:rsid w:val="00BF7B66"/>
    <w:rsid w:val="00C0063F"/>
    <w:rsid w:val="00C068F8"/>
    <w:rsid w:val="00C15E09"/>
    <w:rsid w:val="00C2265D"/>
    <w:rsid w:val="00C429D8"/>
    <w:rsid w:val="00C55918"/>
    <w:rsid w:val="00C56C11"/>
    <w:rsid w:val="00C57028"/>
    <w:rsid w:val="00C63519"/>
    <w:rsid w:val="00C6603D"/>
    <w:rsid w:val="00C74EB5"/>
    <w:rsid w:val="00CC010B"/>
    <w:rsid w:val="00CE0BF1"/>
    <w:rsid w:val="00CE30AE"/>
    <w:rsid w:val="00CF1283"/>
    <w:rsid w:val="00D31F7E"/>
    <w:rsid w:val="00D512CC"/>
    <w:rsid w:val="00D735DF"/>
    <w:rsid w:val="00D75249"/>
    <w:rsid w:val="00D83504"/>
    <w:rsid w:val="00D85489"/>
    <w:rsid w:val="00D961E3"/>
    <w:rsid w:val="00DA5D25"/>
    <w:rsid w:val="00DD7F71"/>
    <w:rsid w:val="00DF6DC4"/>
    <w:rsid w:val="00E06AB6"/>
    <w:rsid w:val="00E31755"/>
    <w:rsid w:val="00E35AA9"/>
    <w:rsid w:val="00E378B6"/>
    <w:rsid w:val="00E45FE0"/>
    <w:rsid w:val="00E61340"/>
    <w:rsid w:val="00E707C5"/>
    <w:rsid w:val="00E75159"/>
    <w:rsid w:val="00EB62FE"/>
    <w:rsid w:val="00ED72EF"/>
    <w:rsid w:val="00EF556A"/>
    <w:rsid w:val="00F10F0F"/>
    <w:rsid w:val="00F622C3"/>
    <w:rsid w:val="00F66FBA"/>
    <w:rsid w:val="00F74B31"/>
    <w:rsid w:val="00FC08F7"/>
    <w:rsid w:val="00FE7E0B"/>
    <w:rsid w:val="00FF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465B0"/>
  <w15:docId w15:val="{4DCC6055-7495-4944-B9C5-3446557A1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F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1">
    <w:name w:val="Нет списка1"/>
    <w:next w:val="NoList"/>
    <w:uiPriority w:val="99"/>
    <w:semiHidden/>
    <w:unhideWhenUsed/>
    <w:rsid w:val="0014766D"/>
  </w:style>
  <w:style w:type="paragraph" w:styleId="ListParagraph">
    <w:name w:val="List Paragraph"/>
    <w:aliases w:val="Akapit z listą BS,Bullets,List Paragraph 1,List_Paragraph,Multilevel para_II,List Paragraph1,References,List Paragraph (numbered (a)),IBL List Paragraph,List Paragraph nowy,Numbered List Paragraph,OBC Bullet,List Paragraph11,Bullet1,ANNEX"/>
    <w:basedOn w:val="Normal"/>
    <w:link w:val="ListParagraphChar"/>
    <w:uiPriority w:val="34"/>
    <w:qFormat/>
    <w:rsid w:val="0014766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4766D"/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60C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60C55"/>
    <w:pPr>
      <w:spacing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60C55"/>
    <w:rPr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C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C55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Bullets Char,List Paragraph 1 Char,List_Paragraph Char,Multilevel para_II Char,List Paragraph1 Char,References Char,List Paragraph (numbered (a)) Char,IBL List Paragraph Char,List Paragraph nowy Char,ANNEX Char"/>
    <w:link w:val="ListParagraph"/>
    <w:uiPriority w:val="34"/>
    <w:qFormat/>
    <w:rsid w:val="00DD7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B856F-F748-4974-8D3F-70BE09918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5</Pages>
  <Words>623</Words>
  <Characters>3555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</dc:creator>
  <cp:keywords>https:/mul2-mud.gov.am/tasks/602852/oneclick/15c3039c357f9f8c110be4cdf6d66857a639a8901e7ac6c175d7259df98daae1.docx?token=a998db76b28ceff2f514512e9475b2f3</cp:keywords>
  <dc:description/>
  <cp:lastModifiedBy>Ruzanna Adamyan</cp:lastModifiedBy>
  <cp:revision>57</cp:revision>
  <dcterms:created xsi:type="dcterms:W3CDTF">2024-08-15T11:09:00Z</dcterms:created>
  <dcterms:modified xsi:type="dcterms:W3CDTF">2025-02-07T15:54:00Z</dcterms:modified>
</cp:coreProperties>
</file>