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ADA" w:rsidRDefault="005A2ADA" w:rsidP="005A2ADA">
      <w:pPr>
        <w:spacing w:after="0" w:line="360" w:lineRule="auto"/>
        <w:ind w:firstLine="720"/>
        <w:jc w:val="right"/>
        <w:rPr>
          <w:rFonts w:ascii="GHEA Grapalat" w:hAnsi="GHEA Grapalat" w:cs="Sylfaen"/>
          <w:b/>
          <w:sz w:val="24"/>
          <w:szCs w:val="24"/>
          <w:lang w:val="hy-AM"/>
        </w:rPr>
      </w:pPr>
      <w:r>
        <w:rPr>
          <w:rFonts w:ascii="GHEA Grapalat" w:hAnsi="GHEA Grapalat" w:cs="Sylfaen"/>
          <w:b/>
          <w:sz w:val="24"/>
          <w:szCs w:val="24"/>
          <w:lang w:val="hy-AM"/>
        </w:rPr>
        <w:t>ՆԱԽԱԳԻԾ</w:t>
      </w:r>
    </w:p>
    <w:p w:rsidR="005A2ADA" w:rsidRDefault="005A2ADA" w:rsidP="005A2ADA">
      <w:pPr>
        <w:tabs>
          <w:tab w:val="left" w:pos="810"/>
        </w:tabs>
        <w:spacing w:after="0" w:line="360" w:lineRule="auto"/>
        <w:ind w:firstLine="720"/>
        <w:jc w:val="center"/>
        <w:rPr>
          <w:rFonts w:ascii="GHEA Grapalat" w:eastAsia="Times New Roman" w:hAnsi="GHEA Grapalat" w:cs="Arial Armenian"/>
          <w:b/>
          <w:sz w:val="24"/>
          <w:szCs w:val="24"/>
          <w:lang w:val="hy-AM" w:eastAsia="x-none"/>
        </w:rPr>
      </w:pPr>
      <w:r>
        <w:rPr>
          <w:rFonts w:ascii="GHEA Grapalat" w:eastAsia="Times New Roman" w:hAnsi="GHEA Grapalat" w:cs="Sylfaen"/>
          <w:b/>
          <w:sz w:val="24"/>
          <w:szCs w:val="24"/>
          <w:lang w:val="x-none" w:eastAsia="x-none"/>
        </w:rPr>
        <w:t>ՀԱՅԱՍՏԱՆԻ</w:t>
      </w:r>
      <w:r>
        <w:rPr>
          <w:rFonts w:ascii="GHEA Grapalat" w:eastAsia="Times New Roman" w:hAnsi="GHEA Grapalat" w:cs="Arial Armenian"/>
          <w:b/>
          <w:sz w:val="24"/>
          <w:szCs w:val="24"/>
          <w:lang w:val="x-none" w:eastAsia="x-none"/>
        </w:rPr>
        <w:t xml:space="preserve"> </w:t>
      </w:r>
      <w:r>
        <w:rPr>
          <w:rFonts w:ascii="GHEA Grapalat" w:eastAsia="Times New Roman" w:hAnsi="GHEA Grapalat" w:cs="Sylfaen"/>
          <w:b/>
          <w:sz w:val="24"/>
          <w:szCs w:val="24"/>
          <w:lang w:val="x-none" w:eastAsia="x-none"/>
        </w:rPr>
        <w:t>ՀԱՆՐԱՊԵՏՈՒԹՅԱՆ</w:t>
      </w:r>
      <w:r>
        <w:rPr>
          <w:rFonts w:ascii="GHEA Grapalat" w:eastAsia="Times New Roman" w:hAnsi="GHEA Grapalat" w:cs="Arial Armenian"/>
          <w:b/>
          <w:sz w:val="24"/>
          <w:szCs w:val="24"/>
          <w:lang w:val="x-none" w:eastAsia="x-none"/>
        </w:rPr>
        <w:t xml:space="preserve"> </w:t>
      </w:r>
      <w:r>
        <w:rPr>
          <w:rFonts w:ascii="GHEA Grapalat" w:eastAsia="Times New Roman" w:hAnsi="GHEA Grapalat" w:cs="Arial Armenian"/>
          <w:b/>
          <w:sz w:val="24"/>
          <w:szCs w:val="24"/>
          <w:lang w:val="hy-AM" w:eastAsia="x-none"/>
        </w:rPr>
        <w:t>ԿԱՌԱՎԱՐՈՒԹՅՈՒՆ</w:t>
      </w:r>
    </w:p>
    <w:p w:rsidR="005A2ADA" w:rsidRDefault="005A2ADA" w:rsidP="005A2ADA">
      <w:pPr>
        <w:tabs>
          <w:tab w:val="left" w:pos="810"/>
        </w:tabs>
        <w:spacing w:after="0" w:line="360" w:lineRule="auto"/>
        <w:ind w:firstLine="720"/>
        <w:jc w:val="center"/>
        <w:rPr>
          <w:rFonts w:ascii="GHEA Grapalat" w:eastAsia="Times New Roman" w:hAnsi="GHEA Grapalat" w:cs="Sylfaen"/>
          <w:b/>
          <w:sz w:val="24"/>
          <w:szCs w:val="24"/>
          <w:lang w:val="hy-AM" w:eastAsia="x-none"/>
        </w:rPr>
      </w:pP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Ր</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Շ</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Ւ</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Մ</w:t>
      </w:r>
    </w:p>
    <w:p w:rsidR="005A2ADA" w:rsidRDefault="005A2ADA" w:rsidP="005A2ADA">
      <w:pPr>
        <w:tabs>
          <w:tab w:val="left" w:pos="270"/>
          <w:tab w:val="left" w:pos="810"/>
          <w:tab w:val="left" w:pos="9072"/>
        </w:tabs>
        <w:spacing w:after="0" w:line="360" w:lineRule="auto"/>
        <w:ind w:firstLine="720"/>
        <w:jc w:val="center"/>
        <w:rPr>
          <w:rFonts w:ascii="GHEA Grapalat" w:eastAsia="Times New Roman" w:hAnsi="GHEA Grapalat" w:cs="Times New Roman"/>
          <w:sz w:val="24"/>
          <w:szCs w:val="24"/>
          <w:lang w:val="hy-AM" w:eastAsia="ru-RU"/>
        </w:rPr>
      </w:pPr>
    </w:p>
    <w:p w:rsidR="005A2ADA" w:rsidRDefault="005A2ADA" w:rsidP="005A2ADA">
      <w:pPr>
        <w:tabs>
          <w:tab w:val="left" w:pos="270"/>
          <w:tab w:val="left" w:pos="810"/>
          <w:tab w:val="left" w:pos="9072"/>
        </w:tabs>
        <w:spacing w:after="0" w:line="360" w:lineRule="auto"/>
        <w:ind w:firstLine="72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---------------- 2025  թվականի  N    - Լ</w:t>
      </w:r>
    </w:p>
    <w:p w:rsidR="005A2ADA" w:rsidRDefault="005A2ADA" w:rsidP="005A2ADA">
      <w:pPr>
        <w:tabs>
          <w:tab w:val="left" w:pos="270"/>
          <w:tab w:val="left" w:pos="810"/>
          <w:tab w:val="left" w:pos="9072"/>
        </w:tabs>
        <w:spacing w:after="0" w:line="360" w:lineRule="auto"/>
        <w:ind w:firstLine="720"/>
        <w:jc w:val="center"/>
        <w:rPr>
          <w:rFonts w:ascii="GHEA Grapalat" w:eastAsia="Times New Roman" w:hAnsi="GHEA Grapalat" w:cs="Times New Roman"/>
          <w:sz w:val="24"/>
          <w:szCs w:val="24"/>
          <w:lang w:val="hy-AM" w:eastAsia="ru-RU"/>
        </w:rPr>
      </w:pPr>
    </w:p>
    <w:p w:rsidR="005A2ADA" w:rsidRDefault="005A2ADA" w:rsidP="005A2ADA">
      <w:pPr>
        <w:spacing w:after="0" w:line="360" w:lineRule="auto"/>
        <w:ind w:firstLine="720"/>
        <w:jc w:val="center"/>
        <w:rPr>
          <w:rFonts w:ascii="GHEA Grapalat" w:hAnsi="GHEA Grapalat"/>
          <w:b/>
          <w:sz w:val="24"/>
          <w:szCs w:val="24"/>
          <w:lang w:val="hy-AM"/>
        </w:rPr>
      </w:pPr>
      <w:r>
        <w:rPr>
          <w:rFonts w:ascii="GHEA Grapalat" w:hAnsi="GHEA Grapalat" w:cs="Sylfaen"/>
          <w:b/>
          <w:sz w:val="24"/>
          <w:szCs w:val="24"/>
          <w:lang w:val="hy-AM"/>
        </w:rPr>
        <w:t>ԱՆԱՊԱՀՈՎՈՒԹՅԱՆ</w:t>
      </w:r>
      <w:r>
        <w:rPr>
          <w:rFonts w:ascii="GHEA Grapalat" w:hAnsi="GHEA Grapalat"/>
          <w:b/>
          <w:sz w:val="24"/>
          <w:szCs w:val="24"/>
          <w:lang w:val="hy-AM"/>
        </w:rPr>
        <w:t xml:space="preserve"> ԳՆԱՀԱՏՄԱՆ ՀԱՄԱԿԱՐԳՈՎ ԱՆԱՊԱՀՈՎ ՃԱՆԱՉՎԱԾ ԸՆՏԱՆԻՔԻ ԱՇԽԱՏՈՒՆԱԿ </w:t>
      </w:r>
      <w:r>
        <w:rPr>
          <w:rFonts w:ascii="GHEA Grapalat" w:hAnsi="GHEA Grapalat" w:cs="Sylfaen"/>
          <w:b/>
          <w:sz w:val="24"/>
          <w:szCs w:val="24"/>
          <w:lang w:val="hy-AM"/>
        </w:rPr>
        <w:t>ԱՆՁԱՆՑ</w:t>
      </w:r>
      <w:r>
        <w:rPr>
          <w:rFonts w:ascii="GHEA Grapalat" w:hAnsi="GHEA Grapalat"/>
          <w:b/>
          <w:sz w:val="24"/>
          <w:szCs w:val="24"/>
          <w:lang w:val="hy-AM"/>
        </w:rPr>
        <w:t xml:space="preserve"> </w:t>
      </w:r>
      <w:r>
        <w:rPr>
          <w:rFonts w:ascii="GHEA Grapalat" w:eastAsia="Times New Roman" w:hAnsi="GHEA Grapalat"/>
          <w:b/>
          <w:bCs/>
          <w:sz w:val="24"/>
          <w:szCs w:val="24"/>
          <w:shd w:val="clear" w:color="auto" w:fill="FFFFFF"/>
          <w:lang w:val="hy-AM"/>
        </w:rPr>
        <w:t xml:space="preserve">ՀԱՄԱՐ ԿԱՐՃԱԺԱՄԿԵՏ ՈՒՍՈՒՑՄԱՆ ԴԱՍԸՆԹԱՑԻ </w:t>
      </w:r>
      <w:r>
        <w:rPr>
          <w:rFonts w:ascii="GHEA Grapalat" w:hAnsi="GHEA Grapalat"/>
          <w:b/>
          <w:sz w:val="24"/>
          <w:szCs w:val="24"/>
          <w:lang w:val="hy-AM"/>
        </w:rPr>
        <w:t xml:space="preserve">ԿԱԶՄԱԿԵՐՊՄԱՆ, </w:t>
      </w:r>
      <w:r>
        <w:rPr>
          <w:rFonts w:ascii="GHEA Grapalat" w:eastAsia="Times New Roman" w:hAnsi="GHEA Grapalat"/>
          <w:b/>
          <w:bCs/>
          <w:sz w:val="24"/>
          <w:szCs w:val="24"/>
          <w:shd w:val="clear" w:color="auto" w:fill="FFFFFF"/>
          <w:lang w:val="hy-AM"/>
        </w:rPr>
        <w:t>ԱՇԽԱՏԱՆՔԱՅԻՆ ՓՈՐՁ ՁԵՌՔ ԲԵՐԵԼՈՒ ՀԱՄԱՐ ԱՋԱԿՑՈՒԹՅԱՆ ՏՐԱՄԱԴՐՄԱՆ</w:t>
      </w:r>
      <w:r>
        <w:rPr>
          <w:rFonts w:ascii="GHEA Grapalat" w:hAnsi="GHEA Grapalat"/>
          <w:b/>
          <w:sz w:val="24"/>
          <w:szCs w:val="24"/>
          <w:lang w:val="hy-AM"/>
        </w:rPr>
        <w:t xml:space="preserve"> ԵՎ ԶԲԱՂՎԱԾՈՒԹՅԱՆ ԱՊԱՀՈՎՄԱՆ</w:t>
      </w:r>
      <w:r>
        <w:rPr>
          <w:rFonts w:ascii="GHEA Grapalat" w:hAnsi="GHEA Grapalat" w:cs="Sylfaen"/>
          <w:b/>
          <w:sz w:val="24"/>
          <w:szCs w:val="24"/>
          <w:lang w:val="hy-AM"/>
        </w:rPr>
        <w:t xml:space="preserve"> ԾՐԱԳԻՐԸ</w:t>
      </w:r>
      <w:r>
        <w:rPr>
          <w:rFonts w:ascii="GHEA Grapalat" w:hAnsi="GHEA Grapalat"/>
          <w:b/>
          <w:sz w:val="24"/>
          <w:szCs w:val="24"/>
          <w:lang w:val="hy-AM"/>
        </w:rPr>
        <w:t xml:space="preserve"> </w:t>
      </w:r>
      <w:r>
        <w:rPr>
          <w:rFonts w:ascii="GHEA Grapalat" w:hAnsi="GHEA Grapalat" w:cs="Sylfaen"/>
          <w:b/>
          <w:sz w:val="24"/>
          <w:szCs w:val="24"/>
          <w:lang w:val="hy-AM"/>
        </w:rPr>
        <w:t>ՀԱՍՏԱՏԵԼՈՒ</w:t>
      </w:r>
      <w:r>
        <w:rPr>
          <w:rFonts w:ascii="GHEA Grapalat" w:hAnsi="GHEA Grapalat"/>
          <w:b/>
          <w:sz w:val="24"/>
          <w:szCs w:val="24"/>
          <w:lang w:val="hy-AM"/>
        </w:rPr>
        <w:t xml:space="preserve"> </w:t>
      </w:r>
      <w:r>
        <w:rPr>
          <w:rFonts w:ascii="GHEA Grapalat" w:hAnsi="GHEA Grapalat" w:cs="Sylfaen"/>
          <w:b/>
          <w:sz w:val="24"/>
          <w:szCs w:val="24"/>
          <w:lang w:val="hy-AM"/>
        </w:rPr>
        <w:t>ՄԱՍԻՆ</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Հիմք</w:t>
      </w:r>
      <w:r>
        <w:rPr>
          <w:rFonts w:ascii="GHEA Grapalat" w:hAnsi="GHEA Grapalat"/>
          <w:sz w:val="24"/>
          <w:szCs w:val="24"/>
          <w:lang w:val="hy-AM"/>
        </w:rPr>
        <w:t xml:space="preserve"> </w:t>
      </w:r>
      <w:r>
        <w:rPr>
          <w:rFonts w:ascii="GHEA Grapalat" w:hAnsi="GHEA Grapalat" w:cs="Sylfaen"/>
          <w:sz w:val="24"/>
          <w:szCs w:val="24"/>
          <w:lang w:val="hy-AM"/>
        </w:rPr>
        <w:t>ընդունելով</w:t>
      </w:r>
      <w:r>
        <w:rPr>
          <w:rFonts w:ascii="GHEA Grapalat" w:hAnsi="GHEA Grapalat"/>
          <w:sz w:val="24"/>
          <w:szCs w:val="24"/>
          <w:lang w:val="hy-AM"/>
        </w:rPr>
        <w:t xml:space="preserve"> </w:t>
      </w:r>
      <w:r>
        <w:rPr>
          <w:rFonts w:ascii="GHEA Grapalat" w:eastAsia="Calibri" w:hAnsi="GHEA Grapalat" w:cs="Times New Roman"/>
          <w:sz w:val="24"/>
          <w:szCs w:val="24"/>
          <w:lang w:val="hy-AM"/>
        </w:rPr>
        <w:t>Հայաստանի Հանրապետության Սահմանադրության 146-րդ հոդվածի 4-րդ մասը</w:t>
      </w:r>
      <w:r>
        <w:rPr>
          <w:rFonts w:ascii="GHEA Grapalat" w:hAnsi="GHEA Grapalat"/>
          <w:sz w:val="24"/>
          <w:szCs w:val="24"/>
          <w:lang w:val="hy-AM"/>
        </w:rPr>
        <w:t xml:space="preserve"> և «</w:t>
      </w:r>
      <w:r>
        <w:rPr>
          <w:rFonts w:ascii="GHEA Grapalat" w:hAnsi="GHEA Grapalat" w:cs="Sylfaen"/>
          <w:sz w:val="24"/>
          <w:szCs w:val="24"/>
          <w:lang w:val="hy-AM"/>
        </w:rPr>
        <w:t>Զբաղվածության</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օրենքի</w:t>
      </w:r>
      <w:r>
        <w:rPr>
          <w:rFonts w:ascii="GHEA Grapalat" w:hAnsi="GHEA Grapalat"/>
          <w:sz w:val="24"/>
          <w:szCs w:val="24"/>
          <w:lang w:val="hy-AM"/>
        </w:rPr>
        <w:t xml:space="preserve"> 21-</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հոդվածի</w:t>
      </w:r>
      <w:r>
        <w:rPr>
          <w:rFonts w:ascii="GHEA Grapalat" w:hAnsi="GHEA Grapalat"/>
          <w:sz w:val="24"/>
          <w:szCs w:val="24"/>
          <w:lang w:val="hy-AM"/>
        </w:rPr>
        <w:t xml:space="preserve"> 1-ին մասի 7-րդ կետը</w:t>
      </w:r>
      <w:r>
        <w:rPr>
          <w:rFonts w:ascii="GHEA Grapalat" w:hAnsi="GHEA Grapalat" w:cs="Sylfaen"/>
          <w:sz w:val="24"/>
          <w:szCs w:val="24"/>
          <w:lang w:val="hy-AM"/>
        </w:rPr>
        <w:t>՝</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կառավարությունը</w:t>
      </w:r>
      <w:r>
        <w:rPr>
          <w:rFonts w:ascii="GHEA Grapalat" w:hAnsi="GHEA Grapalat"/>
          <w:sz w:val="24"/>
          <w:szCs w:val="24"/>
          <w:lang w:val="hy-AM"/>
        </w:rPr>
        <w:t xml:space="preserve"> </w:t>
      </w:r>
      <w:r>
        <w:rPr>
          <w:rFonts w:ascii="GHEA Grapalat" w:hAnsi="GHEA Grapalat" w:cs="Sylfaen"/>
          <w:sz w:val="24"/>
          <w:szCs w:val="24"/>
          <w:lang w:val="hy-AM"/>
        </w:rPr>
        <w:t>որոշում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Pr>
          <w:rFonts w:ascii="GHEA Grapalat" w:hAnsi="GHEA Grapalat" w:cs="Sylfaen"/>
          <w:sz w:val="24"/>
          <w:szCs w:val="24"/>
          <w:lang w:val="hy-AM"/>
        </w:rPr>
        <w:t>Հաստատել</w:t>
      </w:r>
      <w:r>
        <w:rPr>
          <w:rFonts w:ascii="GHEA Grapalat" w:hAnsi="GHEA Grapalat"/>
          <w:sz w:val="24"/>
          <w:szCs w:val="24"/>
          <w:lang w:val="hy-AM"/>
        </w:rPr>
        <w:t xml:space="preserve"> անապահովության գնահատման համակարգով անապահով ճանաչված ընտանիքի աշխատունակ</w:t>
      </w:r>
      <w:r>
        <w:rPr>
          <w:rFonts w:ascii="GHEA Grapalat" w:hAnsi="GHEA Grapalat" w:cs="Sylfaen"/>
          <w:sz w:val="24"/>
          <w:szCs w:val="24"/>
          <w:lang w:val="hy-AM"/>
        </w:rPr>
        <w:t xml:space="preserve"> անձանց</w:t>
      </w:r>
      <w:r>
        <w:rPr>
          <w:rFonts w:ascii="GHEA Grapalat" w:hAnsi="GHEA Grapalat"/>
          <w:sz w:val="24"/>
          <w:szCs w:val="24"/>
          <w:lang w:val="hy-AM"/>
        </w:rPr>
        <w:t xml:space="preserve"> </w:t>
      </w:r>
      <w:r>
        <w:rPr>
          <w:rFonts w:ascii="GHEA Grapalat" w:eastAsia="Times New Roman" w:hAnsi="GHEA Grapalat"/>
          <w:bCs/>
          <w:sz w:val="24"/>
          <w:szCs w:val="24"/>
          <w:shd w:val="clear" w:color="auto" w:fill="FFFFFF"/>
          <w:lang w:val="hy-AM"/>
        </w:rPr>
        <w:t xml:space="preserve">համար կարճաժամկետ ուսուցման դասընթացի </w:t>
      </w:r>
      <w:r>
        <w:rPr>
          <w:rFonts w:ascii="GHEA Grapalat" w:hAnsi="GHEA Grapalat"/>
          <w:sz w:val="24"/>
          <w:szCs w:val="24"/>
          <w:lang w:val="hy-AM"/>
        </w:rPr>
        <w:t xml:space="preserve">կազմակերպման, </w:t>
      </w:r>
      <w:r>
        <w:rPr>
          <w:rFonts w:ascii="GHEA Grapalat" w:eastAsia="Times New Roman" w:hAnsi="GHEA Grapalat"/>
          <w:bCs/>
          <w:sz w:val="24"/>
          <w:szCs w:val="24"/>
          <w:shd w:val="clear" w:color="auto" w:fill="FFFFFF"/>
          <w:lang w:val="hy-AM"/>
        </w:rPr>
        <w:t>աշխատանքային փորձ ձեռք բերելու համար աջակցության տրամադրման</w:t>
      </w:r>
      <w:r>
        <w:rPr>
          <w:rFonts w:ascii="GHEA Grapalat" w:hAnsi="GHEA Grapalat"/>
          <w:b/>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զբաղվածության</w:t>
      </w:r>
      <w:r>
        <w:rPr>
          <w:rFonts w:ascii="GHEA Grapalat" w:hAnsi="GHEA Grapalat"/>
          <w:sz w:val="24"/>
          <w:szCs w:val="24"/>
          <w:lang w:val="hy-AM"/>
        </w:rPr>
        <w:t xml:space="preserve"> </w:t>
      </w:r>
      <w:r>
        <w:rPr>
          <w:rFonts w:ascii="GHEA Grapalat" w:hAnsi="GHEA Grapalat" w:cs="Sylfaen"/>
          <w:sz w:val="24"/>
          <w:szCs w:val="24"/>
          <w:lang w:val="hy-AM"/>
        </w:rPr>
        <w:t>ապահովման</w:t>
      </w:r>
      <w:r>
        <w:rPr>
          <w:rFonts w:ascii="GHEA Grapalat" w:hAnsi="GHEA Grapalat"/>
          <w:sz w:val="24"/>
          <w:szCs w:val="24"/>
          <w:lang w:val="hy-AM"/>
        </w:rPr>
        <w:t xml:space="preserve"> </w:t>
      </w:r>
      <w:r>
        <w:rPr>
          <w:rFonts w:ascii="GHEA Grapalat" w:hAnsi="GHEA Grapalat" w:cs="Sylfaen"/>
          <w:sz w:val="24"/>
          <w:szCs w:val="24"/>
          <w:lang w:val="hy-AM"/>
        </w:rPr>
        <w:t>ծրագիրը՝</w:t>
      </w:r>
      <w:r>
        <w:rPr>
          <w:rFonts w:ascii="GHEA Grapalat" w:hAnsi="GHEA Grapalat"/>
          <w:sz w:val="24"/>
          <w:szCs w:val="24"/>
          <w:lang w:val="hy-AM"/>
        </w:rPr>
        <w:t xml:space="preserve"> </w:t>
      </w:r>
      <w:r>
        <w:rPr>
          <w:rFonts w:ascii="GHEA Grapalat" w:hAnsi="GHEA Grapalat" w:cs="Sylfaen"/>
          <w:sz w:val="24"/>
          <w:szCs w:val="24"/>
          <w:lang w:val="hy-AM"/>
        </w:rPr>
        <w:t>համաձայն</w:t>
      </w:r>
      <w:r>
        <w:rPr>
          <w:rFonts w:ascii="GHEA Grapalat" w:hAnsi="GHEA Grapalat"/>
          <w:sz w:val="24"/>
          <w:szCs w:val="24"/>
          <w:lang w:val="hy-AM"/>
        </w:rPr>
        <w:t xml:space="preserve"> </w:t>
      </w:r>
      <w:r>
        <w:rPr>
          <w:rFonts w:ascii="GHEA Grapalat" w:hAnsi="GHEA Grapalat" w:cs="Sylfaen"/>
          <w:sz w:val="24"/>
          <w:szCs w:val="24"/>
          <w:lang w:val="hy-AM"/>
        </w:rPr>
        <w:t>հավելվածի։</w:t>
      </w:r>
      <w:r>
        <w:rPr>
          <w:rFonts w:ascii="GHEA Grapalat" w:hAnsi="GHEA Grapalat"/>
          <w:sz w:val="24"/>
          <w:szCs w:val="24"/>
          <w:lang w:val="hy-AM"/>
        </w:rPr>
        <w:t xml:space="preserve"> </w:t>
      </w:r>
    </w:p>
    <w:p w:rsidR="005A2ADA" w:rsidRDefault="005A2ADA" w:rsidP="005A2ADA">
      <w:pPr>
        <w:shd w:val="clear" w:color="auto" w:fill="FFFFFF"/>
        <w:tabs>
          <w:tab w:val="left" w:pos="1080"/>
        </w:tabs>
        <w:spacing w:after="0" w:line="360" w:lineRule="auto"/>
        <w:ind w:firstLine="720"/>
        <w:jc w:val="both"/>
        <w:rPr>
          <w:rFonts w:ascii="GHEA Grapalat" w:eastAsia="Calibri" w:hAnsi="GHEA Grapalat" w:cs="Times New Roman"/>
          <w:sz w:val="24"/>
          <w:szCs w:val="24"/>
          <w:lang w:val="hy-AM"/>
        </w:rPr>
      </w:pPr>
      <w:r>
        <w:rPr>
          <w:rFonts w:ascii="GHEA Grapalat" w:eastAsia="Calibri" w:hAnsi="GHEA Grapalat" w:cs="Sylfaen"/>
          <w:sz w:val="24"/>
          <w:szCs w:val="24"/>
          <w:lang w:val="hy-AM"/>
        </w:rPr>
        <w:t>2. Հայաստանի</w:t>
      </w:r>
      <w:r>
        <w:rPr>
          <w:rFonts w:ascii="GHEA Grapalat" w:eastAsia="Calibri" w:hAnsi="GHEA Grapalat" w:cs="Times New Roman"/>
          <w:sz w:val="24"/>
          <w:szCs w:val="24"/>
          <w:lang w:val="hy-AM"/>
        </w:rPr>
        <w:t xml:space="preserve"> Հանրապետության արդարադատության նախարարին, Հայաստանի Հանրապետության ներքին գործերի նախարարության </w:t>
      </w:r>
      <w:r>
        <w:rPr>
          <w:rFonts w:ascii="GHEA Grapalat" w:eastAsia="Calibri" w:hAnsi="GHEA Grapalat" w:cs="Times New Roman"/>
          <w:sz w:val="24"/>
          <w:szCs w:val="24"/>
          <w:shd w:val="clear" w:color="auto" w:fill="FFFFFF"/>
          <w:lang w:val="hy-AM"/>
        </w:rPr>
        <w:t>միգրացիայի և քաղաքացիության ծառայության</w:t>
      </w:r>
      <w:r>
        <w:rPr>
          <w:rFonts w:ascii="GHEA Grapalat" w:eastAsia="Calibri" w:hAnsi="GHEA Grapalat" w:cs="Times New Roman"/>
          <w:sz w:val="24"/>
          <w:szCs w:val="24"/>
          <w:lang w:val="hy-AM"/>
        </w:rPr>
        <w:t xml:space="preserve"> պետին և </w:t>
      </w:r>
      <w:r>
        <w:rPr>
          <w:rFonts w:ascii="GHEA Grapalat" w:eastAsia="Calibri" w:hAnsi="GHEA Grapalat" w:cs="Sylfaen"/>
          <w:sz w:val="24"/>
          <w:szCs w:val="24"/>
          <w:lang w:val="hy-AM"/>
        </w:rPr>
        <w:t>Հայաստանի</w:t>
      </w:r>
      <w:r>
        <w:rPr>
          <w:rFonts w:ascii="GHEA Grapalat" w:eastAsia="Calibri" w:hAnsi="GHEA Grapalat" w:cs="Times New Roman"/>
          <w:sz w:val="24"/>
          <w:szCs w:val="24"/>
          <w:lang w:val="hy-AM"/>
        </w:rPr>
        <w:t xml:space="preserve"> Հանրապետության պետական եկամուտների կոմիտեի նախագահին՝ ապահովել սույն որոշման հավելվածի 3-րդ և 7-րդ  կետերով պահանջվող տեղեկատվության առցանց եղանակով տրամադրումը։</w:t>
      </w:r>
    </w:p>
    <w:p w:rsidR="005A2ADA" w:rsidRDefault="005A2ADA" w:rsidP="005A2ADA">
      <w:pPr>
        <w:spacing w:after="0" w:line="360" w:lineRule="auto"/>
        <w:ind w:firstLine="720"/>
        <w:jc w:val="both"/>
        <w:rPr>
          <w:rFonts w:ascii="GHEA Grapalat" w:hAnsi="GHEA Grapalat"/>
          <w:sz w:val="24"/>
          <w:szCs w:val="24"/>
          <w:lang w:val="hy-AM"/>
        </w:rPr>
      </w:pPr>
    </w:p>
    <w:p w:rsidR="005A2ADA" w:rsidRDefault="005A2ADA" w:rsidP="005A2ADA">
      <w:pPr>
        <w:pStyle w:val="NormalWeb"/>
        <w:shd w:val="clear" w:color="auto" w:fill="FFFFFF"/>
        <w:spacing w:after="0" w:line="360" w:lineRule="auto"/>
        <w:ind w:firstLine="720"/>
        <w:jc w:val="both"/>
        <w:rPr>
          <w:rFonts w:ascii="GHEA Grapalat" w:hAnsi="GHEA Grapalat"/>
          <w:lang w:val="hy-AM"/>
        </w:rPr>
      </w:pPr>
      <w:r>
        <w:rPr>
          <w:rFonts w:ascii="GHEA Grapalat" w:hAnsi="GHEA Grapalat"/>
          <w:lang w:val="hy-AM"/>
        </w:rPr>
        <w:t>3. Սույն ծրագրի շրջանակներում աջակցությունը կարող է տրամադրվել նաև տեղական և միջազգային կազմակերպությունների և նրանց կողմից հատկացված դրամական միջոցների հաշվին՝ Հայաստանի Հանրապետության աշխատանքի և սոցիալական հարցերի նախարարության կողմից վերջիններիս հետ ձեռք բերված գրավոր համաձայնությամբ:</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4. 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աշխատանքի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սոցիալական</w:t>
      </w:r>
      <w:r>
        <w:rPr>
          <w:rFonts w:ascii="GHEA Grapalat" w:hAnsi="GHEA Grapalat"/>
          <w:sz w:val="24"/>
          <w:szCs w:val="24"/>
          <w:lang w:val="hy-AM"/>
        </w:rPr>
        <w:t xml:space="preserve"> </w:t>
      </w:r>
      <w:r>
        <w:rPr>
          <w:rFonts w:ascii="GHEA Grapalat" w:hAnsi="GHEA Grapalat" w:cs="Sylfaen"/>
          <w:sz w:val="24"/>
          <w:szCs w:val="24"/>
          <w:lang w:val="hy-AM"/>
        </w:rPr>
        <w:t>հարցերի</w:t>
      </w:r>
      <w:r>
        <w:rPr>
          <w:rFonts w:ascii="GHEA Grapalat" w:hAnsi="GHEA Grapalat"/>
          <w:sz w:val="24"/>
          <w:szCs w:val="24"/>
          <w:lang w:val="hy-AM"/>
        </w:rPr>
        <w:t xml:space="preserve"> </w:t>
      </w:r>
      <w:r>
        <w:rPr>
          <w:rFonts w:ascii="GHEA Grapalat" w:hAnsi="GHEA Grapalat" w:cs="Sylfaen"/>
          <w:sz w:val="24"/>
          <w:szCs w:val="24"/>
          <w:lang w:val="hy-AM"/>
        </w:rPr>
        <w:t>նախարարին՝</w:t>
      </w:r>
      <w:r>
        <w:rPr>
          <w:rFonts w:ascii="GHEA Grapalat" w:hAnsi="GHEA Grapalat"/>
          <w:sz w:val="24"/>
          <w:szCs w:val="24"/>
          <w:lang w:val="hy-AM"/>
        </w:rPr>
        <w:t xml:space="preserve"> </w:t>
      </w:r>
      <w:r>
        <w:rPr>
          <w:rFonts w:ascii="GHEA Grapalat" w:hAnsi="GHEA Grapalat" w:cs="Sylfaen"/>
          <w:sz w:val="24"/>
          <w:szCs w:val="24"/>
          <w:lang w:val="hy-AM"/>
        </w:rPr>
        <w:t>սույն</w:t>
      </w:r>
      <w:r>
        <w:rPr>
          <w:rFonts w:ascii="GHEA Grapalat" w:hAnsi="GHEA Grapalat"/>
          <w:sz w:val="24"/>
          <w:szCs w:val="24"/>
          <w:lang w:val="hy-AM"/>
        </w:rPr>
        <w:t xml:space="preserve"> </w:t>
      </w:r>
      <w:r>
        <w:rPr>
          <w:rFonts w:ascii="GHEA Grapalat" w:hAnsi="GHEA Grapalat" w:cs="Sylfaen"/>
          <w:sz w:val="24"/>
          <w:szCs w:val="24"/>
          <w:lang w:val="hy-AM"/>
        </w:rPr>
        <w:t>որոշումն</w:t>
      </w:r>
      <w:r>
        <w:rPr>
          <w:rFonts w:ascii="GHEA Grapalat" w:hAnsi="GHEA Grapalat"/>
          <w:sz w:val="24"/>
          <w:szCs w:val="24"/>
          <w:lang w:val="hy-AM"/>
        </w:rPr>
        <w:t xml:space="preserve"> </w:t>
      </w:r>
      <w:r>
        <w:rPr>
          <w:rFonts w:ascii="GHEA Grapalat" w:hAnsi="GHEA Grapalat" w:cs="Sylfaen"/>
          <w:sz w:val="24"/>
          <w:szCs w:val="24"/>
          <w:lang w:val="hy-AM"/>
        </w:rPr>
        <w:t>ուժի</w:t>
      </w:r>
      <w:r>
        <w:rPr>
          <w:rFonts w:ascii="GHEA Grapalat" w:hAnsi="GHEA Grapalat"/>
          <w:sz w:val="24"/>
          <w:szCs w:val="24"/>
          <w:lang w:val="hy-AM"/>
        </w:rPr>
        <w:t xml:space="preserve"> </w:t>
      </w:r>
      <w:r>
        <w:rPr>
          <w:rFonts w:ascii="GHEA Grapalat" w:hAnsi="GHEA Grapalat" w:cs="Sylfaen"/>
          <w:sz w:val="24"/>
          <w:szCs w:val="24"/>
          <w:lang w:val="hy-AM"/>
        </w:rPr>
        <w:t>մեջ</w:t>
      </w:r>
      <w:r>
        <w:rPr>
          <w:rFonts w:ascii="GHEA Grapalat" w:hAnsi="GHEA Grapalat"/>
          <w:sz w:val="24"/>
          <w:szCs w:val="24"/>
          <w:lang w:val="hy-AM"/>
        </w:rPr>
        <w:t xml:space="preserve"> </w:t>
      </w:r>
      <w:r>
        <w:rPr>
          <w:rFonts w:ascii="GHEA Grapalat" w:hAnsi="GHEA Grapalat" w:cs="Sylfaen"/>
          <w:sz w:val="24"/>
          <w:szCs w:val="24"/>
          <w:lang w:val="hy-AM"/>
        </w:rPr>
        <w:t>մտնելուց</w:t>
      </w:r>
      <w:r>
        <w:rPr>
          <w:rFonts w:ascii="GHEA Grapalat" w:hAnsi="GHEA Grapalat"/>
          <w:sz w:val="24"/>
          <w:szCs w:val="24"/>
          <w:lang w:val="hy-AM"/>
        </w:rPr>
        <w:t xml:space="preserve"> </w:t>
      </w:r>
      <w:r>
        <w:rPr>
          <w:rFonts w:ascii="GHEA Grapalat" w:hAnsi="GHEA Grapalat" w:cs="Sylfaen"/>
          <w:sz w:val="24"/>
          <w:szCs w:val="24"/>
          <w:lang w:val="hy-AM"/>
        </w:rPr>
        <w:t>հետո</w:t>
      </w:r>
      <w:r>
        <w:rPr>
          <w:rFonts w:ascii="GHEA Grapalat" w:hAnsi="GHEA Grapalat"/>
          <w:sz w:val="24"/>
          <w:szCs w:val="24"/>
          <w:lang w:val="hy-AM"/>
        </w:rPr>
        <w:t xml:space="preserve"> 10 </w:t>
      </w:r>
      <w:r>
        <w:rPr>
          <w:rFonts w:ascii="GHEA Grapalat" w:hAnsi="GHEA Grapalat" w:cs="Sylfaen"/>
          <w:sz w:val="24"/>
          <w:szCs w:val="24"/>
          <w:lang w:val="hy-AM"/>
        </w:rPr>
        <w:t>աշխատանքային</w:t>
      </w:r>
      <w:r>
        <w:rPr>
          <w:rFonts w:ascii="GHEA Grapalat" w:hAnsi="GHEA Grapalat"/>
          <w:sz w:val="24"/>
          <w:szCs w:val="24"/>
          <w:lang w:val="hy-AM"/>
        </w:rPr>
        <w:t xml:space="preserve"> </w:t>
      </w:r>
      <w:r>
        <w:rPr>
          <w:rFonts w:ascii="GHEA Grapalat" w:hAnsi="GHEA Grapalat" w:cs="Sylfaen"/>
          <w:sz w:val="24"/>
          <w:szCs w:val="24"/>
          <w:lang w:val="hy-AM"/>
        </w:rPr>
        <w:t>օրվա</w:t>
      </w:r>
      <w:r>
        <w:rPr>
          <w:rFonts w:ascii="GHEA Grapalat" w:hAnsi="GHEA Grapalat"/>
          <w:sz w:val="24"/>
          <w:szCs w:val="24"/>
          <w:lang w:val="hy-AM"/>
        </w:rPr>
        <w:t xml:space="preserve"> </w:t>
      </w:r>
      <w:r>
        <w:rPr>
          <w:rFonts w:ascii="GHEA Grapalat" w:hAnsi="GHEA Grapalat" w:cs="Sylfaen"/>
          <w:sz w:val="24"/>
          <w:szCs w:val="24"/>
          <w:lang w:val="hy-AM"/>
        </w:rPr>
        <w:t>ընթացքում</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վարչապետի</w:t>
      </w:r>
      <w:r>
        <w:rPr>
          <w:rFonts w:ascii="GHEA Grapalat" w:hAnsi="GHEA Grapalat"/>
          <w:sz w:val="24"/>
          <w:szCs w:val="24"/>
          <w:lang w:val="hy-AM"/>
        </w:rPr>
        <w:t xml:space="preserve"> </w:t>
      </w:r>
      <w:r>
        <w:rPr>
          <w:rFonts w:ascii="GHEA Grapalat" w:hAnsi="GHEA Grapalat" w:cs="Sylfaen"/>
          <w:sz w:val="24"/>
          <w:szCs w:val="24"/>
          <w:lang w:val="hy-AM"/>
        </w:rPr>
        <w:t>աշխատակազմ</w:t>
      </w:r>
      <w:r>
        <w:rPr>
          <w:rFonts w:ascii="GHEA Grapalat" w:hAnsi="GHEA Grapalat"/>
          <w:sz w:val="24"/>
          <w:szCs w:val="24"/>
          <w:lang w:val="hy-AM"/>
        </w:rPr>
        <w:t xml:space="preserve"> </w:t>
      </w:r>
      <w:r>
        <w:rPr>
          <w:rFonts w:ascii="GHEA Grapalat" w:hAnsi="GHEA Grapalat" w:cs="Sylfaen"/>
          <w:sz w:val="24"/>
          <w:szCs w:val="24"/>
          <w:lang w:val="hy-AM"/>
        </w:rPr>
        <w:t>ներկայացնել</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2024 </w:t>
      </w:r>
      <w:r>
        <w:rPr>
          <w:rFonts w:ascii="GHEA Grapalat" w:hAnsi="GHEA Grapalat" w:cs="Sylfaen"/>
          <w:sz w:val="24"/>
          <w:szCs w:val="24"/>
          <w:lang w:val="hy-AM"/>
        </w:rPr>
        <w:t>թվականի</w:t>
      </w:r>
      <w:r>
        <w:rPr>
          <w:rFonts w:ascii="GHEA Grapalat" w:hAnsi="GHEA Grapalat"/>
          <w:sz w:val="24"/>
          <w:szCs w:val="24"/>
          <w:lang w:val="hy-AM"/>
        </w:rPr>
        <w:t xml:space="preserve"> </w:t>
      </w:r>
      <w:r>
        <w:rPr>
          <w:rFonts w:ascii="GHEA Grapalat" w:hAnsi="GHEA Grapalat" w:cs="Sylfaen"/>
          <w:sz w:val="24"/>
          <w:szCs w:val="24"/>
          <w:lang w:val="hy-AM"/>
        </w:rPr>
        <w:t>դեկտեմբերի</w:t>
      </w:r>
      <w:r>
        <w:rPr>
          <w:rFonts w:ascii="GHEA Grapalat" w:hAnsi="GHEA Grapalat"/>
          <w:sz w:val="24"/>
          <w:szCs w:val="24"/>
          <w:lang w:val="hy-AM"/>
        </w:rPr>
        <w:t xml:space="preserve"> 27-</w:t>
      </w:r>
      <w:r>
        <w:rPr>
          <w:rFonts w:ascii="GHEA Grapalat" w:hAnsi="GHEA Grapalat" w:cs="Sylfaen"/>
          <w:sz w:val="24"/>
          <w:szCs w:val="24"/>
          <w:lang w:val="hy-AM"/>
        </w:rPr>
        <w:t xml:space="preserve">ի </w:t>
      </w:r>
      <w:r>
        <w:rPr>
          <w:rFonts w:ascii="GHEA Grapalat" w:hAnsi="GHEA Grapalat"/>
          <w:sz w:val="24"/>
          <w:szCs w:val="24"/>
          <w:lang w:val="hy-AM"/>
        </w:rPr>
        <w:t>N 2060-</w:t>
      </w:r>
      <w:r>
        <w:rPr>
          <w:rFonts w:ascii="GHEA Grapalat" w:hAnsi="GHEA Grapalat" w:cs="Sylfaen"/>
          <w:sz w:val="24"/>
          <w:szCs w:val="24"/>
          <w:lang w:val="hy-AM"/>
        </w:rPr>
        <w:t>Ն</w:t>
      </w:r>
      <w:r>
        <w:rPr>
          <w:rFonts w:ascii="GHEA Grapalat" w:hAnsi="GHEA Grapalat"/>
          <w:sz w:val="24"/>
          <w:szCs w:val="24"/>
          <w:lang w:val="hy-AM"/>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մեջ</w:t>
      </w:r>
      <w:r>
        <w:rPr>
          <w:rFonts w:ascii="GHEA Grapalat" w:hAnsi="GHEA Grapalat"/>
          <w:sz w:val="24"/>
          <w:szCs w:val="24"/>
          <w:lang w:val="hy-AM"/>
        </w:rPr>
        <w:t xml:space="preserve"> </w:t>
      </w:r>
      <w:r>
        <w:rPr>
          <w:rFonts w:ascii="GHEA Grapalat" w:hAnsi="GHEA Grapalat" w:cs="Sylfaen"/>
          <w:sz w:val="24"/>
          <w:szCs w:val="24"/>
          <w:lang w:val="hy-AM"/>
        </w:rPr>
        <w:t>սույն</w:t>
      </w:r>
      <w:r>
        <w:rPr>
          <w:rFonts w:ascii="GHEA Grapalat" w:hAnsi="GHEA Grapalat"/>
          <w:sz w:val="24"/>
          <w:szCs w:val="24"/>
          <w:lang w:val="hy-AM"/>
        </w:rPr>
        <w:t xml:space="preserve"> </w:t>
      </w:r>
      <w:r>
        <w:rPr>
          <w:rFonts w:ascii="GHEA Grapalat" w:hAnsi="GHEA Grapalat" w:cs="Sylfaen"/>
          <w:sz w:val="24"/>
          <w:szCs w:val="24"/>
          <w:lang w:val="hy-AM"/>
        </w:rPr>
        <w:t>որոշումից</w:t>
      </w:r>
      <w:r>
        <w:rPr>
          <w:rFonts w:ascii="GHEA Grapalat" w:hAnsi="GHEA Grapalat"/>
          <w:sz w:val="24"/>
          <w:szCs w:val="24"/>
          <w:lang w:val="hy-AM"/>
        </w:rPr>
        <w:t xml:space="preserve"> </w:t>
      </w:r>
      <w:r>
        <w:rPr>
          <w:rFonts w:ascii="GHEA Grapalat" w:hAnsi="GHEA Grapalat" w:cs="Sylfaen"/>
          <w:sz w:val="24"/>
          <w:szCs w:val="24"/>
          <w:lang w:val="hy-AM"/>
        </w:rPr>
        <w:t>բխող</w:t>
      </w:r>
      <w:r>
        <w:rPr>
          <w:rFonts w:ascii="GHEA Grapalat" w:hAnsi="GHEA Grapalat"/>
          <w:sz w:val="24"/>
          <w:szCs w:val="24"/>
          <w:lang w:val="hy-AM"/>
        </w:rPr>
        <w:t xml:space="preserve"> </w:t>
      </w:r>
      <w:r>
        <w:rPr>
          <w:rFonts w:ascii="GHEA Grapalat" w:hAnsi="GHEA Grapalat" w:cs="Sylfaen"/>
          <w:sz w:val="24"/>
          <w:szCs w:val="24"/>
          <w:lang w:val="hy-AM"/>
        </w:rPr>
        <w:t>փոփոխություններ</w:t>
      </w:r>
      <w:r>
        <w:rPr>
          <w:rFonts w:ascii="GHEA Grapalat" w:hAnsi="GHEA Grapalat"/>
          <w:sz w:val="24"/>
          <w:szCs w:val="24"/>
          <w:lang w:val="hy-AM"/>
        </w:rPr>
        <w:t xml:space="preserve"> </w:t>
      </w:r>
      <w:r>
        <w:rPr>
          <w:rFonts w:ascii="GHEA Grapalat" w:hAnsi="GHEA Grapalat" w:cs="Sylfaen"/>
          <w:sz w:val="24"/>
          <w:szCs w:val="24"/>
          <w:lang w:val="hy-AM"/>
        </w:rPr>
        <w:t>կատարելու</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sz w:val="24"/>
          <w:szCs w:val="24"/>
          <w:lang w:val="hy-AM"/>
        </w:rPr>
        <w:t xml:space="preserve"> </w:t>
      </w:r>
      <w:r>
        <w:rPr>
          <w:rFonts w:ascii="GHEA Grapalat" w:hAnsi="GHEA Grapalat" w:cs="Sylfaen"/>
          <w:sz w:val="24"/>
          <w:szCs w:val="24"/>
          <w:lang w:val="hy-AM"/>
        </w:rPr>
        <w:t>առաջարկություններ</w:t>
      </w:r>
      <w:r>
        <w:rPr>
          <w:rFonts w:ascii="GHEA Grapalat" w:hAnsi="GHEA Grapalat"/>
          <w:sz w:val="24"/>
          <w:szCs w:val="24"/>
          <w:lang w:val="hy-AM"/>
        </w:rPr>
        <w:t xml:space="preserve">։ </w:t>
      </w:r>
    </w:p>
    <w:p w:rsidR="005A2ADA" w:rsidRDefault="005A2ADA" w:rsidP="005A2ADA">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5. Սույն</w:t>
      </w:r>
      <w:r>
        <w:rPr>
          <w:rFonts w:ascii="GHEA Grapalat" w:hAnsi="GHEA Grapalat"/>
          <w:sz w:val="24"/>
          <w:szCs w:val="24"/>
          <w:lang w:val="hy-AM"/>
        </w:rPr>
        <w:t xml:space="preserve"> </w:t>
      </w:r>
      <w:r>
        <w:rPr>
          <w:rFonts w:ascii="GHEA Grapalat" w:hAnsi="GHEA Grapalat" w:cs="Sylfaen"/>
          <w:sz w:val="24"/>
          <w:szCs w:val="24"/>
          <w:lang w:val="hy-AM"/>
        </w:rPr>
        <w:t>որոշումն</w:t>
      </w:r>
      <w:r>
        <w:rPr>
          <w:rFonts w:ascii="GHEA Grapalat" w:hAnsi="GHEA Grapalat"/>
          <w:sz w:val="24"/>
          <w:szCs w:val="24"/>
          <w:lang w:val="hy-AM"/>
        </w:rPr>
        <w:t xml:space="preserve"> </w:t>
      </w:r>
      <w:r>
        <w:rPr>
          <w:rFonts w:ascii="GHEA Grapalat" w:hAnsi="GHEA Grapalat" w:cs="Sylfaen"/>
          <w:sz w:val="24"/>
          <w:szCs w:val="24"/>
          <w:lang w:val="hy-AM"/>
        </w:rPr>
        <w:t>ուժի</w:t>
      </w:r>
      <w:r>
        <w:rPr>
          <w:rFonts w:ascii="GHEA Grapalat" w:hAnsi="GHEA Grapalat"/>
          <w:sz w:val="24"/>
          <w:szCs w:val="24"/>
          <w:lang w:val="hy-AM"/>
        </w:rPr>
        <w:t xml:space="preserve"> </w:t>
      </w:r>
      <w:r>
        <w:rPr>
          <w:rFonts w:ascii="GHEA Grapalat" w:hAnsi="GHEA Grapalat" w:cs="Sylfaen"/>
          <w:sz w:val="24"/>
          <w:szCs w:val="24"/>
          <w:lang w:val="hy-AM"/>
        </w:rPr>
        <w:t>մեջ</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մտնում</w:t>
      </w:r>
      <w:r>
        <w:rPr>
          <w:rFonts w:ascii="GHEA Grapalat" w:hAnsi="GHEA Grapalat"/>
          <w:sz w:val="24"/>
          <w:szCs w:val="24"/>
          <w:lang w:val="hy-AM"/>
        </w:rPr>
        <w:t xml:space="preserve"> </w:t>
      </w:r>
      <w:r>
        <w:rPr>
          <w:rFonts w:ascii="GHEA Grapalat" w:hAnsi="GHEA Grapalat" w:cs="Sylfaen"/>
          <w:sz w:val="24"/>
          <w:szCs w:val="24"/>
          <w:lang w:val="hy-AM"/>
        </w:rPr>
        <w:t>հրապարակմանը հաջորդող</w:t>
      </w:r>
      <w:r>
        <w:rPr>
          <w:rFonts w:ascii="GHEA Grapalat" w:hAnsi="GHEA Grapalat"/>
          <w:sz w:val="24"/>
          <w:szCs w:val="24"/>
          <w:lang w:val="hy-AM"/>
        </w:rPr>
        <w:t xml:space="preserve"> </w:t>
      </w:r>
      <w:r>
        <w:rPr>
          <w:rFonts w:ascii="GHEA Grapalat" w:hAnsi="GHEA Grapalat" w:cs="Sylfaen"/>
          <w:sz w:val="24"/>
          <w:szCs w:val="24"/>
          <w:lang w:val="hy-AM"/>
        </w:rPr>
        <w:t>օրվանից։</w:t>
      </w: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p>
    <w:p w:rsidR="005A2ADA" w:rsidRDefault="005A2ADA" w:rsidP="005A2ADA">
      <w:pPr>
        <w:spacing w:after="0" w:line="360" w:lineRule="auto"/>
        <w:ind w:firstLine="720"/>
        <w:jc w:val="right"/>
        <w:rPr>
          <w:rFonts w:ascii="GHEA Grapalat" w:hAnsi="GHEA Grapalat"/>
          <w:sz w:val="24"/>
          <w:szCs w:val="24"/>
          <w:lang w:val="hy-AM"/>
        </w:rPr>
      </w:pPr>
      <w:r>
        <w:rPr>
          <w:rFonts w:ascii="GHEA Grapalat" w:hAnsi="GHEA Grapalat"/>
          <w:sz w:val="24"/>
          <w:szCs w:val="24"/>
          <w:lang w:val="hy-AM"/>
        </w:rPr>
        <w:t xml:space="preserve">Հավելված </w:t>
      </w:r>
    </w:p>
    <w:p w:rsidR="005A2ADA" w:rsidRDefault="005A2ADA" w:rsidP="005A2ADA">
      <w:pPr>
        <w:spacing w:after="0" w:line="360" w:lineRule="auto"/>
        <w:ind w:firstLine="720"/>
        <w:jc w:val="right"/>
        <w:rPr>
          <w:rFonts w:ascii="GHEA Grapalat" w:hAnsi="GHEA Grapalat"/>
          <w:sz w:val="24"/>
          <w:szCs w:val="24"/>
          <w:lang w:val="hy-AM"/>
        </w:rPr>
      </w:pPr>
      <w:r>
        <w:rPr>
          <w:rFonts w:ascii="GHEA Grapalat" w:hAnsi="GHEA Grapalat"/>
          <w:sz w:val="24"/>
          <w:szCs w:val="24"/>
          <w:lang w:val="hy-AM"/>
        </w:rPr>
        <w:t xml:space="preserve">              ՀՀ կառավարության 2025 թվականի </w:t>
      </w:r>
    </w:p>
    <w:p w:rsidR="005A2ADA" w:rsidRDefault="005A2ADA" w:rsidP="005A2ADA">
      <w:pPr>
        <w:spacing w:after="0" w:line="360" w:lineRule="auto"/>
        <w:ind w:firstLine="720"/>
        <w:jc w:val="right"/>
        <w:rPr>
          <w:rFonts w:ascii="GHEA Grapalat" w:hAnsi="GHEA Grapalat"/>
          <w:sz w:val="24"/>
          <w:szCs w:val="24"/>
          <w:lang w:val="hy-AM"/>
        </w:rPr>
      </w:pPr>
      <w:r>
        <w:rPr>
          <w:rFonts w:ascii="GHEA Grapalat" w:hAnsi="GHEA Grapalat"/>
          <w:sz w:val="24"/>
          <w:szCs w:val="24"/>
          <w:lang w:val="hy-AM"/>
        </w:rPr>
        <w:t xml:space="preserve">______________ ____ -ի N ______ որոշման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p w:rsidR="005A2ADA" w:rsidRDefault="005A2ADA" w:rsidP="005A2ADA">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ԾՐԱԳԻՐ</w:t>
      </w:r>
    </w:p>
    <w:p w:rsidR="005A2ADA" w:rsidRDefault="005A2ADA" w:rsidP="005A2ADA">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 xml:space="preserve">ԱՆԱՊԱՀՈՎՈՒԹՅԱՆ ԳՆԱՀԱՏՄԱՆ ՀԱՄԱԿԱՐԳՈՎ ԱՆԱՊԱՀՈՎ ՃԱՆԱՉՎԱԾ ԸՆՏԱՆԻՔԻ ԱՇԽԱՏՈՒՆԱԿ ԱՆՁԱՆՑ </w:t>
      </w:r>
      <w:r>
        <w:rPr>
          <w:rFonts w:ascii="GHEA Grapalat" w:eastAsia="Times New Roman" w:hAnsi="GHEA Grapalat"/>
          <w:b/>
          <w:bCs/>
          <w:sz w:val="24"/>
          <w:szCs w:val="24"/>
          <w:shd w:val="clear" w:color="auto" w:fill="FFFFFF"/>
          <w:lang w:val="hy-AM"/>
        </w:rPr>
        <w:t xml:space="preserve">ՀԱՄԱՐ ԿԱՐՃԱԺԱՄԿԵՏ ՈՒՍՈՒՑՄԱՆ ԴԱՍԸՆԹԱՑԻ </w:t>
      </w:r>
      <w:r>
        <w:rPr>
          <w:rFonts w:ascii="GHEA Grapalat" w:hAnsi="GHEA Grapalat"/>
          <w:b/>
          <w:sz w:val="24"/>
          <w:szCs w:val="24"/>
          <w:lang w:val="hy-AM"/>
        </w:rPr>
        <w:t xml:space="preserve">ԿԱԶՄԱԿԵՐՊՄԱՆ, </w:t>
      </w:r>
      <w:r>
        <w:rPr>
          <w:rFonts w:ascii="GHEA Grapalat" w:eastAsia="Times New Roman" w:hAnsi="GHEA Grapalat"/>
          <w:b/>
          <w:bCs/>
          <w:sz w:val="24"/>
          <w:szCs w:val="24"/>
          <w:shd w:val="clear" w:color="auto" w:fill="FFFFFF"/>
          <w:lang w:val="hy-AM"/>
        </w:rPr>
        <w:t>ԱՇԽԱՏԱՆՔԱՅԻՆ ՓՈՐՁ ՁԵՌՔ ԲԵՐԵԼՈՒ ՀԱՄԱՐ ԱՋԱԿՑՈՒԹՅԱՆ ՏՐԱՄԱԴՐՄԱՆ</w:t>
      </w:r>
      <w:r>
        <w:rPr>
          <w:rFonts w:ascii="GHEA Grapalat" w:hAnsi="GHEA Grapalat"/>
          <w:b/>
          <w:sz w:val="24"/>
          <w:szCs w:val="24"/>
          <w:lang w:val="hy-AM"/>
        </w:rPr>
        <w:t xml:space="preserve"> ԵՎ ԶԲԱՂՎԱԾՈՒԹՅԱՆ ԱՊԱՀՈՎՄԱՆ</w:t>
      </w:r>
    </w:p>
    <w:p w:rsidR="005A2ADA" w:rsidRDefault="005A2ADA" w:rsidP="005A2ADA">
      <w:pPr>
        <w:spacing w:after="0" w:line="360" w:lineRule="auto"/>
        <w:ind w:firstLine="720"/>
        <w:jc w:val="center"/>
        <w:rPr>
          <w:rFonts w:ascii="GHEA Grapalat" w:hAnsi="GHEA Grapalat"/>
          <w:b/>
          <w:sz w:val="24"/>
          <w:szCs w:val="24"/>
          <w:lang w:val="hy-AM"/>
        </w:rPr>
      </w:pPr>
    </w:p>
    <w:p w:rsidR="005A2ADA" w:rsidRDefault="005A2ADA" w:rsidP="005A2ADA">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ԳԼՈՒԽ 1. ԸՆԴՀԱՆՈՒՐ ԴՐՈՒՅԹՆԵՐ</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Սույն ծրագրի նպատակն անապահովության գնահատման համակարգով անապահով ճանաչված ընտանիքի աշխատունակ անձանց տնտեսական ակտիվացումն է՝ գործատուի կողմից ներկայացված պահանջներին համապատասխան մասնագիտական հմտություններ, կարողություններ</w:t>
      </w:r>
      <w:r>
        <w:rPr>
          <w:rFonts w:ascii="GHEA Grapalat" w:eastAsia="Times New Roman" w:hAnsi="GHEA Grapalat"/>
          <w:sz w:val="24"/>
          <w:szCs w:val="24"/>
          <w:lang w:val="hy-AM"/>
        </w:rPr>
        <w:t xml:space="preserve"> և աշխատանքային փորձ ձեռք բերելուն աջակցելու</w:t>
      </w:r>
      <w:r>
        <w:rPr>
          <w:rFonts w:ascii="GHEA Grapalat" w:hAnsi="GHEA Grapalat"/>
          <w:sz w:val="24"/>
          <w:szCs w:val="24"/>
          <w:lang w:val="hy-AM"/>
        </w:rPr>
        <w:t xml:space="preserve"> և նրանց կայուն զբաղվածությունն ապահովելու միջոցով։</w:t>
      </w:r>
    </w:p>
    <w:p w:rsidR="005A2ADA" w:rsidRDefault="005A2ADA" w:rsidP="005A2ADA">
      <w:pPr>
        <w:pStyle w:val="NormalWeb"/>
        <w:spacing w:after="0" w:line="360" w:lineRule="auto"/>
        <w:ind w:firstLine="720"/>
        <w:jc w:val="both"/>
        <w:rPr>
          <w:rFonts w:ascii="GHEA Grapalat" w:hAnsi="GHEA Grapalat"/>
          <w:lang w:val="hy-AM"/>
        </w:rPr>
      </w:pPr>
      <w:r>
        <w:rPr>
          <w:rFonts w:ascii="GHEA Grapalat" w:hAnsi="GHEA Grapalat"/>
          <w:lang w:val="hy-AM"/>
        </w:rPr>
        <w:t>2</w:t>
      </w:r>
      <w:r>
        <w:rPr>
          <w:rFonts w:ascii="MS Gothic" w:eastAsia="MS Gothic" w:hAnsi="MS Gothic" w:cs="MS Gothic" w:hint="eastAsia"/>
          <w:lang w:val="hy-AM"/>
        </w:rPr>
        <w:t>․</w:t>
      </w:r>
      <w:r>
        <w:rPr>
          <w:rFonts w:ascii="GHEA Grapalat" w:hAnsi="GHEA Grapalat"/>
          <w:lang w:val="hy-AM"/>
        </w:rPr>
        <w:t xml:space="preserve"> Սույն ծրագրի շրջանակներում աջակցություն է տրամադրվում «Պետական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(այսուհետ՝ աշխատանք փնտրող)։ Սույն ծրագրին մասնակցելու ցանկության դեպքում աշխատանք փնտրողը պետք է գրանցված լինի e-work.am հարթակում (այսուհետ՝ հարթակ) և կատարած լինի համապատասխան նշում՝ սույն ծրագրում ընդգրկվելու ցանկության վերաբերյալ։ Տվյալ դեպքում աշխատանք փնտրողը </w:t>
      </w:r>
      <w:r>
        <w:rPr>
          <w:rFonts w:ascii="GHEA Grapalat" w:eastAsia="Calibri" w:hAnsi="GHEA Grapalat"/>
          <w:lang w:val="hy-AM"/>
        </w:rPr>
        <w:t xml:space="preserve">նշում է կատարում ծրագրի շրջանակներում շահառու դառնալու համար իր տվյալները մշակելու, օգտագործելու և փոխանցելու վերաբերյալ համաձայնություն տալու մասին: </w:t>
      </w:r>
      <w:r>
        <w:rPr>
          <w:rFonts w:ascii="GHEA Grapalat" w:hAnsi="GHEA Grapalat"/>
          <w:lang w:val="hy-AM"/>
        </w:rPr>
        <w:t xml:space="preserve">Նշումը կատարելուց հետո ինքնաշխատ եղանակով տվյալ անձի վերաբերյալ հարթակում առկա տեղեկատվությունը համադրվում է Ընտանիքների անապահովության գնահատման տեղեկատվական համակարգում առկա տեղեկատվության հետ և սույն կետում նշված չափանիշներին համապատասխանելու դեպքում անձի օգտահաշվում պահպանվում է կատարված նշումը։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 Սույն ծրագրին մասնակցելու ցանկության դեպքում թափուր աշխատատեղ ունեցող գործատուն (բացառությամբ հանրային ծառայություն իրականացնող պետական կառավարման համակարգի մարմինների) հարթակում նշում է կատարում ծրագրի շրջանակներում աջակցություն տրամադրելու համար իր տվյալները մշակելու, օգտագործելու և փոխանցելու վերաբերյալ համաձայնություն տալու մասին և ներկայացնում է դիմում, որտեղ վեբ ծառայության միջոցով ինքնաշխատ եղանակով արտացոլվում են գործատուի  վերաբերյալ հետևյալ տվյալները՝</w:t>
      </w:r>
    </w:p>
    <w:p w:rsidR="005A2ADA" w:rsidRDefault="005A2ADA" w:rsidP="005A2ADA">
      <w:pPr>
        <w:pStyle w:val="NormalWeb"/>
        <w:numPr>
          <w:ilvl w:val="0"/>
          <w:numId w:val="15"/>
        </w:numPr>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cs="Sylfaen"/>
          <w:lang w:val="hy-AM"/>
        </w:rPr>
        <w:t xml:space="preserve"> Հայաստանի</w:t>
      </w:r>
      <w:r>
        <w:rPr>
          <w:rFonts w:ascii="GHEA Grapalat" w:hAnsi="GHEA Grapalat"/>
          <w:lang w:val="hy-AM"/>
        </w:rPr>
        <w:t xml:space="preserve"> Հանրապետության պետական եկամուտների կոմիտեի տվյալների շտեմարանից գործատուի հարկ վճարողի հաշվառման համարը,</w:t>
      </w:r>
    </w:p>
    <w:p w:rsidR="005A2ADA" w:rsidRDefault="005A2ADA" w:rsidP="005A2ADA">
      <w:pPr>
        <w:pStyle w:val="NormalWeb"/>
        <w:numPr>
          <w:ilvl w:val="0"/>
          <w:numId w:val="15"/>
        </w:numPr>
        <w:tabs>
          <w:tab w:val="left" w:pos="993"/>
          <w:tab w:val="left" w:pos="108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cs="Sylfaen"/>
          <w:lang w:val="hy-AM"/>
        </w:rPr>
        <w:t>Հայաստանի</w:t>
      </w:r>
      <w:r>
        <w:rPr>
          <w:rFonts w:ascii="GHEA Grapalat" w:hAnsi="GHEA Grapalat"/>
          <w:lang w:val="hy-AM"/>
        </w:rPr>
        <w:t xml:space="preserve"> Հանրապետության արդարադատության նախարարության իրավաբանական անձանց պետական </w:t>
      </w:r>
      <w:r>
        <w:rPr>
          <w:rFonts w:ascii="GHEA Grapalat" w:eastAsia="Calibri" w:hAnsi="GHEA Grapalat" w:cs="Sylfaen"/>
          <w:lang w:val="hy-AM"/>
        </w:rPr>
        <w:t>միասնական գրանցամատյանից իրավաբանական անձի անվանումը, կազմակերպական-իրավական ձևը, պետական գրանցման ամսաթիվը, իրավաբանական անձի գտնվելու վայրը, իրավաբանական անձի գործադիր մարմնի ղեկավարի անունը և ազգանունը, իսկ անհատ ձեռնարկատիրոջ դեպքում՝ անհատ ձեռնարկատեր հաշվառված անձի անունը, ազգանունը, պետական հաշվառման համարը, պետական հաշվառման ամսաթիվը, անհատ ձեռնարկատիրոջ հաշվառման կամ բնակության կամ ձեռնարկատիրական գործունեությամբ զբաղվելու վայրի հասցեն։</w:t>
      </w:r>
    </w:p>
    <w:p w:rsidR="005A2ADA" w:rsidRDefault="005A2ADA" w:rsidP="005A2ADA">
      <w:pPr>
        <w:tabs>
          <w:tab w:val="left" w:pos="993"/>
          <w:tab w:val="left" w:pos="1080"/>
        </w:tabs>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4</w:t>
      </w:r>
      <w:r>
        <w:rPr>
          <w:rFonts w:ascii="MS Gothic" w:eastAsia="MS Gothic" w:hAnsi="MS Gothic" w:cs="MS Gothic" w:hint="eastAsia"/>
          <w:sz w:val="24"/>
          <w:szCs w:val="24"/>
          <w:lang w:val="hy-AM"/>
        </w:rPr>
        <w:t>․</w:t>
      </w:r>
      <w:r>
        <w:rPr>
          <w:rFonts w:ascii="GHEA Grapalat" w:hAnsi="GHEA Grapalat" w:cs="Sylfaen"/>
          <w:sz w:val="24"/>
          <w:szCs w:val="24"/>
          <w:lang w:val="hy-AM"/>
        </w:rPr>
        <w:t xml:space="preserve"> Գործատուն դիմումում նշում է թափուր</w:t>
      </w:r>
      <w:r>
        <w:rPr>
          <w:rFonts w:ascii="GHEA Grapalat" w:hAnsi="GHEA Grapalat"/>
          <w:sz w:val="24"/>
          <w:szCs w:val="24"/>
          <w:lang w:val="hy-AM"/>
        </w:rPr>
        <w:t xml:space="preserve"> հաստիքի անվանումը, աշխատանքի համար անհրաժեշտ մասնագիտական հմտությունների և կարողությունների պահանջները:</w:t>
      </w:r>
    </w:p>
    <w:p w:rsidR="005A2ADA" w:rsidRDefault="005A2ADA" w:rsidP="005A2ADA">
      <w:pPr>
        <w:tabs>
          <w:tab w:val="left" w:pos="993"/>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5. Գործատուի դիմումը հարթակի միջոցով փոխանցվում է Միասնական սոցիալական ծառայության (այսուհետ՝ ծառայություն) տարածքային կենտրոնի (այսուհետ՝ տարածքային կենտրոն) մասնագետին, որտեղ ցուցադրվում է գործատուի վերաբերյալ սույն ծրագրի 3-րդ կետում նշված տեղեկատվությունը։</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eastAsia="MS Mincho" w:hAnsi="GHEA Grapalat" w:cs="MS Mincho"/>
          <w:sz w:val="24"/>
          <w:szCs w:val="24"/>
          <w:lang w:val="hy-AM"/>
        </w:rPr>
        <w:t>6.</w:t>
      </w:r>
      <w:r>
        <w:rPr>
          <w:rFonts w:ascii="GHEA Grapalat" w:hAnsi="GHEA Grapalat"/>
          <w:sz w:val="24"/>
          <w:szCs w:val="24"/>
          <w:lang w:val="hy-AM"/>
        </w:rPr>
        <w:t xml:space="preserve"> Գործատուի դիմումն ստանալուց հետո մեկ աշխատանքային օրվա ընթացքում տարածքային կենտրոնի մասնագետի կողմից այն հաստատվելու դեպքում հարթակն ինքնաշխատ եղանակով համադրում է սույն ծրագրի 3-րդ կետով նշված պահանջները և աշխատանք փնտրողի վերաբերյալ հարթակում առկա տեղեկատվությունը, որի արդյունքում գործատուի օգտահաշվում ցուցադրվում է միջոցառման մեջ ընդգրկման ենթակա անձանց ցուցակը (անուն, ազգանուն, հայրանուն, մասնագիտություն, որակավորում, հեռախոսահամար, էլեկտրոնային փոստի հասցե, ինքնակենսագրական (հրապարակված լինելու դեպքում))։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7. Սույն ծրագրի 6-րդ կետում նշված համադրման արդյունքում տարածքային կենտրոնի մասնագետին սույն ծրագրի 5-րդ կետում նշված գործատուի վերաբերյալ տեղեկատվության հետ մեկտեղ, առցանց հարցման համաձայն՝ վեբ ծառայության միջոցով հասանելի է դառնում նաև աշխատանք փնտրողի վերաբերյալ հետևյալ տեղեկատվությունը.</w:t>
      </w:r>
    </w:p>
    <w:p w:rsidR="005A2ADA" w:rsidRDefault="005A2ADA" w:rsidP="005A2ADA">
      <w:pPr>
        <w:pStyle w:val="NormalWeb"/>
        <w:numPr>
          <w:ilvl w:val="0"/>
          <w:numId w:val="16"/>
        </w:numPr>
        <w:tabs>
          <w:tab w:val="left" w:pos="99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cs="Sylfaen"/>
          <w:lang w:val="hy-AM"/>
        </w:rPr>
        <w:t>Հայաստանի</w:t>
      </w:r>
      <w:r>
        <w:rPr>
          <w:rFonts w:ascii="GHEA Grapalat" w:hAnsi="GHEA Grapalat"/>
          <w:lang w:val="hy-AM"/>
        </w:rPr>
        <w:t xml:space="preserve"> Հանրապետության ներքին գործերի նախարարության </w:t>
      </w:r>
      <w:r>
        <w:rPr>
          <w:rFonts w:ascii="GHEA Grapalat" w:eastAsia="Microsoft Sans Serif" w:hAnsi="GHEA Grapalat" w:cs="Sylfaen"/>
          <w:lang w:val="hy-AM" w:bidi="en-US"/>
        </w:rPr>
        <w:t>միգրացիայի և քաղաքացիության ծառայության</w:t>
      </w:r>
      <w:r>
        <w:rPr>
          <w:rFonts w:ascii="GHEA Grapalat" w:hAnsi="GHEA Grapalat"/>
          <w:lang w:val="hy-AM"/>
        </w:rPr>
        <w:t xml:space="preserve"> բնակչության պետական ռեգիստրից անձի անունը, ազգանունը և հայրանունը, անձը հաստատող փաստաթղթի սերիան և համարը, հանրային ծառայության համարանիշը կամ այն չունենալու վերաբերյալ տեղեկանքը, սեռը, քաղաքացիությունը, ծննդյան ամսաթիվը և հաշվառման հասցեն.</w:t>
      </w:r>
    </w:p>
    <w:p w:rsidR="005A2ADA" w:rsidRDefault="005A2ADA" w:rsidP="005A2ADA">
      <w:pPr>
        <w:pStyle w:val="NormalWeb"/>
        <w:numPr>
          <w:ilvl w:val="0"/>
          <w:numId w:val="16"/>
        </w:numPr>
        <w:tabs>
          <w:tab w:val="left" w:pos="99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Հայաստանի Հանրապետության պետական եկամուտների կոմիտեի տվյալների շտեմարանից անձի աշխատանքային տվյալները՝ պաշտոնը, կազմակերպության անվանումը և պաշտոնավարման ժամանակահատվածը.</w:t>
      </w:r>
    </w:p>
    <w:p w:rsidR="005A2ADA" w:rsidRDefault="005A2ADA" w:rsidP="005A2ADA">
      <w:pPr>
        <w:pStyle w:val="NormalWeb"/>
        <w:numPr>
          <w:ilvl w:val="0"/>
          <w:numId w:val="16"/>
        </w:numPr>
        <w:tabs>
          <w:tab w:val="left" w:pos="990"/>
        </w:tabs>
        <w:spacing w:before="0" w:beforeAutospacing="0" w:after="0" w:afterAutospacing="0" w:line="360" w:lineRule="auto"/>
        <w:ind w:left="0" w:firstLine="720"/>
        <w:contextualSpacing/>
        <w:jc w:val="both"/>
        <w:rPr>
          <w:rFonts w:ascii="GHEA Grapalat" w:hAnsi="GHEA Grapalat"/>
          <w:lang w:val="hy-AM"/>
        </w:rPr>
      </w:pPr>
      <w:r>
        <w:rPr>
          <w:rFonts w:ascii="GHEA Grapalat" w:hAnsi="GHEA Grapalat"/>
          <w:lang w:val="hy-AM"/>
        </w:rPr>
        <w:t>Հայաստանի Հանրապետության</w:t>
      </w:r>
      <w:r>
        <w:rPr>
          <w:rFonts w:ascii="GHEA Grapalat" w:hAnsi="GHEA Grapalat" w:cs="Sylfaen"/>
          <w:lang w:val="hy-AM"/>
        </w:rPr>
        <w:t xml:space="preserve"> արդարադատության նախարարության ք</w:t>
      </w:r>
      <w:r>
        <w:rPr>
          <w:rFonts w:ascii="GHEA Grapalat" w:hAnsi="GHEA Grapalat"/>
          <w:lang w:val="hy-AM"/>
        </w:rPr>
        <w:t>աղաքացիական կացության ակտերի գրանցման գործակալության տվյալների շտեմարանից անձի մահվան վերաբերյալ տեղեկատվությունը, որը ստուգվում է նաև ծրագրի ամբողջ ընթացքում։</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8. Գործատուի դիմումը հաստատվելուց հետո մեկշաբաթյա ժամկետում գործատուն ցուցակում ընդգրկված անձանցից ընտրում է իր պահանջներին առավելապես բավարարող անձին (այսուհետ՝ շահառու) և հարթակի միջոցով առաջարկում տարածքային կենտրոնին՝</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1) </w:t>
      </w:r>
      <w:r>
        <w:rPr>
          <w:rFonts w:ascii="GHEA Grapalat" w:eastAsia="Times New Roman" w:hAnsi="GHEA Grapalat" w:cs="Times New Roman"/>
          <w:sz w:val="24"/>
          <w:szCs w:val="24"/>
          <w:lang w:val="hy-AM"/>
        </w:rPr>
        <w:t>շահառուի համար կազմակերպել կարճաժամկետ ուսուցման դասընթաց (շարունակական մասնագիտական զարգացում. այսուհետ՝ ուսուցում)՝</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  իր մոտ կամ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 իր կողմից առաջարկվող ուսումնական հաստատությունում կամ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eastAsia="Times New Roman" w:hAnsi="GHEA Grapalat"/>
          <w:sz w:val="24"/>
          <w:szCs w:val="24"/>
          <w:lang w:val="hy-AM"/>
        </w:rPr>
        <w:t>շահառուի համար իր մոտ կազմակերպել աշխատանքային փորձի ձեռքբերման գործընթաց կամ</w:t>
      </w:r>
      <w:r>
        <w:rPr>
          <w:rFonts w:ascii="GHEA Grapalat" w:hAnsi="GHEA Grapalat"/>
          <w:sz w:val="24"/>
          <w:szCs w:val="24"/>
          <w:lang w:val="hy-AM"/>
        </w:rPr>
        <w:t xml:space="preserve">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 տրամադրել իրեն մասնակի փոխհատուցում՝ շահառուի հետ առնվազն վեց ամիս ժամկետով աշխատանքային պայմանագիր կնքելու դեպքում։</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9. Շահառուն սույն ծրագրում կարող է ընդգրկվել միայն մեկ անգամ, ընդ որում՝ սույն ծրագրի 8-րդ կետում նշված աջակցության ուղղություններից միայն մեկով։</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10. Ծրագիրը ֆինանսավորվում է`</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Հայաստանի Հանրապետության պետական բյուջեի միջոցների հաշվին, եթե բյուջետային գործընթացների արդյունքում, ելնելով հարկաբյուջետային հնարավորություններից, այդ նպատակով հատկացվել են միջոցներ.</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օրենքով չարգելված այլ աղբյուրներից` Հայաստանի Հանրապետության օրենսդրությամբ սահմանված կարգով:</w:t>
      </w:r>
    </w:p>
    <w:p w:rsidR="005A2ADA" w:rsidRDefault="005A2ADA" w:rsidP="005A2ADA">
      <w:pPr>
        <w:spacing w:after="0" w:line="360" w:lineRule="auto"/>
        <w:ind w:firstLine="720"/>
        <w:jc w:val="both"/>
        <w:rPr>
          <w:rFonts w:ascii="GHEA Grapalat" w:hAnsi="GHEA Grapalat"/>
          <w:sz w:val="24"/>
          <w:szCs w:val="24"/>
          <w:lang w:val="hy-AM"/>
        </w:rPr>
      </w:pPr>
    </w:p>
    <w:p w:rsidR="005A2ADA" w:rsidRDefault="005A2ADA" w:rsidP="005A2ADA">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 xml:space="preserve">ԳԼՈՒԽ 2. </w:t>
      </w:r>
      <w:r>
        <w:rPr>
          <w:rFonts w:ascii="GHEA Grapalat" w:eastAsia="Calibri" w:hAnsi="GHEA Grapalat" w:cs="Times New Roman"/>
          <w:b/>
          <w:bCs/>
          <w:sz w:val="24"/>
          <w:szCs w:val="24"/>
          <w:shd w:val="clear" w:color="auto" w:fill="FFFFFF"/>
          <w:lang w:val="hy-AM"/>
        </w:rPr>
        <w:t>Ա</w:t>
      </w:r>
      <w:r>
        <w:rPr>
          <w:rFonts w:ascii="GHEA Grapalat" w:hAnsi="GHEA Grapalat"/>
          <w:b/>
          <w:sz w:val="24"/>
          <w:szCs w:val="24"/>
          <w:lang w:val="hy-AM"/>
        </w:rPr>
        <w:t>ՆԱՊԱՀՈՎՈՒԹՅԱՆ ԳՆԱՀԱՏՄԱՆ ՀԱՄԱԿԱՐԳՈՎ ԱՆԱՊԱՀՈՎ ՃԱՆԱՉՎԱԾ ԸՆՏԱՆԻՔԻ ԱՇԽԱՏՈՒՆԱԿ ԱՆՁԱՆՑ ԶԲԱՂՎԱԾՈՒԹՅԱՆ ԱՊԱՀՈՎՈՒՄՆ ՈՒՍՈՒՑՄԱՆ ԿԱԶՄԱԿԵՐՊՄԱՆ ՄԻՋՈՑՈՎ</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11. Գ</w:t>
      </w:r>
      <w:r>
        <w:rPr>
          <w:rFonts w:ascii="GHEA Grapalat" w:eastAsia="Times New Roman" w:hAnsi="GHEA Grapalat" w:cs="Times New Roman"/>
          <w:sz w:val="24"/>
          <w:szCs w:val="24"/>
          <w:lang w:val="hy-AM"/>
        </w:rPr>
        <w:t xml:space="preserve">ործատուի կողմից շահառուի ուսուցումը կազմակերպելու համար գործատուի առաջարկն ստանալուց հետո մեկ աշխատանքային օրվա ընթացքում տարածքային կենտրոնի, գործատուի և շահառուի միջև կնքվում է ուսուցման կազմակերպման մասին եռակողմ պայմանագիր (այսուհետ` պայմանագիր 1), որի վերաբերյալ տեղեկատվությունը </w:t>
      </w:r>
      <w:r>
        <w:rPr>
          <w:rFonts w:ascii="GHEA Grapalat" w:hAnsi="GHEA Grapalat"/>
          <w:sz w:val="24"/>
          <w:szCs w:val="24"/>
          <w:lang w:val="hy-AM"/>
        </w:rPr>
        <w:t xml:space="preserve">(պայմանագիր 1-ի համարը և կնքման ամսաթիվը) </w:t>
      </w:r>
      <w:r>
        <w:rPr>
          <w:rFonts w:ascii="GHEA Grapalat" w:eastAsia="Times New Roman" w:hAnsi="GHEA Grapalat" w:cs="Times New Roman"/>
          <w:sz w:val="24"/>
          <w:szCs w:val="24"/>
          <w:lang w:val="hy-AM"/>
        </w:rPr>
        <w:t>տարածքային կենտրոնի մասնագետի կողմից մուտքագրվում է հարթակում։ Պայմանագիր 1-ի օրինակելի ձևը հաստատում է Հայաստանի Հանրապետության աշխատանքի և սոցիալական հարցերի նախարարը (այսուհետ՝ նախարար)։</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12. Պայմանագիր 1-ի հիման վրա շահառուն ընդգրկվում է մինչև հինգ ամիս տևողությամբ իրականացվող ուսուցման համապատասխան դասընթացում և առցանց տարածքային կենտրոն է ներկայացնում ուսումնական հաստատության կամ գործատուի հետ կնքված մասնագիտական ուսուցման իրականացման պայմանագրի էլեկտրոնային պատկերատպված (սքանավորված) տարբերակը։ Պայմանագրի</w:t>
      </w:r>
      <w:r>
        <w:rPr>
          <w:rFonts w:ascii="GHEA Grapalat" w:eastAsia="Times New Roman" w:hAnsi="GHEA Grapalat" w:cs="Times New Roman"/>
          <w:sz w:val="24"/>
          <w:szCs w:val="24"/>
          <w:lang w:val="hy-AM"/>
        </w:rPr>
        <w:t xml:space="preserve"> վերաբերյալ տեղեկատվությունը </w:t>
      </w:r>
      <w:r>
        <w:rPr>
          <w:rFonts w:ascii="GHEA Grapalat" w:hAnsi="GHEA Grapalat"/>
          <w:sz w:val="24"/>
          <w:szCs w:val="24"/>
          <w:lang w:val="hy-AM"/>
        </w:rPr>
        <w:t>(պայմանագրի համարը և կնքման ամսաթիվը)</w:t>
      </w:r>
      <w:r>
        <w:rPr>
          <w:rFonts w:ascii="GHEA Grapalat" w:eastAsia="Times New Roman" w:hAnsi="GHEA Grapalat" w:cs="Times New Roman"/>
          <w:sz w:val="24"/>
          <w:szCs w:val="24"/>
          <w:lang w:val="hy-AM"/>
        </w:rPr>
        <w:t xml:space="preserve"> տարածքային կենտրոնի մասնագետի կողմից մուտքագրվում է հարթակում։</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13. Ուսուցման ամբողջ ժամանակահատվածում, սույն ծրագրի 12-րդ կետով նախատեսված ուսուցման իրականացման պայմանագրի հիման վրա, </w:t>
      </w:r>
      <w:r>
        <w:rPr>
          <w:rFonts w:ascii="GHEA Grapalat" w:eastAsia="Times New Roman" w:hAnsi="GHEA Grapalat" w:cs="Times New Roman"/>
          <w:sz w:val="24"/>
          <w:szCs w:val="24"/>
          <w:lang w:val="hy-AM"/>
        </w:rPr>
        <w:t>ուսուցմանը շահառուի մասնակցած օրերին համապատասխան,</w:t>
      </w:r>
      <w:r>
        <w:rPr>
          <w:rFonts w:ascii="GHEA Grapalat" w:hAnsi="GHEA Grapalat"/>
          <w:sz w:val="24"/>
          <w:szCs w:val="24"/>
          <w:lang w:val="hy-AM"/>
        </w:rPr>
        <w:t xml:space="preserve"> գործատուին վճարվում է ուսման վարձի փոխհատուցում մինչև </w:t>
      </w:r>
      <w:r>
        <w:rPr>
          <w:rFonts w:ascii="GHEA Grapalat" w:hAnsi="GHEA Grapalat" w:cs="GHEA Grapalat"/>
          <w:sz w:val="24"/>
          <w:szCs w:val="24"/>
          <w:lang w:val="hy-AM"/>
        </w:rPr>
        <w:t>250000 դրամի չափով։</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14. Ոչ լրիվ ուսումնական ամսվա համար փոխհատուցման գումարի չափը հաշվարկվում է` փոխհատուցման ամսական գումարը բաժանելով տվյալ ամսվա համար նախատեսված ուսուցման օրերի թվի վրա և բազմապատկելով ուսուցմանը մասնակցած օրերի թվով։</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15. Շահառուն մինչև ուսուցման դասընթացի յուրաքանչյուր ամսվան հաջորդող ամսվա հինգերորդ աշխատանքային օրն առձեռն կամ էլեկտրոնային եղանակով </w:t>
      </w:r>
      <w:r>
        <w:rPr>
          <w:rFonts w:ascii="GHEA Grapalat" w:eastAsia="Times New Roman" w:hAnsi="GHEA Grapalat" w:cs="Times New Roman"/>
          <w:sz w:val="24"/>
          <w:szCs w:val="24"/>
          <w:lang w:val="hy-AM"/>
        </w:rPr>
        <w:t>տարածքային կենտրոն է ներկայացնում ուսումնական հաստատության կողմից տրամադրված տեղեկանք՝ նախորդ ամսվա ընթացքում ուսուցմանը մասնակցած օրերին համապատասխան ուսման վարձի չափի վերաբերյալ։</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16. </w:t>
      </w:r>
      <w:r>
        <w:rPr>
          <w:rFonts w:ascii="GHEA Grapalat" w:eastAsia="Times New Roman" w:hAnsi="GHEA Grapalat" w:cs="Times New Roman"/>
          <w:sz w:val="24"/>
          <w:szCs w:val="24"/>
          <w:lang w:val="hy-AM"/>
        </w:rPr>
        <w:t>Տարածքային կենտրոնը սույն ծրագրի 15-րդ կետով նախատեսված տեղեկանքն ստանալուց հետո վեց աշխատանքային օրվա ընթացքում գործատուին վճարում է ուսման վարձի փոխհատուցումը՝ նրա բանկային հաշվեհամարին փոխանցելու միջոցով, որից հետո գործատուն երեք աշխատանքային օրվա ընթացքում տարածքային կենտրոն է ներկայացնում ուսման վարձի վճարումը հավաստող փաստաթուղթը։</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17. Ուսուցման դասընթացն ավարտելուց հետո 10 աշխատանքային օրվա ընթացքում շահառուն ստացած վկայականի էլեկտրոնային պատկերատպված (սքանավորված) տարբերակը մուտքագրում է հարթակում և այդ մասին տեղեկացնում գործատուին և տարածքային կենտրոնին: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18. Սույն ծրագրի 17-րդ կետում նշված տեղեկատվությունն ստանալուց հետո գործատուն երկու աշխատանքային օրվա ընթացքում Հայաստանի Հանրապետության աշխատանքային օրենսդրությամբ սահմանված կարգով շահառուի հետ կնքում է նորմալ աշխատաժամանակի ռեժիմով (մեկ դրույքով) աշխատանքային պայմանագիր՝ առնվազն վեց ամիս ժամկետով։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19. Շահառուի հետ աշխատանքային պայմանագիր կնքելուց հետո գործատուն երկու աշխատանքային օրվա ընթացքում աշխատանքային պայմանագրի էլեկտրոնային պատկերատպված (սքանավորված) տարբերակն առցանց ներկայացնում է տարածքային կենտրոն։ Տարածքային կենտրոնի մասնագետը աշխատանքային պայմանագրի վերաբերյալ տեղեկատվությունը (աշխատանքային պայմանագրի համարը և կնքման ամսաթիվը) մուտքագրում է հարթակ։</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20. Աշխատանքային պայմանագիրը կնքելուց հետո վեց ամիս ժամկետով, ամսական կտրվածքով, գործատուին տրվում է գումար՝ առավելագույնը 50000 դրամի չափով՝ շահառուի աշխատավարձից և դրան հավասարեցված վճարումներից հաշվարկվող եկամտային հարկը, դրոշմանիշային վճարը և օրենքով սահմանված դեպքերում՝ սոցիալական վճարը փոխհատուցելու համար։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21. Տարածքային կենտրոնի մասնագետը </w:t>
      </w:r>
      <w:r>
        <w:rPr>
          <w:rFonts w:ascii="GHEA Grapalat" w:eastAsia="Times New Roman" w:hAnsi="GHEA Grapalat"/>
          <w:sz w:val="24"/>
          <w:szCs w:val="24"/>
          <w:lang w:val="hy-AM"/>
        </w:rPr>
        <w:t xml:space="preserve">հարթակի միջոցով </w:t>
      </w:r>
      <w:r>
        <w:rPr>
          <w:rFonts w:ascii="GHEA Grapalat" w:eastAsia="Times New Roman" w:hAnsi="GHEA Grapalat" w:cs="Times New Roman"/>
          <w:sz w:val="24"/>
          <w:szCs w:val="24"/>
          <w:lang w:val="hy-AM"/>
        </w:rPr>
        <w:t>Հայաստանի Հանրապետության պետական եկամուտների կոմիտեի տվյալների շտեմարանում առկա տեղեկատվության հիման վրա տվյալ ամսվա եկամտային հարկի հաշվարկի ներկայացման վերջնաժամկետին հաջորդող աշխատանքային օրը տեղեկանում է նախորդ ամսվա ընթացքում աշխատողների աշխատավարձից և դրան հավասարեցված վճարումներից հաշվարկված</w:t>
      </w:r>
      <w:r>
        <w:rPr>
          <w:rFonts w:ascii="GHEA Grapalat" w:hAnsi="GHEA Grapalat"/>
          <w:sz w:val="24"/>
          <w:szCs w:val="24"/>
          <w:lang w:val="hy-AM"/>
        </w:rPr>
        <w:t xml:space="preserve"> եկամտային հարկի, դրոշմանիշային վճարի և օրենքով սահմանված դեպքերում` սոցիալական վճարի չափի վերաբերյալ,</w:t>
      </w:r>
      <w:r>
        <w:rPr>
          <w:rFonts w:ascii="GHEA Grapalat" w:eastAsia="Times New Roman" w:hAnsi="GHEA Grapalat" w:cs="Times New Roman"/>
          <w:sz w:val="24"/>
          <w:szCs w:val="24"/>
          <w:lang w:val="hy-AM"/>
        </w:rPr>
        <w:t xml:space="preserve"> և վեց աշխատանքային օրվա ընթացքում սույն ծրագրի 20-րդ կետում նշված աջակցությունը տրամադրում է գործատուին՝ նրա բանկային հաշվեհամարին փոխանցելու միջոցով։ Գործատուի կողմից Հայաստանի Հանրապետության պետական եկամուտների կոմիտե ներկայացված հարկային հաշվարկներում փոփոխություն կատարելու դեպքում ծրագրի շրջանակներում արդեն իսկ տրամադրված աջակցության չափերը վերահաշվարկվում են ճշտման արդյունքներով։</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22. Սույն ծրագրի 18-րդ կետով նախատեսված ժամկետում շահառուի հետ աշխատանքային պայմանագիր չկնքելու, կամ կնքված աշխատանքային պայմանագիրը մինչև գործողության ժամկետի վեց ամիսը լրանալը լուծելու դեպքում գործատուն ծառայությանն է վճարում հատուցում՝ իր առաջարկությամբ կազմակերպված ուսուցման ընթացքում որպես ուսման վարձի փոխհատուցում վճարված գումարի չափով՝ </w:t>
      </w:r>
      <w:r>
        <w:rPr>
          <w:rFonts w:ascii="GHEA Grapalat" w:eastAsia="Times New Roman" w:hAnsi="GHEA Grapalat" w:cs="Times New Roman"/>
          <w:sz w:val="24"/>
          <w:szCs w:val="24"/>
          <w:lang w:val="hy-AM"/>
        </w:rPr>
        <w:t>բացառությամբ Հայաստանի Հանրապետության աշխատանքային օրենսգրքի 109-րդ հոդվածի 1-ին մասի 5-7-րդ, 11-րդ, 12-րդ կետերով, 12.2-րդ կետի «դ» պարբերությամբ, 13-րդ, 14-րդ կետերով, 113-րդ հոդվածի 1-ին մասի 1-ին, 5-րդ, 6-րդ, 8-10-րդ կետերով նախատեսված հիմքերով լուծելու դեպքում, ինչպես նաև այն դեպքում, երբ գործատուն մեկամսյա ժամկետում նոր աշխատանքային պայմանագիր է կնքում նույն շահառուի հետ՝ առնվազն սույն ծրագրի 18-րդ կետում նշված պայմանագրով սահմանված ժամկետի չիրացված մասով։</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23. Ուսուցման ամբողջ ընթացքում որպես ուսման վարձի փոխհատուցում տրամադրված գումարը ենթակա է շահառուի կողմից վերադարձման, եթե շահառուն ներկայացրել է ոչ հավաստի տվյալներ, կամ տարածքային կենտրոնին չի տեղեկացրել նախկինում ներկայացված տվյալներում կատարված փոփոխությունների մասին, կամ հեռացվել է ուսուցման դասընթացից երեք անգամ անհարգելի պատճառով դասընթացի չներկայանալու հիմքով, կամ լուծել է աշխատանքային պայմանագիրը մինչև սույն ծրագրի 18-րդ կետով սահմանված ժամկետի ավարտը</w:t>
      </w:r>
      <w:r>
        <w:rPr>
          <w:rFonts w:ascii="GHEA Grapalat" w:eastAsia="Times New Roman" w:hAnsi="GHEA Grapalat" w:cs="Times New Roman"/>
          <w:sz w:val="24"/>
          <w:szCs w:val="24"/>
          <w:lang w:val="hy-AM"/>
        </w:rPr>
        <w:t>։</w:t>
      </w:r>
      <w:r>
        <w:rPr>
          <w:rFonts w:ascii="Calibri" w:hAnsi="Calibri" w:cs="Calibri"/>
          <w:sz w:val="24"/>
          <w:szCs w:val="24"/>
          <w:shd w:val="clear" w:color="auto" w:fill="FFFFFF"/>
          <w:lang w:val="hy-AM"/>
        </w:rPr>
        <w:t> </w:t>
      </w:r>
    </w:p>
    <w:p w:rsidR="005A2ADA" w:rsidRDefault="005A2ADA" w:rsidP="005A2ADA">
      <w:pPr>
        <w:shd w:val="clear" w:color="auto" w:fill="FFFFFF"/>
        <w:spacing w:after="0" w:line="360" w:lineRule="auto"/>
        <w:ind w:firstLine="720"/>
        <w:jc w:val="both"/>
        <w:rPr>
          <w:rFonts w:ascii="GHEA Grapalat" w:hAnsi="GHEA Grapalat"/>
          <w:sz w:val="24"/>
          <w:szCs w:val="24"/>
          <w:lang w:val="hy-AM"/>
        </w:rPr>
      </w:pPr>
    </w:p>
    <w:p w:rsidR="005A2ADA" w:rsidRDefault="005A2ADA" w:rsidP="005A2ADA">
      <w:pPr>
        <w:spacing w:after="0" w:line="360" w:lineRule="auto"/>
        <w:ind w:firstLine="720"/>
        <w:jc w:val="center"/>
        <w:rPr>
          <w:rFonts w:ascii="GHEA Grapalat" w:eastAsia="Times New Roman" w:hAnsi="GHEA Grapalat" w:cs="Times New Roman"/>
          <w:b/>
          <w:bCs/>
          <w:sz w:val="24"/>
          <w:szCs w:val="24"/>
          <w:shd w:val="clear" w:color="auto" w:fill="FFFFFF"/>
          <w:lang w:val="hy-AM"/>
        </w:rPr>
      </w:pPr>
      <w:r>
        <w:rPr>
          <w:rFonts w:ascii="GHEA Grapalat" w:eastAsia="Times New Roman" w:hAnsi="GHEA Grapalat" w:cs="Times New Roman"/>
          <w:b/>
          <w:bCs/>
          <w:sz w:val="24"/>
          <w:szCs w:val="24"/>
          <w:shd w:val="clear" w:color="auto" w:fill="FFFFFF"/>
          <w:lang w:val="hy-AM"/>
        </w:rPr>
        <w:t xml:space="preserve">ԳԼՈՒԽ 3. </w:t>
      </w:r>
      <w:r>
        <w:rPr>
          <w:rFonts w:ascii="GHEA Grapalat" w:eastAsia="Calibri" w:hAnsi="GHEA Grapalat" w:cs="Times New Roman"/>
          <w:b/>
          <w:bCs/>
          <w:sz w:val="24"/>
          <w:szCs w:val="24"/>
          <w:shd w:val="clear" w:color="auto" w:fill="FFFFFF"/>
          <w:lang w:val="hy-AM"/>
        </w:rPr>
        <w:t>Ա</w:t>
      </w:r>
      <w:r>
        <w:rPr>
          <w:rFonts w:ascii="GHEA Grapalat" w:hAnsi="GHEA Grapalat"/>
          <w:b/>
          <w:sz w:val="24"/>
          <w:szCs w:val="24"/>
          <w:lang w:val="hy-AM"/>
        </w:rPr>
        <w:t>ՆԱՊԱՀՈՎՈՒԹՅԱՆ ԳՆԱՀԱՏՄԱՆ ՀԱՄԱԿԱՐԳՈՎ ԱՆԱՊԱՀՈՎ ՃԱՆԱՉՎԱԾ ԸՆՏԱՆԻՔԻ ԱՇԽԱՏՈՒՆԱԿ</w:t>
      </w:r>
      <w:r>
        <w:rPr>
          <w:rFonts w:ascii="GHEA Grapalat" w:eastAsia="Times New Roman" w:hAnsi="GHEA Grapalat" w:cs="Times New Roman"/>
          <w:b/>
          <w:bCs/>
          <w:sz w:val="24"/>
          <w:szCs w:val="24"/>
          <w:shd w:val="clear" w:color="auto" w:fill="FFFFFF"/>
          <w:lang w:val="hy-AM"/>
        </w:rPr>
        <w:t xml:space="preserve"> ԱՆՁԱՆՑ ԶԲԱՂՎԱԾՈՒԹՅԱՆ ԱՊԱՀՈՎՈՒՄՆ ԱՇԽԱՏԱՆՔԱՅԻՆ ՓՈՐՁԻ ՁԵՌՔԲԵՐՄԱՆ ԳՈՐԾԸՆԹԱՑԻ ՄԻՋՈՑՈՎ</w:t>
      </w:r>
    </w:p>
    <w:p w:rsidR="005A2ADA" w:rsidRDefault="005A2ADA" w:rsidP="005A2ADA">
      <w:pPr>
        <w:spacing w:after="0" w:line="360" w:lineRule="auto"/>
        <w:ind w:firstLine="720"/>
        <w:jc w:val="center"/>
        <w:rPr>
          <w:rFonts w:ascii="GHEA Grapalat" w:eastAsia="Times New Roman" w:hAnsi="GHEA Grapalat" w:cs="Times New Roman"/>
          <w:b/>
          <w:bCs/>
          <w:sz w:val="24"/>
          <w:szCs w:val="24"/>
          <w:shd w:val="clear" w:color="auto" w:fill="FFFFFF"/>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24. Գ</w:t>
      </w:r>
      <w:r>
        <w:rPr>
          <w:rFonts w:ascii="GHEA Grapalat" w:eastAsia="Times New Roman" w:hAnsi="GHEA Grapalat" w:cs="Times New Roman"/>
          <w:sz w:val="24"/>
          <w:szCs w:val="24"/>
          <w:lang w:val="hy-AM"/>
        </w:rPr>
        <w:t xml:space="preserve">ործատուի կողմից շահառուի աշխատանքային փորձի ձեռքբերման գործընթացն իր մոտ կազմակերպելու դեպքում՝ գործատուի առաջարկն ստանալուց հետո մեկ աշխատանքային օրվա ընթացքում տարածքային կենտրոնի, գործատուի և շահառուի միջև կնքվում է աշխատանքային փորձի ձեռքբերման գործընթացի կազմակերպման մասին եռակողմ պայմանագիր (այսուհետ` պայմանագիր 2), որի վերաբերյալ տեղեկատվությունը </w:t>
      </w:r>
      <w:r>
        <w:rPr>
          <w:rFonts w:ascii="GHEA Grapalat" w:hAnsi="GHEA Grapalat"/>
          <w:sz w:val="24"/>
          <w:szCs w:val="24"/>
          <w:lang w:val="hy-AM"/>
        </w:rPr>
        <w:t xml:space="preserve">(պայմանագիր 2-ի համարը և կնքման ամսաթիվը) </w:t>
      </w:r>
      <w:r>
        <w:rPr>
          <w:rFonts w:ascii="GHEA Grapalat" w:eastAsia="Times New Roman" w:hAnsi="GHEA Grapalat" w:cs="Times New Roman"/>
          <w:sz w:val="24"/>
          <w:szCs w:val="24"/>
          <w:lang w:val="hy-AM"/>
        </w:rPr>
        <w:t xml:space="preserve"> տարածքային կենտրոնի մասնագետի կողմից մուտքագրվում է հարթակում։ Պայմանագիր 2-ի օրինակելի ձևը հաստատում է նախարարը։</w:t>
      </w:r>
    </w:p>
    <w:p w:rsidR="005A2ADA" w:rsidRDefault="005A2ADA" w:rsidP="005A2ADA">
      <w:pPr>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25. Պայմանագիր 2-ը կնքելուց հետո երկու աշխատանքային օրվա ընթացքում գործատուն Հայաստանի Հանրապետության աշխատանքային օրենսդրությամբ սահմանված կարգով շահառուի հետ կնքում է նորմալ աշխատաժամանակի ռեժիմով (մեկ դրույքով) աշխատանքային պայմանագիր՝ առնվազն վեց ամիս ժամկետով։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eastAsia="Times New Roman" w:hAnsi="GHEA Grapalat" w:cs="Times New Roman"/>
          <w:bCs/>
          <w:sz w:val="24"/>
          <w:szCs w:val="24"/>
          <w:shd w:val="clear" w:color="auto" w:fill="FFFFFF"/>
          <w:lang w:val="hy-AM"/>
        </w:rPr>
        <w:t xml:space="preserve">26. Շահառուի հետ աշխատանքային պայմանագիրը կնքելուց հետո գործատուն երկու աշխատանքային օրվա ընթացքում աշխատանքային պայմանագրի էլեկտրոնային պատկերատպված (սքանավորված) տարբերակն առցանց ներկայացնում է տարածքային կենտրոն: </w:t>
      </w:r>
      <w:r>
        <w:rPr>
          <w:rFonts w:ascii="GHEA Grapalat" w:hAnsi="GHEA Grapalat"/>
          <w:sz w:val="24"/>
          <w:szCs w:val="24"/>
          <w:lang w:val="hy-AM"/>
        </w:rPr>
        <w:t>Տարածքային կենտրոնի մասնագետը աշխատանքային պայմանագրի վերաբերյալ տեղեկատվությունը (աշխատանքային պայմանագրի համարը և կնքման ամսաթիվը) մուտքագրում է հարթակ։</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 xml:space="preserve">27. Շահառուի հետ աշխատանքային պայմանագիրը կնքելուց հետո </w:t>
      </w:r>
      <w:r>
        <w:rPr>
          <w:rFonts w:ascii="GHEA Grapalat" w:eastAsia="Times New Roman" w:hAnsi="GHEA Grapalat"/>
          <w:sz w:val="24"/>
          <w:szCs w:val="24"/>
          <w:lang w:val="hy-AM"/>
        </w:rPr>
        <w:t xml:space="preserve">գործատուն երեք ամիս ժամկետով իր մոտ կազմակերպում է շահառուի </w:t>
      </w:r>
      <w:r>
        <w:rPr>
          <w:rFonts w:ascii="GHEA Grapalat" w:eastAsia="Times New Roman" w:hAnsi="GHEA Grapalat" w:cs="Times New Roman"/>
          <w:bCs/>
          <w:sz w:val="24"/>
          <w:szCs w:val="24"/>
          <w:shd w:val="clear" w:color="auto" w:fill="FFFFFF"/>
          <w:lang w:val="hy-AM"/>
        </w:rPr>
        <w:t xml:space="preserve">աշխատանքային փորձի ձեռքբերման գործընթաց, որի </w:t>
      </w:r>
      <w:r>
        <w:rPr>
          <w:rFonts w:ascii="GHEA Grapalat" w:eastAsia="Times New Roman" w:hAnsi="GHEA Grapalat" w:cs="Times New Roman"/>
          <w:sz w:val="24"/>
          <w:szCs w:val="24"/>
          <w:lang w:val="hy-AM"/>
        </w:rPr>
        <w:t>ընթացքում գործատուին տրամադրվում է փոխհատուցում շահառուի աշխատավարձի վճարման համար` 165000 դրամի չափով, ամսական կտրվածքով՝ ներառյալ շահառուի աշխատավարձից և դրան հավասարեցված վճարումներից հաշվարկվող եկամտային հարկը, դրոշմանիշային վճարը և օրենքով սահմանված դեպքերում` սոցիալական վճարը։</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 Գործատուի մոտ աշխատանքային փորձի ձեռքբերման գործընթացի կազմակերպումից հետո երեք ամիս ժամկետով, ամսական կտրվածքով, գործատուին տրվում է գումար առավելագույնը 50000 դրամի չափով՝ շահառուի աշխատավարձից և դրան հավասարեցված վճարումներից հաշվարկվող եկամտային հարկը, դրոշմանիշային վճարը և օրենքով սահմանված դեպքերում` սոցիալական վճարը փոխհատուցելու համար։</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 xml:space="preserve">29. </w:t>
      </w:r>
      <w:r>
        <w:rPr>
          <w:rFonts w:ascii="GHEA Grapalat" w:eastAsia="Times New Roman" w:hAnsi="GHEA Grapalat" w:cs="Times New Roman"/>
          <w:sz w:val="24"/>
          <w:szCs w:val="24"/>
          <w:lang w:val="hy-AM"/>
        </w:rPr>
        <w:t xml:space="preserve">Սույն ծրագրի 27-րդ կետով նախատեսված աջակցությունը տրամադրվում է ամսվա լրիվ աշխատած օրերի համար, ընդ որում՝ ոչ լրիվ աշխատած ամսվա համար փոխհատուցման գումարի չափը հաշվարկվում է` փոխհատուցման ամսական գումարը բաժանելով տվյալ ամսվա աշխատանքային օրերի թվի վրա և բազմապատկելով լրիվ աշխատած օրերի թվով: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30. Տարածքային կենտրոնի մասնագետը </w:t>
      </w:r>
      <w:r>
        <w:rPr>
          <w:rFonts w:ascii="GHEA Grapalat" w:eastAsia="Times New Roman" w:hAnsi="GHEA Grapalat"/>
          <w:sz w:val="24"/>
          <w:szCs w:val="24"/>
          <w:lang w:val="hy-AM"/>
        </w:rPr>
        <w:t xml:space="preserve">հարթակի միջոցով </w:t>
      </w:r>
      <w:r>
        <w:rPr>
          <w:rFonts w:ascii="GHEA Grapalat" w:eastAsia="Times New Roman" w:hAnsi="GHEA Grapalat" w:cs="Times New Roman"/>
          <w:sz w:val="24"/>
          <w:szCs w:val="24"/>
          <w:lang w:val="hy-AM"/>
        </w:rPr>
        <w:t>Հայաստանի Հանրապետության պետական եկամուտների կոմիտեի տվյալների շտեմարանում առկա տեղեկատվության հիման վրա, տվյալ ամսվա եկամտային հարկի հաշվարկի ներկայացման վերջնաժամկետին հաջորդող աշխատանքային օրը, տեղեկանում է նախորդ ամսվա ընթացքում աշխատողների աշխատած օրերի և նրանց աշխատավարձից և դրան հավասարեցված վճարումներից հաշվարկված եկամտային հարկի, դրոշմանիշային վճարի և օրենքով սահմանված դեպքերում` սոցիալական վճարի չափի վերաբերյալ, և վեց աշխատանքային օրվա ընթացքում սույն ծրագրի 27-րդ և 28-րդ կետերում նշված աջակցությունը տրամադրում է գործատուին՝ նրա բանկային հաշվեհամարին փոխանցելու միջոցով։ Գործատուի կողմից Հայաստանի Հանրապետության պետական եկամուտների կոմիտե ներկայացված հարկային հաշվարկներում փոփոխություն կատարելու դեպքում ծրագրի շրջանակներում արդեն իսկ տրամադրված աջակցության չափերը վերահաշվարկվում են ճշտման արդյունքներով։</w:t>
      </w:r>
    </w:p>
    <w:p w:rsidR="005A2ADA" w:rsidRDefault="005A2ADA" w:rsidP="005A2ADA">
      <w:pPr>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31. Շահառուի ժամանակավոր անաշխատունակության և նպատակային արձակուրդում գտնվելու ժամանակահատվածների համար գործատուին փոխհատուցում չի տրամադրվում։ </w:t>
      </w:r>
    </w:p>
    <w:p w:rsidR="005A2ADA" w:rsidRDefault="005A2ADA" w:rsidP="005A2ADA">
      <w:pPr>
        <w:shd w:val="clear" w:color="auto" w:fill="FFFFFF"/>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32. Ծրագրի շրջանակներում շահառուի աշխատավարձի վճարման համար գործատուին փոխհատուցված ֆինանսական միջոցները «Զբաղվածության մասին» օրենքի 16-րդ հոդվածի 6-րդ մասով սահմանված կարգով ենթակա են ամբողջությամբ վերադարձման գործատուի կողմից՝ աշխատանքային պայմանագիրը </w:t>
      </w:r>
      <w:r>
        <w:rPr>
          <w:rFonts w:ascii="GHEA Grapalat" w:hAnsi="GHEA Grapalat"/>
          <w:sz w:val="24"/>
          <w:szCs w:val="24"/>
          <w:lang w:val="hy-AM"/>
        </w:rPr>
        <w:t xml:space="preserve">մինչև գործողության ժամկետի վեց ամիսը </w:t>
      </w:r>
      <w:r>
        <w:rPr>
          <w:rFonts w:ascii="GHEA Grapalat" w:eastAsia="Times New Roman" w:hAnsi="GHEA Grapalat" w:cs="Times New Roman"/>
          <w:bCs/>
          <w:sz w:val="24"/>
          <w:szCs w:val="24"/>
          <w:shd w:val="clear" w:color="auto" w:fill="FFFFFF"/>
          <w:lang w:val="hy-AM"/>
        </w:rPr>
        <w:t xml:space="preserve">լրանալը գործատուի կողմից լուծելու դեպքում՝ բացառությամբ Հայաստանի Հանրապետության աշխատանքային օրենսգրքի 109-րդ հոդվածի 1-ին մասի </w:t>
      </w:r>
      <w:r>
        <w:rPr>
          <w:rFonts w:ascii="GHEA Grapalat" w:eastAsia="Times New Roman" w:hAnsi="GHEA Grapalat" w:cs="Times New Roman"/>
          <w:sz w:val="24"/>
          <w:szCs w:val="24"/>
          <w:lang w:val="hy-AM"/>
        </w:rPr>
        <w:t xml:space="preserve">5-7-րդ, 11-րդ, 12-րդ կետերով, 12.2-րդ կետի «դ» պարբերությամբ, 13-րդ, 14-րդ կետերով, 113-րդ հոդվածի 1-ին մասի 1-ին, 5-րդ, 6-րդ, 8-10-րդ </w:t>
      </w:r>
      <w:r>
        <w:rPr>
          <w:rFonts w:ascii="GHEA Grapalat" w:eastAsia="Times New Roman" w:hAnsi="GHEA Grapalat" w:cs="Times New Roman"/>
          <w:bCs/>
          <w:sz w:val="24"/>
          <w:szCs w:val="24"/>
          <w:shd w:val="clear" w:color="auto" w:fill="FFFFFF"/>
          <w:lang w:val="hy-AM"/>
        </w:rPr>
        <w:t>կետերով նախատեսված հիմքերով, ինչպես նաև այն դեպքում, երբ գործատուն մեկամսյա ժամկետում նոր աշխատանքային պայմանագիր է կնքում նույն շահառուի հետ՝ առնվազն սույն ծրագրի 25-րդ կետով նախատեսված աշխատանքային պայմանագրով սահմանված ժամկետի չիրացված մասով։</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 xml:space="preserve">33. Ծրագրի շրջանակներում </w:t>
      </w:r>
      <w:r>
        <w:rPr>
          <w:rFonts w:ascii="GHEA Grapalat" w:eastAsia="Times New Roman" w:hAnsi="GHEA Grapalat" w:cs="Times New Roman"/>
          <w:sz w:val="24"/>
          <w:szCs w:val="24"/>
          <w:lang w:val="hy-AM"/>
        </w:rPr>
        <w:t xml:space="preserve">սույն ծրագրի 27-րդ կետով նախատեսված՝ </w:t>
      </w:r>
      <w:r>
        <w:rPr>
          <w:rFonts w:ascii="GHEA Grapalat" w:eastAsia="Times New Roman" w:hAnsi="GHEA Grapalat" w:cs="Times New Roman"/>
          <w:bCs/>
          <w:sz w:val="24"/>
          <w:szCs w:val="24"/>
          <w:shd w:val="clear" w:color="auto" w:fill="FFFFFF"/>
          <w:lang w:val="hy-AM"/>
        </w:rPr>
        <w:t xml:space="preserve">շահառուի աշխատավարձի վճարման համար գործատուին փոխհատուցված </w:t>
      </w:r>
      <w:r>
        <w:rPr>
          <w:rFonts w:ascii="GHEA Grapalat" w:eastAsia="Times New Roman" w:hAnsi="GHEA Grapalat" w:cs="Times New Roman"/>
          <w:sz w:val="24"/>
          <w:szCs w:val="24"/>
          <w:lang w:val="hy-AM"/>
        </w:rPr>
        <w:t>ֆինանսական միջոցները, առանց շահառուի աշխատավարձից և դրան հավասարեցված վճարումներից հաշվարկվող եկամտային հարկի, դրոշմանիշային վճարի և օրենքով սահմանված դեպքերում` սոցիալական վճարի գումարի,</w:t>
      </w:r>
      <w:r>
        <w:rPr>
          <w:rFonts w:ascii="GHEA Grapalat" w:eastAsia="Times New Roman" w:hAnsi="GHEA Grapalat" w:cs="Times New Roman"/>
          <w:bCs/>
          <w:sz w:val="24"/>
          <w:szCs w:val="24"/>
          <w:shd w:val="clear" w:color="auto" w:fill="FFFFFF"/>
          <w:lang w:val="hy-AM"/>
        </w:rPr>
        <w:t xml:space="preserve"> ենթակա են </w:t>
      </w:r>
      <w:r>
        <w:rPr>
          <w:rFonts w:ascii="GHEA Grapalat" w:eastAsia="Times New Roman" w:hAnsi="GHEA Grapalat" w:cs="Times New Roman"/>
          <w:sz w:val="24"/>
          <w:szCs w:val="24"/>
          <w:lang w:val="hy-AM"/>
        </w:rPr>
        <w:t xml:space="preserve">վերադարձման շահառուի կողմից, եթե շահառուն </w:t>
      </w:r>
      <w:r>
        <w:rPr>
          <w:rFonts w:ascii="GHEA Grapalat" w:hAnsi="GHEA Grapalat"/>
          <w:sz w:val="24"/>
          <w:szCs w:val="24"/>
          <w:shd w:val="clear" w:color="auto" w:fill="FFFFFF"/>
          <w:lang w:val="hy-AM"/>
        </w:rPr>
        <w:t>ներկայացրել է ոչ հավաստի տվյալներ կամ տարածքային կենտրոնին չի տեղեկացրել նախկինում ներկայացված տվյալներում կատարված փոփոխությունների մասին կամ խախտել է համապատասխան պայմանագրային պարտավորությունները կամ լուծել է աշխատանքային պայմանագիրը մինչև սույն ծրագրի 25-րդ կետով սահմանված ժամկետի ավարտը:</w:t>
      </w:r>
      <w:r>
        <w:rPr>
          <w:rFonts w:ascii="Calibri" w:hAnsi="Calibri" w:cs="Calibri"/>
          <w:sz w:val="24"/>
          <w:szCs w:val="24"/>
          <w:shd w:val="clear" w:color="auto" w:fill="FFFFFF"/>
          <w:lang w:val="hy-AM"/>
        </w:rPr>
        <w:t> </w:t>
      </w:r>
    </w:p>
    <w:p w:rsidR="005A2ADA" w:rsidRDefault="005A2ADA" w:rsidP="005A2ADA">
      <w:pPr>
        <w:spacing w:after="0" w:line="360" w:lineRule="auto"/>
        <w:ind w:firstLine="720"/>
        <w:jc w:val="both"/>
        <w:rPr>
          <w:rFonts w:ascii="GHEA Grapalat" w:eastAsia="Times New Roman" w:hAnsi="GHEA Grapalat" w:cs="Times New Roman"/>
          <w:bCs/>
          <w:sz w:val="24"/>
          <w:szCs w:val="24"/>
          <w:shd w:val="clear" w:color="auto" w:fill="FFFFFF"/>
          <w:lang w:val="hy-AM"/>
        </w:rPr>
      </w:pPr>
    </w:p>
    <w:p w:rsidR="005A2ADA" w:rsidRDefault="005A2ADA" w:rsidP="005A2ADA">
      <w:pPr>
        <w:spacing w:after="0" w:line="360" w:lineRule="auto"/>
        <w:ind w:firstLine="720"/>
        <w:jc w:val="center"/>
        <w:rPr>
          <w:rFonts w:ascii="GHEA Grapalat" w:eastAsia="Times New Roman" w:hAnsi="GHEA Grapalat" w:cs="Times New Roman"/>
          <w:b/>
          <w:bCs/>
          <w:sz w:val="24"/>
          <w:szCs w:val="24"/>
          <w:shd w:val="clear" w:color="auto" w:fill="FFFFFF"/>
          <w:lang w:val="hy-AM"/>
        </w:rPr>
      </w:pPr>
      <w:r>
        <w:rPr>
          <w:rFonts w:ascii="GHEA Grapalat" w:eastAsia="Times New Roman" w:hAnsi="GHEA Grapalat" w:cs="Times New Roman"/>
          <w:b/>
          <w:bCs/>
          <w:sz w:val="24"/>
          <w:szCs w:val="24"/>
          <w:shd w:val="clear" w:color="auto" w:fill="FFFFFF"/>
          <w:lang w:val="hy-AM"/>
        </w:rPr>
        <w:t xml:space="preserve">ԳԼՈՒԽ 4. </w:t>
      </w:r>
      <w:r>
        <w:rPr>
          <w:rFonts w:ascii="GHEA Grapalat" w:eastAsia="Calibri" w:hAnsi="GHEA Grapalat" w:cs="Times New Roman"/>
          <w:b/>
          <w:bCs/>
          <w:sz w:val="24"/>
          <w:szCs w:val="24"/>
          <w:shd w:val="clear" w:color="auto" w:fill="FFFFFF"/>
          <w:lang w:val="hy-AM"/>
        </w:rPr>
        <w:t>Ա</w:t>
      </w:r>
      <w:r>
        <w:rPr>
          <w:rFonts w:ascii="GHEA Grapalat" w:hAnsi="GHEA Grapalat"/>
          <w:b/>
          <w:sz w:val="24"/>
          <w:szCs w:val="24"/>
          <w:lang w:val="hy-AM"/>
        </w:rPr>
        <w:t>ՆԱՊԱՀՈՎՈՒԹՅԱՆ ԳՆԱՀԱՏՄԱՆ ՀԱՄԱԿԱՐԳՈՎ ԱՆԱՊԱՀՈՎ ՃԱՆԱՉՎԱԾ ԸՆՏԱՆԻՔԻ ԱՇԽԱՏՈՒՆԱԿ</w:t>
      </w:r>
      <w:r>
        <w:rPr>
          <w:rFonts w:ascii="GHEA Grapalat" w:eastAsia="Times New Roman" w:hAnsi="GHEA Grapalat" w:cs="Times New Roman"/>
          <w:b/>
          <w:bCs/>
          <w:sz w:val="24"/>
          <w:szCs w:val="24"/>
          <w:shd w:val="clear" w:color="auto" w:fill="FFFFFF"/>
          <w:lang w:val="hy-AM"/>
        </w:rPr>
        <w:t xml:space="preserve"> ԱՆՁԱՆՑ ԶԲԱՂՎԱԾՈՒԹՅԱՆ ԱՊԱՀՈՎՈՒՄԸ՝ ԳՈՐԾԱՏՈՒԻՆ ՄԱՍՆԱԿԻ ՓՈԽՀԱՏՈՒՑՈՒՄ ՏՐԱՄԱԴՐԵԼՈՒ ՄԻՋՈՑՈՎ</w:t>
      </w:r>
    </w:p>
    <w:p w:rsidR="005A2ADA" w:rsidRDefault="005A2ADA" w:rsidP="005A2ADA">
      <w:pPr>
        <w:spacing w:after="0" w:line="360" w:lineRule="auto"/>
        <w:ind w:firstLine="720"/>
        <w:jc w:val="center"/>
        <w:rPr>
          <w:rFonts w:ascii="GHEA Grapalat" w:eastAsia="Times New Roman" w:hAnsi="GHEA Grapalat" w:cs="Times New Roman"/>
          <w:b/>
          <w:bCs/>
          <w:sz w:val="24"/>
          <w:szCs w:val="24"/>
          <w:shd w:val="clear" w:color="auto" w:fill="FFFFFF"/>
          <w:lang w:val="hy-AM"/>
        </w:rPr>
      </w:pPr>
    </w:p>
    <w:p w:rsidR="005A2ADA" w:rsidRDefault="005A2ADA" w:rsidP="005A2ADA">
      <w:pPr>
        <w:shd w:val="clear" w:color="auto" w:fill="FFFFFF"/>
        <w:tabs>
          <w:tab w:val="left" w:pos="810"/>
          <w:tab w:val="left" w:pos="1080"/>
        </w:tabs>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34. Գ</w:t>
      </w:r>
      <w:r>
        <w:rPr>
          <w:rFonts w:ascii="GHEA Grapalat" w:eastAsia="Times New Roman" w:hAnsi="GHEA Grapalat" w:cs="Times New Roman"/>
          <w:sz w:val="24"/>
          <w:szCs w:val="24"/>
          <w:lang w:val="hy-AM"/>
        </w:rPr>
        <w:t>ործատուի կողմից սույն ծրագրի 8-րդ կետի 3-րդ ենթակետով նախատեսված աջակցության ուղղությունն ընտրելուց հետո մեկ աշխատանքային օրվա ընթացքում</w:t>
      </w:r>
      <w:r>
        <w:rPr>
          <w:rFonts w:ascii="GHEA Grapalat" w:eastAsia="Times New Roman" w:hAnsi="GHEA Grapalat" w:cs="Times New Roman"/>
          <w:bCs/>
          <w:sz w:val="24"/>
          <w:szCs w:val="24"/>
          <w:shd w:val="clear" w:color="auto" w:fill="FFFFFF"/>
          <w:lang w:val="hy-AM"/>
        </w:rPr>
        <w:t xml:space="preserve"> գործատուի, շահառուի և տարածքային կենտրոնի միջև կնքվում է գործատուին մասնակի փոխհատուցում տրամադրելու մասին եռակողմ պայմանագիր (այսուհետ՝ պայմանագիր 3)` երեք օրինակից՝ նախարարի հաստատած օրինակելի ձևին համապատասխան, </w:t>
      </w:r>
      <w:r>
        <w:rPr>
          <w:rFonts w:ascii="GHEA Grapalat" w:eastAsia="Times New Roman" w:hAnsi="GHEA Grapalat" w:cs="Times New Roman"/>
          <w:sz w:val="24"/>
          <w:szCs w:val="24"/>
          <w:lang w:val="hy-AM"/>
        </w:rPr>
        <w:t xml:space="preserve">որի վերաբերյալ տեղեկատվությունը </w:t>
      </w:r>
      <w:r>
        <w:rPr>
          <w:rFonts w:ascii="GHEA Grapalat" w:hAnsi="GHEA Grapalat"/>
          <w:sz w:val="24"/>
          <w:szCs w:val="24"/>
          <w:lang w:val="hy-AM"/>
        </w:rPr>
        <w:t xml:space="preserve">(պայմանագիր 3-ի համարը և կնքման ամսաթիվը) </w:t>
      </w:r>
      <w:r>
        <w:rPr>
          <w:rFonts w:ascii="GHEA Grapalat" w:eastAsia="Times New Roman" w:hAnsi="GHEA Grapalat" w:cs="Times New Roman"/>
          <w:sz w:val="24"/>
          <w:szCs w:val="24"/>
          <w:lang w:val="hy-AM"/>
        </w:rPr>
        <w:t xml:space="preserve">տարածքային կենտրոնի մասնագետի կողմից մուտքագրվում է հարթակում։ </w:t>
      </w:r>
    </w:p>
    <w:p w:rsidR="005A2ADA" w:rsidRDefault="005A2ADA" w:rsidP="005A2ADA">
      <w:pPr>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35. Մասնակի փոխհատուցումը տրվում է այն գործատուին, որն առնվազն վեց ամիս ժամկետով, նորմալ աշխատաժամանակի ռեժիմով (մեկ դրույքով) աշխատանքային պայմանագիր է կնքում իր պահանջներին համապատասխանող շահառուի հետ: </w:t>
      </w:r>
    </w:p>
    <w:p w:rsidR="005A2ADA" w:rsidRDefault="005A2ADA" w:rsidP="005A2ADA">
      <w:pPr>
        <w:spacing w:after="0" w:line="360" w:lineRule="auto"/>
        <w:ind w:firstLine="720"/>
        <w:jc w:val="both"/>
        <w:rPr>
          <w:rFonts w:ascii="GHEA Grapalat" w:hAnsi="GHEA Grapalat"/>
          <w:sz w:val="24"/>
          <w:szCs w:val="24"/>
          <w:lang w:val="hy-AM"/>
        </w:rPr>
      </w:pPr>
      <w:r>
        <w:rPr>
          <w:rFonts w:ascii="GHEA Grapalat" w:eastAsia="Times New Roman" w:hAnsi="GHEA Grapalat" w:cs="Times New Roman"/>
          <w:bCs/>
          <w:sz w:val="24"/>
          <w:szCs w:val="24"/>
          <w:shd w:val="clear" w:color="auto" w:fill="FFFFFF"/>
          <w:lang w:val="hy-AM"/>
        </w:rPr>
        <w:t>36. Շահառուի հետ աշխատանքային պայմանագիրը կնքելուց հետո գործատուն երկու աշխատանքային օրվա ընթացքում աշխատանքային պայմանագրի էլեկտրոնային պատկերատպված (սքանավորված) տարբերակն առցանց ներկայացնում է տարածքային կենտրոն:</w:t>
      </w:r>
      <w:r>
        <w:rPr>
          <w:rFonts w:ascii="GHEA Grapalat" w:hAnsi="GHEA Grapalat"/>
          <w:sz w:val="24"/>
          <w:szCs w:val="24"/>
          <w:lang w:val="hy-AM"/>
        </w:rPr>
        <w:t xml:space="preserve"> Տարածքային կենտրոնի մասնագետը աշխատանքային պայմանագրի վերաբերյալ տեղեկատվությունը (աշխատանքային պայմանագրի համարը և կնքման ամսաթիվը) մուտքագրում է հարթակ։</w:t>
      </w:r>
    </w:p>
    <w:p w:rsidR="005A2ADA" w:rsidRDefault="005A2ADA" w:rsidP="005A2ADA">
      <w:pPr>
        <w:shd w:val="clear" w:color="auto" w:fill="FFFFFF"/>
        <w:tabs>
          <w:tab w:val="left" w:pos="810"/>
          <w:tab w:val="left" w:pos="1080"/>
        </w:tabs>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ab/>
        <w:t>37</w:t>
      </w:r>
      <w:r>
        <w:rPr>
          <w:rFonts w:ascii="MS Gothic" w:eastAsia="MS Gothic" w:hAnsi="MS Gothic" w:cs="MS Gothic" w:hint="eastAsia"/>
          <w:bCs/>
          <w:sz w:val="24"/>
          <w:szCs w:val="24"/>
          <w:shd w:val="clear" w:color="auto" w:fill="FFFFFF"/>
          <w:lang w:val="hy-AM"/>
        </w:rPr>
        <w:t>․</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Աշխատանքային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պայմանագիրը</w:t>
      </w:r>
      <w:r>
        <w:rPr>
          <w:rFonts w:ascii="GHEA Grapalat" w:eastAsia="Times New Roman" w:hAnsi="GHEA Grapalat" w:cs="Times New Roman"/>
          <w:bCs/>
          <w:sz w:val="24"/>
          <w:szCs w:val="24"/>
          <w:shd w:val="clear" w:color="auto" w:fill="FFFFFF"/>
          <w:lang w:val="hy-AM"/>
        </w:rPr>
        <w:t xml:space="preserve"> 6-11 </w:t>
      </w:r>
      <w:r>
        <w:rPr>
          <w:rFonts w:ascii="GHEA Grapalat" w:eastAsia="Times New Roman" w:hAnsi="GHEA Grapalat" w:cs="GHEA Grapalat"/>
          <w:bCs/>
          <w:sz w:val="24"/>
          <w:szCs w:val="24"/>
          <w:shd w:val="clear" w:color="auto" w:fill="FFFFFF"/>
          <w:lang w:val="hy-AM"/>
        </w:rPr>
        <w:t>ամիս</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ժամկետով</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կնքելու</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դեպքում</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ամսական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կտրվածքով</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վեց</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ամիս</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ժամկետով</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գործատուին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տրվում</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է</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փոխհատուցում</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տվյալ</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անձի</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համար</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սահմանված</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ամսական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աշխատավարձի</w:t>
      </w:r>
      <w:r>
        <w:rPr>
          <w:rFonts w:ascii="GHEA Grapalat" w:eastAsia="Times New Roman" w:hAnsi="GHEA Grapalat" w:cs="Times New Roman"/>
          <w:bCs/>
          <w:sz w:val="24"/>
          <w:szCs w:val="24"/>
          <w:shd w:val="clear" w:color="auto" w:fill="FFFFFF"/>
          <w:lang w:val="hy-AM"/>
        </w:rPr>
        <w:t xml:space="preserve"> 50 </w:t>
      </w:r>
      <w:r>
        <w:rPr>
          <w:rFonts w:ascii="GHEA Grapalat" w:eastAsia="Times New Roman" w:hAnsi="GHEA Grapalat" w:cs="GHEA Grapalat"/>
          <w:bCs/>
          <w:sz w:val="24"/>
          <w:szCs w:val="24"/>
          <w:shd w:val="clear" w:color="auto" w:fill="FFFFFF"/>
          <w:lang w:val="hy-AM"/>
        </w:rPr>
        <w:t>տոկոսի</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չափով</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բայց</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ոչ</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ավելի</w:t>
      </w:r>
      <w:r>
        <w:rPr>
          <w:rFonts w:ascii="GHEA Grapalat" w:eastAsia="Times New Roman" w:hAnsi="GHEA Grapalat" w:cs="Times New Roman"/>
          <w:bCs/>
          <w:sz w:val="24"/>
          <w:szCs w:val="24"/>
          <w:shd w:val="clear" w:color="auto" w:fill="FFFFFF"/>
          <w:lang w:val="hy-AM"/>
        </w:rPr>
        <w:t>, քան 50000 դրամը, իսկ աշխատանքային պայմանագիրը 12 և ավելի ամիս ժամկետով կնքելու դեպքում՝ ամսական կտրվածքով, 12 ամիս ժամկետով, տվյալ անձի համար սահմանված ամսական աշխատավարձի 70 տոկոսի չափով, բայց ոչ ավելի, քան «Նվազագույն ամսական աշխատավարձի մասին» օրենքի 1-ին հոդվածով սահմանված նվազագույն ամսական աշխատավարձի չափը: Աջակցությունը տրամադրվում է ամսվա լրիվ աշխատած օրերի համար, ընդ որում, ոչ լրիվ աշխատած ամսվա համար փոխհատուցման չափը հաշվարկվում է` փոխհատուցման ենթակա ամսական գումարը բաժանելով տվյալ ամսվա աշխատանքային օրերի թվի վրա և բազմապատկելով լրիվ աշխատած օրերի թվով:</w:t>
      </w:r>
    </w:p>
    <w:p w:rsidR="005A2ADA" w:rsidRDefault="005A2ADA" w:rsidP="005A2ADA">
      <w:pPr>
        <w:shd w:val="clear" w:color="auto" w:fill="FFFFFF"/>
        <w:tabs>
          <w:tab w:val="left" w:pos="1134"/>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hy-AM"/>
        </w:rPr>
        <w:t xml:space="preserve">38. </w:t>
      </w:r>
      <w:r>
        <w:rPr>
          <w:rFonts w:ascii="GHEA Grapalat" w:eastAsia="Times New Roman" w:hAnsi="GHEA Grapalat" w:cs="Times New Roman"/>
          <w:sz w:val="24"/>
          <w:szCs w:val="24"/>
          <w:lang w:val="hy-AM"/>
        </w:rPr>
        <w:t>Տարածքային կենտրոնի մասնագետը հարթակի միջոցով Հայաստանի Հանրապետության պետական եկամուտների կոմիտեի տվյալների շտեմարանում առկա տեղեկատվության հիման վրա տվյալ ամսվա եկամտային հարկի հաշվարկի ներկայացման վերջնաժամկետին հաջորդող աշխատանքային օրը տեղեկանում է նախորդ ամսվա ընթացքում աշխատողների համար հաշվարկված աշխատավարձի չափի վերաբերյալ, և վեց աշխատանքային օրվա ընթացքում սույն ծրագրի 37-րդ կետում նշված աջակցությունը տրամադրում է գործատուին՝ նրա բանկային հաշվեհամարին փոխանցելու միջոցով։ Գործատուի կողմից Հայաստանի Հանրապետության պետական եկամուտների կոմիտե ներկայացված հարկային հաշվարկներում փոփոխություն կատարելու դեպքում ծրագրի շրջանակներում արդեն իսկ տրամադրված աջակցության չափերը վերահաշվարկվում են ճշտման արդյունքներով։</w:t>
      </w:r>
    </w:p>
    <w:p w:rsidR="005A2ADA" w:rsidRDefault="005A2ADA" w:rsidP="005A2ADA">
      <w:pPr>
        <w:shd w:val="clear" w:color="auto" w:fill="FFFFFF"/>
        <w:tabs>
          <w:tab w:val="left" w:pos="1134"/>
        </w:tabs>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sz w:val="24"/>
          <w:szCs w:val="24"/>
          <w:lang w:val="hy-AM"/>
        </w:rPr>
        <w:t>39</w:t>
      </w:r>
      <w:r>
        <w:rPr>
          <w:rFonts w:ascii="MS Gothic" w:eastAsia="MS Gothic" w:hAnsi="MS Gothic" w:cs="MS Gothic" w:hint="eastAsia"/>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Times New Roman"/>
          <w:bCs/>
          <w:sz w:val="24"/>
          <w:szCs w:val="24"/>
          <w:shd w:val="clear" w:color="auto" w:fill="FFFFFF"/>
          <w:lang w:val="hy-AM"/>
        </w:rPr>
        <w:t>Շահառուի ժամանակավոր անաշխատունակության և նպատակային արձակուրդում գտնվելու ժամանակահատվածների համար գործատուին փոխհատուցում չի տրամադրվում։</w:t>
      </w:r>
    </w:p>
    <w:p w:rsidR="005A2ADA" w:rsidRDefault="005A2ADA" w:rsidP="005A2ADA">
      <w:pPr>
        <w:tabs>
          <w:tab w:val="left" w:pos="810"/>
          <w:tab w:val="left" w:pos="990"/>
        </w:tabs>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40</w:t>
      </w:r>
      <w:r>
        <w:rPr>
          <w:rFonts w:ascii="MS Gothic" w:eastAsia="MS Gothic" w:hAnsi="MS Gothic" w:cs="MS Gothic" w:hint="eastAsia"/>
          <w:bCs/>
          <w:sz w:val="24"/>
          <w:szCs w:val="24"/>
          <w:shd w:val="clear" w:color="auto" w:fill="FFFFFF"/>
          <w:lang w:val="hy-AM"/>
        </w:rPr>
        <w:t>․</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Փոխհատուցումը</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տրամադրվում</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է</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գործատուին՝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նրա</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բանկային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հաշվեհամարին</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փոխանցելու</w:t>
      </w:r>
      <w:r>
        <w:rPr>
          <w:rFonts w:ascii="GHEA Grapalat" w:eastAsia="Times New Roman" w:hAnsi="GHEA Grapalat" w:cs="Times New Roman"/>
          <w:bCs/>
          <w:sz w:val="24"/>
          <w:szCs w:val="24"/>
          <w:shd w:val="clear" w:color="auto" w:fill="FFFFFF"/>
          <w:lang w:val="hy-AM"/>
        </w:rPr>
        <w:t xml:space="preserve"> </w:t>
      </w:r>
      <w:r>
        <w:rPr>
          <w:rFonts w:ascii="GHEA Grapalat" w:eastAsia="Times New Roman" w:hAnsi="GHEA Grapalat" w:cs="GHEA Grapalat"/>
          <w:bCs/>
          <w:sz w:val="24"/>
          <w:szCs w:val="24"/>
          <w:shd w:val="clear" w:color="auto" w:fill="FFFFFF"/>
          <w:lang w:val="hy-AM"/>
        </w:rPr>
        <w:t>միջոցով։</w:t>
      </w:r>
    </w:p>
    <w:p w:rsidR="005A2ADA" w:rsidRDefault="005A2ADA" w:rsidP="005A2ADA">
      <w:pPr>
        <w:tabs>
          <w:tab w:val="left" w:pos="810"/>
          <w:tab w:val="left" w:pos="990"/>
        </w:tabs>
        <w:spacing w:after="0" w:line="360" w:lineRule="auto"/>
        <w:ind w:firstLine="720"/>
        <w:jc w:val="both"/>
        <w:rPr>
          <w:rFonts w:ascii="GHEA Grapalat" w:eastAsia="Times New Roman" w:hAnsi="GHEA Grapalat" w:cs="Times New Roman"/>
          <w:bCs/>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41. Գործատուին տրամադրված փոխհատուցման գումարը «Զբաղվածության մասին» օրենքի 16-րդ հոդվածի 6-րդ մասով սահմանված կարգով ենթակա է ամբողջությամբ վերադարձման գործատուի կողմից, եթե աշխատանքային պայմանագիրը լուծվում է գործատուի նախաձեռնությամբ՝ մինչև սույն ծրագրի 37-րդ կետով նախատեսված ժամկետը լրանալը՝ բացառությամբ Հայաստանի Հանրապետության աշխատանքային օրենսգրքի 109-րդ հոդվածի 1-ին մասի </w:t>
      </w:r>
      <w:r>
        <w:rPr>
          <w:rFonts w:ascii="GHEA Grapalat" w:eastAsia="Times New Roman" w:hAnsi="GHEA Grapalat" w:cs="Times New Roman"/>
          <w:sz w:val="24"/>
          <w:szCs w:val="24"/>
          <w:lang w:val="hy-AM"/>
        </w:rPr>
        <w:t xml:space="preserve">5-7-րդ, 11-րդ, 12-րդ կետերով, 12.2-րդ կետի «դ» պարբերությամբ, 13-րդ, 14-րդ կետերով, 113-րդ հոդվածի 1-ին մասի 1-ին, </w:t>
      </w:r>
      <w:r>
        <w:rPr>
          <w:rFonts w:ascii="GHEA Grapalat" w:eastAsia="Times New Roman" w:hAnsi="GHEA Grapalat" w:cs="Times New Roman"/>
          <w:bCs/>
          <w:sz w:val="24"/>
          <w:szCs w:val="24"/>
          <w:shd w:val="clear" w:color="auto" w:fill="FFFFFF"/>
          <w:lang w:val="hy-AM"/>
        </w:rPr>
        <w:t>5-10-րդ կետերով նախատեսված հիմքերով, ինչպես նաև այն դեպքում, երբ գործատուն մեկամսյա ժամկետում նոր աշխատանքային պայմանագիր է կնքում նույն շահառուի հետ՝ առնվազն սույն ծրագրի 35-րդ կետում նշված պայմանագրով սահմանված ժամկետի չիրացված մասով։</w:t>
      </w:r>
    </w:p>
    <w:p w:rsidR="005A2ADA" w:rsidRDefault="005A2ADA" w:rsidP="005A2ADA">
      <w:pPr>
        <w:shd w:val="clear" w:color="auto" w:fill="FFFFFF"/>
        <w:spacing w:after="0" w:line="360" w:lineRule="auto"/>
        <w:ind w:firstLine="720"/>
        <w:jc w:val="both"/>
        <w:rPr>
          <w:rFonts w:ascii="GHEA Grapalat" w:hAnsi="GHEA Grapalat" w:cs="Calibri"/>
          <w:sz w:val="24"/>
          <w:szCs w:val="24"/>
          <w:shd w:val="clear" w:color="auto" w:fill="FFFFFF"/>
          <w:lang w:val="hy-AM"/>
        </w:rPr>
      </w:pPr>
      <w:r>
        <w:rPr>
          <w:rFonts w:ascii="GHEA Grapalat" w:eastAsia="Times New Roman" w:hAnsi="GHEA Grapalat" w:cs="Times New Roman"/>
          <w:bCs/>
          <w:sz w:val="24"/>
          <w:szCs w:val="24"/>
          <w:shd w:val="clear" w:color="auto" w:fill="FFFFFF"/>
          <w:lang w:val="hy-AM"/>
        </w:rPr>
        <w:t xml:space="preserve">42. Ծրագրի շրջանակներում գործատուին տրամադրված մասնակի փոխհատուցման գումարը ենթակա է ամբողջությամբ վերադարձման շահառուի կողմից, եթե </w:t>
      </w:r>
      <w:r>
        <w:rPr>
          <w:rFonts w:ascii="GHEA Grapalat" w:eastAsia="Times New Roman" w:hAnsi="GHEA Grapalat" w:cs="Times New Roman"/>
          <w:sz w:val="24"/>
          <w:szCs w:val="24"/>
          <w:lang w:val="hy-AM"/>
        </w:rPr>
        <w:t xml:space="preserve">նա </w:t>
      </w:r>
      <w:r>
        <w:rPr>
          <w:rFonts w:ascii="GHEA Grapalat" w:hAnsi="GHEA Grapalat"/>
          <w:sz w:val="24"/>
          <w:szCs w:val="24"/>
          <w:shd w:val="clear" w:color="auto" w:fill="FFFFFF"/>
          <w:lang w:val="hy-AM"/>
        </w:rPr>
        <w:t>ներկայացրել է ոչ հավաստի տվյալներ կամ տարածքային կենտրոնին չի տեղեկացրել նախկինում ներկայացված տվյալներում կատարված փոփոխությունների մասին կամ խախտել է համապատասխան պայմանագրային պարտավորությունները կամ լուծել է աշխատանքային պայմանագիրը մինչև սույն ծրագրի 37-րդ կետով սահմանված ժամկետի ավարտը:</w:t>
      </w:r>
      <w:r>
        <w:rPr>
          <w:rFonts w:ascii="Calibri" w:hAnsi="Calibri" w:cs="Calibri"/>
          <w:sz w:val="24"/>
          <w:szCs w:val="24"/>
          <w:shd w:val="clear" w:color="auto" w:fill="FFFFFF"/>
          <w:lang w:val="hy-AM"/>
        </w:rPr>
        <w:t>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pacing w:after="0" w:line="360" w:lineRule="auto"/>
        <w:ind w:firstLine="720"/>
        <w:jc w:val="center"/>
        <w:rPr>
          <w:rFonts w:ascii="GHEA Grapalat" w:eastAsia="Times New Roman" w:hAnsi="GHEA Grapalat" w:cs="Times New Roman"/>
          <w:b/>
          <w:bCs/>
          <w:sz w:val="24"/>
          <w:szCs w:val="24"/>
          <w:shd w:val="clear" w:color="auto" w:fill="FFFFFF"/>
          <w:lang w:val="hy-AM"/>
        </w:rPr>
      </w:pPr>
      <w:r>
        <w:rPr>
          <w:rFonts w:ascii="GHEA Grapalat" w:eastAsia="Times New Roman" w:hAnsi="GHEA Grapalat" w:cs="Times New Roman"/>
          <w:b/>
          <w:bCs/>
          <w:sz w:val="24"/>
          <w:szCs w:val="24"/>
          <w:shd w:val="clear" w:color="auto" w:fill="FFFFFF"/>
          <w:lang w:val="hy-AM"/>
        </w:rPr>
        <w:t>ԳԼՈՒԽ 6. ԾՐԱԳՐԻ ՄՈՆԻԹՈՐԻՆԳԸ</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43. Ծառայությունն ամսական առնվազն մեկ անգամ իրականացնում է շահառուների ուսուցման դասընթացներին մասնակցության մոնիթորինգ, իսկ </w:t>
      </w:r>
      <w:bookmarkStart w:id="0" w:name="_GoBack"/>
      <w:bookmarkEnd w:id="0"/>
      <w:r>
        <w:rPr>
          <w:rFonts w:ascii="GHEA Grapalat" w:eastAsia="Times New Roman" w:hAnsi="GHEA Grapalat" w:cs="Times New Roman"/>
          <w:sz w:val="24"/>
          <w:szCs w:val="24"/>
          <w:lang w:val="hy-AM"/>
        </w:rPr>
        <w:t xml:space="preserve">եռամսյակը մեկ անգամ՝ գործատուի կողմից շահառուի աշխատանքային փորձի ձեռքբերման գործընթացի կազմակերպման ծրագրի և գործատուին մասնակի փոխհատուցում տրամադրելու միջոցով շահառուի զբաղվածության ապահովման ծրագրի կատարման ընթացքի մոնիթորինգ։ </w:t>
      </w: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5A2ADA" w:rsidRDefault="005A2ADA" w:rsidP="005A2ADA">
      <w:pPr>
        <w:shd w:val="clear" w:color="auto" w:fill="FFFFFF"/>
        <w:spacing w:after="0" w:line="360" w:lineRule="auto"/>
        <w:ind w:firstLine="720"/>
        <w:jc w:val="both"/>
        <w:rPr>
          <w:rFonts w:ascii="GHEA Grapalat" w:eastAsia="Times New Roman" w:hAnsi="GHEA Grapalat" w:cs="Times New Roman"/>
          <w:sz w:val="24"/>
          <w:szCs w:val="24"/>
          <w:lang w:val="hy-AM"/>
        </w:rPr>
      </w:pPr>
    </w:p>
    <w:p w:rsidR="00FD2DFC" w:rsidRDefault="00FD2DFC" w:rsidP="005A2ADA">
      <w:pPr>
        <w:shd w:val="clear" w:color="auto" w:fill="FFFFFF"/>
        <w:spacing w:after="0" w:line="360" w:lineRule="auto"/>
        <w:jc w:val="both"/>
        <w:rPr>
          <w:rFonts w:ascii="GHEA Grapalat" w:eastAsia="Times New Roman" w:hAnsi="GHEA Grapalat" w:cs="Times New Roman"/>
          <w:sz w:val="24"/>
          <w:szCs w:val="24"/>
          <w:lang w:val="hy-AM"/>
        </w:rPr>
      </w:pPr>
    </w:p>
    <w:sectPr w:rsidR="00FD2DFC" w:rsidSect="002B36FE">
      <w:pgSz w:w="12240" w:h="15840"/>
      <w:pgMar w:top="1134"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5EF62B1"/>
    <w:multiLevelType w:val="hybridMultilevel"/>
    <w:tmpl w:val="5704B0B4"/>
    <w:lvl w:ilvl="0" w:tplc="7414975E">
      <w:start w:val="3"/>
      <w:numFmt w:val="decimal"/>
      <w:lvlText w:val="%1."/>
      <w:lvlJc w:val="left"/>
      <w:pPr>
        <w:ind w:left="720" w:hanging="360"/>
      </w:pPr>
      <w:rPr>
        <w:rFonts w:cs="IRTE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33AF8"/>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DA81791"/>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C25673"/>
    <w:multiLevelType w:val="hybridMultilevel"/>
    <w:tmpl w:val="A232F6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018697D"/>
    <w:multiLevelType w:val="hybridMultilevel"/>
    <w:tmpl w:val="42C00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B863FB0"/>
    <w:multiLevelType w:val="hybridMultilevel"/>
    <w:tmpl w:val="3BAA779A"/>
    <w:lvl w:ilvl="0" w:tplc="CB365020">
      <w:start w:val="1"/>
      <w:numFmt w:val="decimal"/>
      <w:lvlText w:val="%1)"/>
      <w:lvlJc w:val="left"/>
      <w:pPr>
        <w:ind w:left="900" w:hanging="360"/>
      </w:pPr>
      <w:rPr>
        <w:rFonts w:eastAsia="Tahoma"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74912C35"/>
    <w:multiLevelType w:val="hybridMultilevel"/>
    <w:tmpl w:val="3F0881CC"/>
    <w:lvl w:ilvl="0" w:tplc="E24C031E">
      <w:start w:val="39"/>
      <w:numFmt w:val="decimal"/>
      <w:lvlText w:val="%1."/>
      <w:lvlJc w:val="left"/>
      <w:pPr>
        <w:ind w:left="1637"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C3C7B"/>
    <w:multiLevelType w:val="hybridMultilevel"/>
    <w:tmpl w:val="0C52F61C"/>
    <w:lvl w:ilvl="0" w:tplc="134CB1E4">
      <w:start w:val="3"/>
      <w:numFmt w:val="decimal"/>
      <w:lvlText w:val="%1."/>
      <w:lvlJc w:val="left"/>
      <w:pPr>
        <w:ind w:left="1637"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DF63E5"/>
    <w:multiLevelType w:val="hybridMultilevel"/>
    <w:tmpl w:val="118698FA"/>
    <w:lvl w:ilvl="0" w:tplc="CCC2BB18">
      <w:start w:val="1"/>
      <w:numFmt w:val="decimal"/>
      <w:lvlText w:val="%1)"/>
      <w:lvlJc w:val="left"/>
      <w:pPr>
        <w:ind w:left="1017" w:hanging="45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2"/>
  </w:num>
  <w:num w:numId="10">
    <w:abstractNumId w:val="12"/>
  </w:num>
  <w:num w:numId="11">
    <w:abstractNumId w:val="5"/>
  </w:num>
  <w:num w:numId="12">
    <w:abstractNumId w:val="3"/>
  </w:num>
  <w:num w:numId="13">
    <w:abstractNumId w:val="11"/>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18E"/>
    <w:rsid w:val="00001600"/>
    <w:rsid w:val="0000621A"/>
    <w:rsid w:val="000120F4"/>
    <w:rsid w:val="000160A1"/>
    <w:rsid w:val="00020A9B"/>
    <w:rsid w:val="00043977"/>
    <w:rsid w:val="000851EC"/>
    <w:rsid w:val="000A00B8"/>
    <w:rsid w:val="000A2CC7"/>
    <w:rsid w:val="000A68B6"/>
    <w:rsid w:val="000C47B0"/>
    <w:rsid w:val="000D3F1F"/>
    <w:rsid w:val="000F32CD"/>
    <w:rsid w:val="00101604"/>
    <w:rsid w:val="0010732D"/>
    <w:rsid w:val="00107374"/>
    <w:rsid w:val="00120996"/>
    <w:rsid w:val="001439D1"/>
    <w:rsid w:val="0015660F"/>
    <w:rsid w:val="00163382"/>
    <w:rsid w:val="00163F54"/>
    <w:rsid w:val="00172F32"/>
    <w:rsid w:val="00173865"/>
    <w:rsid w:val="00187CC3"/>
    <w:rsid w:val="001942E7"/>
    <w:rsid w:val="00196CE8"/>
    <w:rsid w:val="001B2DCD"/>
    <w:rsid w:val="001B54B2"/>
    <w:rsid w:val="001C1EFD"/>
    <w:rsid w:val="001C5B5F"/>
    <w:rsid w:val="001D2CCE"/>
    <w:rsid w:val="001E0005"/>
    <w:rsid w:val="001E2B8C"/>
    <w:rsid w:val="001E599D"/>
    <w:rsid w:val="001F2BDA"/>
    <w:rsid w:val="001F38B0"/>
    <w:rsid w:val="001F4679"/>
    <w:rsid w:val="0020369E"/>
    <w:rsid w:val="002048AD"/>
    <w:rsid w:val="002050B3"/>
    <w:rsid w:val="00212DFF"/>
    <w:rsid w:val="0021656D"/>
    <w:rsid w:val="00221511"/>
    <w:rsid w:val="00223D96"/>
    <w:rsid w:val="0025630E"/>
    <w:rsid w:val="002760BE"/>
    <w:rsid w:val="00294F28"/>
    <w:rsid w:val="00295C91"/>
    <w:rsid w:val="002A525C"/>
    <w:rsid w:val="002A7A1F"/>
    <w:rsid w:val="002B36FE"/>
    <w:rsid w:val="002B55F4"/>
    <w:rsid w:val="002B575C"/>
    <w:rsid w:val="002C425A"/>
    <w:rsid w:val="002C605A"/>
    <w:rsid w:val="002E508E"/>
    <w:rsid w:val="00313248"/>
    <w:rsid w:val="00313254"/>
    <w:rsid w:val="00317E97"/>
    <w:rsid w:val="00324E99"/>
    <w:rsid w:val="003441E5"/>
    <w:rsid w:val="0035086C"/>
    <w:rsid w:val="00365ED5"/>
    <w:rsid w:val="0036718E"/>
    <w:rsid w:val="003A1271"/>
    <w:rsid w:val="003A3D95"/>
    <w:rsid w:val="003C1296"/>
    <w:rsid w:val="003F6B43"/>
    <w:rsid w:val="00401E14"/>
    <w:rsid w:val="00402530"/>
    <w:rsid w:val="00407318"/>
    <w:rsid w:val="004245DF"/>
    <w:rsid w:val="00432E8A"/>
    <w:rsid w:val="00447CDA"/>
    <w:rsid w:val="00452C2C"/>
    <w:rsid w:val="004572D2"/>
    <w:rsid w:val="00457DB3"/>
    <w:rsid w:val="00476D77"/>
    <w:rsid w:val="0048421F"/>
    <w:rsid w:val="00497152"/>
    <w:rsid w:val="004A02C0"/>
    <w:rsid w:val="004A539C"/>
    <w:rsid w:val="004C4ED0"/>
    <w:rsid w:val="004D1030"/>
    <w:rsid w:val="004E7ADB"/>
    <w:rsid w:val="004F0F96"/>
    <w:rsid w:val="004F5485"/>
    <w:rsid w:val="00505C27"/>
    <w:rsid w:val="00520C0B"/>
    <w:rsid w:val="00520E7C"/>
    <w:rsid w:val="00524F38"/>
    <w:rsid w:val="0054720C"/>
    <w:rsid w:val="005731E4"/>
    <w:rsid w:val="00573DCC"/>
    <w:rsid w:val="00582564"/>
    <w:rsid w:val="005A2ADA"/>
    <w:rsid w:val="005A3E83"/>
    <w:rsid w:val="005B1251"/>
    <w:rsid w:val="005B1979"/>
    <w:rsid w:val="005C2F40"/>
    <w:rsid w:val="005C7B90"/>
    <w:rsid w:val="005D51B6"/>
    <w:rsid w:val="005E42B6"/>
    <w:rsid w:val="006004A3"/>
    <w:rsid w:val="006061F5"/>
    <w:rsid w:val="00616225"/>
    <w:rsid w:val="00627214"/>
    <w:rsid w:val="006328E6"/>
    <w:rsid w:val="00647E68"/>
    <w:rsid w:val="00651022"/>
    <w:rsid w:val="00681670"/>
    <w:rsid w:val="006817BF"/>
    <w:rsid w:val="006820EB"/>
    <w:rsid w:val="00682F88"/>
    <w:rsid w:val="0069284C"/>
    <w:rsid w:val="006933A3"/>
    <w:rsid w:val="00695D6D"/>
    <w:rsid w:val="00697775"/>
    <w:rsid w:val="006A19AA"/>
    <w:rsid w:val="006B4928"/>
    <w:rsid w:val="006C7B9F"/>
    <w:rsid w:val="006D1014"/>
    <w:rsid w:val="006D26DD"/>
    <w:rsid w:val="006D69E3"/>
    <w:rsid w:val="006E4AF4"/>
    <w:rsid w:val="006F0C45"/>
    <w:rsid w:val="006F2A02"/>
    <w:rsid w:val="00706490"/>
    <w:rsid w:val="00707B73"/>
    <w:rsid w:val="007100CE"/>
    <w:rsid w:val="007121DB"/>
    <w:rsid w:val="007136B8"/>
    <w:rsid w:val="00717B9C"/>
    <w:rsid w:val="00727D97"/>
    <w:rsid w:val="0074640D"/>
    <w:rsid w:val="00747061"/>
    <w:rsid w:val="007520FD"/>
    <w:rsid w:val="0076424D"/>
    <w:rsid w:val="00772241"/>
    <w:rsid w:val="00775110"/>
    <w:rsid w:val="0078407B"/>
    <w:rsid w:val="007C140E"/>
    <w:rsid w:val="007C64DB"/>
    <w:rsid w:val="007D1566"/>
    <w:rsid w:val="007E071C"/>
    <w:rsid w:val="007F1C07"/>
    <w:rsid w:val="007F2E46"/>
    <w:rsid w:val="0080473C"/>
    <w:rsid w:val="008056EA"/>
    <w:rsid w:val="008272D9"/>
    <w:rsid w:val="0083752A"/>
    <w:rsid w:val="008520AA"/>
    <w:rsid w:val="0088646D"/>
    <w:rsid w:val="00897660"/>
    <w:rsid w:val="008A5A52"/>
    <w:rsid w:val="008B05BA"/>
    <w:rsid w:val="008B36BB"/>
    <w:rsid w:val="008B65CE"/>
    <w:rsid w:val="008B7DEB"/>
    <w:rsid w:val="008D148B"/>
    <w:rsid w:val="008D397F"/>
    <w:rsid w:val="008E19BB"/>
    <w:rsid w:val="008E2E60"/>
    <w:rsid w:val="00917EA8"/>
    <w:rsid w:val="0093686C"/>
    <w:rsid w:val="00942327"/>
    <w:rsid w:val="00942335"/>
    <w:rsid w:val="00947045"/>
    <w:rsid w:val="009578D4"/>
    <w:rsid w:val="00967BD7"/>
    <w:rsid w:val="0097546B"/>
    <w:rsid w:val="00997274"/>
    <w:rsid w:val="00997516"/>
    <w:rsid w:val="009B7111"/>
    <w:rsid w:val="009B79B1"/>
    <w:rsid w:val="009C4DBC"/>
    <w:rsid w:val="009E3F37"/>
    <w:rsid w:val="009E40E2"/>
    <w:rsid w:val="009E7EA1"/>
    <w:rsid w:val="00A03400"/>
    <w:rsid w:val="00A11953"/>
    <w:rsid w:val="00A14453"/>
    <w:rsid w:val="00A24F07"/>
    <w:rsid w:val="00A335EC"/>
    <w:rsid w:val="00A5173A"/>
    <w:rsid w:val="00A64423"/>
    <w:rsid w:val="00A74586"/>
    <w:rsid w:val="00A7601E"/>
    <w:rsid w:val="00A81FBA"/>
    <w:rsid w:val="00AB14FC"/>
    <w:rsid w:val="00AB3C7E"/>
    <w:rsid w:val="00AC121B"/>
    <w:rsid w:val="00AE1E37"/>
    <w:rsid w:val="00B04F93"/>
    <w:rsid w:val="00B222CA"/>
    <w:rsid w:val="00B47FBF"/>
    <w:rsid w:val="00B645DE"/>
    <w:rsid w:val="00B71FC0"/>
    <w:rsid w:val="00B843DF"/>
    <w:rsid w:val="00B878D4"/>
    <w:rsid w:val="00B91484"/>
    <w:rsid w:val="00BA1C93"/>
    <w:rsid w:val="00BA74B3"/>
    <w:rsid w:val="00BA75FE"/>
    <w:rsid w:val="00BD4322"/>
    <w:rsid w:val="00BF42E7"/>
    <w:rsid w:val="00C031F1"/>
    <w:rsid w:val="00C11962"/>
    <w:rsid w:val="00C127FF"/>
    <w:rsid w:val="00C13B87"/>
    <w:rsid w:val="00C52584"/>
    <w:rsid w:val="00C53637"/>
    <w:rsid w:val="00C704B6"/>
    <w:rsid w:val="00C70E9D"/>
    <w:rsid w:val="00C7178D"/>
    <w:rsid w:val="00C737CC"/>
    <w:rsid w:val="00C80887"/>
    <w:rsid w:val="00C816F6"/>
    <w:rsid w:val="00C95698"/>
    <w:rsid w:val="00CB3861"/>
    <w:rsid w:val="00CB731C"/>
    <w:rsid w:val="00D170E7"/>
    <w:rsid w:val="00D32714"/>
    <w:rsid w:val="00D32F20"/>
    <w:rsid w:val="00D447D9"/>
    <w:rsid w:val="00D56BFB"/>
    <w:rsid w:val="00D654E6"/>
    <w:rsid w:val="00D73C96"/>
    <w:rsid w:val="00D75726"/>
    <w:rsid w:val="00D765E4"/>
    <w:rsid w:val="00D835C0"/>
    <w:rsid w:val="00D86495"/>
    <w:rsid w:val="00DA5221"/>
    <w:rsid w:val="00DB756E"/>
    <w:rsid w:val="00DC0631"/>
    <w:rsid w:val="00DE467A"/>
    <w:rsid w:val="00DF2A06"/>
    <w:rsid w:val="00E07465"/>
    <w:rsid w:val="00E12724"/>
    <w:rsid w:val="00E24FB2"/>
    <w:rsid w:val="00E35CA8"/>
    <w:rsid w:val="00E43119"/>
    <w:rsid w:val="00E83777"/>
    <w:rsid w:val="00E9242E"/>
    <w:rsid w:val="00E95657"/>
    <w:rsid w:val="00EA00CD"/>
    <w:rsid w:val="00EB53C6"/>
    <w:rsid w:val="00EE3B08"/>
    <w:rsid w:val="00EE5EDB"/>
    <w:rsid w:val="00EE638B"/>
    <w:rsid w:val="00EF0430"/>
    <w:rsid w:val="00EF0905"/>
    <w:rsid w:val="00EF2486"/>
    <w:rsid w:val="00F36928"/>
    <w:rsid w:val="00F46048"/>
    <w:rsid w:val="00F55E7F"/>
    <w:rsid w:val="00F73FA9"/>
    <w:rsid w:val="00F7665B"/>
    <w:rsid w:val="00F772AB"/>
    <w:rsid w:val="00F85F31"/>
    <w:rsid w:val="00F96775"/>
    <w:rsid w:val="00FA240C"/>
    <w:rsid w:val="00FC52CA"/>
    <w:rsid w:val="00FC6FCE"/>
    <w:rsid w:val="00FD2DFC"/>
    <w:rsid w:val="00FD517B"/>
    <w:rsid w:val="00FD7E90"/>
    <w:rsid w:val="00FE6E4C"/>
    <w:rsid w:val="00FF0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4CE10"/>
  <w15:chartTrackingRefBased/>
  <w15:docId w15:val="{3AE61804-9DB1-44F1-B7D7-6E6DC335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AD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EF248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F2486"/>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EF2486"/>
    <w:pPr>
      <w:ind w:left="720"/>
      <w:contextualSpacing/>
    </w:pPr>
  </w:style>
  <w:style w:type="character" w:styleId="CommentReference">
    <w:name w:val="annotation reference"/>
    <w:basedOn w:val="DefaultParagraphFont"/>
    <w:uiPriority w:val="99"/>
    <w:semiHidden/>
    <w:unhideWhenUsed/>
    <w:rsid w:val="00EE3B08"/>
    <w:rPr>
      <w:sz w:val="16"/>
      <w:szCs w:val="16"/>
    </w:rPr>
  </w:style>
  <w:style w:type="paragraph" w:styleId="CommentText">
    <w:name w:val="annotation text"/>
    <w:basedOn w:val="Normal"/>
    <w:link w:val="CommentTextChar"/>
    <w:uiPriority w:val="99"/>
    <w:unhideWhenUsed/>
    <w:rsid w:val="00EE3B08"/>
    <w:pPr>
      <w:spacing w:line="240" w:lineRule="auto"/>
    </w:pPr>
    <w:rPr>
      <w:sz w:val="20"/>
      <w:szCs w:val="20"/>
    </w:rPr>
  </w:style>
  <w:style w:type="character" w:customStyle="1" w:styleId="CommentTextChar">
    <w:name w:val="Comment Text Char"/>
    <w:basedOn w:val="DefaultParagraphFont"/>
    <w:link w:val="CommentText"/>
    <w:uiPriority w:val="99"/>
    <w:rsid w:val="00EE3B08"/>
    <w:rPr>
      <w:sz w:val="20"/>
      <w:szCs w:val="20"/>
    </w:rPr>
  </w:style>
  <w:style w:type="paragraph" w:styleId="CommentSubject">
    <w:name w:val="annotation subject"/>
    <w:basedOn w:val="CommentText"/>
    <w:next w:val="CommentText"/>
    <w:link w:val="CommentSubjectChar"/>
    <w:uiPriority w:val="99"/>
    <w:semiHidden/>
    <w:unhideWhenUsed/>
    <w:rsid w:val="00EE3B08"/>
    <w:rPr>
      <w:b/>
      <w:bCs/>
    </w:rPr>
  </w:style>
  <w:style w:type="character" w:customStyle="1" w:styleId="CommentSubjectChar">
    <w:name w:val="Comment Subject Char"/>
    <w:basedOn w:val="CommentTextChar"/>
    <w:link w:val="CommentSubject"/>
    <w:uiPriority w:val="99"/>
    <w:semiHidden/>
    <w:rsid w:val="00EE3B08"/>
    <w:rPr>
      <w:b/>
      <w:bCs/>
      <w:sz w:val="20"/>
      <w:szCs w:val="20"/>
    </w:rPr>
  </w:style>
  <w:style w:type="paragraph" w:styleId="BalloonText">
    <w:name w:val="Balloon Text"/>
    <w:basedOn w:val="Normal"/>
    <w:link w:val="BalloonTextChar"/>
    <w:uiPriority w:val="99"/>
    <w:semiHidden/>
    <w:unhideWhenUsed/>
    <w:rsid w:val="00EE3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B08"/>
    <w:rPr>
      <w:rFonts w:ascii="Segoe UI" w:hAnsi="Segoe UI" w:cs="Segoe UI"/>
      <w:sz w:val="18"/>
      <w:szCs w:val="18"/>
    </w:rPr>
  </w:style>
  <w:style w:type="paragraph" w:styleId="Revision">
    <w:name w:val="Revision"/>
    <w:hidden/>
    <w:uiPriority w:val="99"/>
    <w:semiHidden/>
    <w:rsid w:val="00A335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45021">
      <w:bodyDiv w:val="1"/>
      <w:marLeft w:val="0"/>
      <w:marRight w:val="0"/>
      <w:marTop w:val="0"/>
      <w:marBottom w:val="0"/>
      <w:divBdr>
        <w:top w:val="none" w:sz="0" w:space="0" w:color="auto"/>
        <w:left w:val="none" w:sz="0" w:space="0" w:color="auto"/>
        <w:bottom w:val="none" w:sz="0" w:space="0" w:color="auto"/>
        <w:right w:val="none" w:sz="0" w:space="0" w:color="auto"/>
      </w:divBdr>
    </w:div>
    <w:div w:id="356347488">
      <w:bodyDiv w:val="1"/>
      <w:marLeft w:val="0"/>
      <w:marRight w:val="0"/>
      <w:marTop w:val="0"/>
      <w:marBottom w:val="0"/>
      <w:divBdr>
        <w:top w:val="none" w:sz="0" w:space="0" w:color="auto"/>
        <w:left w:val="none" w:sz="0" w:space="0" w:color="auto"/>
        <w:bottom w:val="none" w:sz="0" w:space="0" w:color="auto"/>
        <w:right w:val="none" w:sz="0" w:space="0" w:color="auto"/>
      </w:divBdr>
    </w:div>
    <w:div w:id="482043271">
      <w:bodyDiv w:val="1"/>
      <w:marLeft w:val="0"/>
      <w:marRight w:val="0"/>
      <w:marTop w:val="0"/>
      <w:marBottom w:val="0"/>
      <w:divBdr>
        <w:top w:val="none" w:sz="0" w:space="0" w:color="auto"/>
        <w:left w:val="none" w:sz="0" w:space="0" w:color="auto"/>
        <w:bottom w:val="none" w:sz="0" w:space="0" w:color="auto"/>
        <w:right w:val="none" w:sz="0" w:space="0" w:color="auto"/>
      </w:divBdr>
    </w:div>
    <w:div w:id="487790961">
      <w:bodyDiv w:val="1"/>
      <w:marLeft w:val="0"/>
      <w:marRight w:val="0"/>
      <w:marTop w:val="0"/>
      <w:marBottom w:val="0"/>
      <w:divBdr>
        <w:top w:val="none" w:sz="0" w:space="0" w:color="auto"/>
        <w:left w:val="none" w:sz="0" w:space="0" w:color="auto"/>
        <w:bottom w:val="none" w:sz="0" w:space="0" w:color="auto"/>
        <w:right w:val="none" w:sz="0" w:space="0" w:color="auto"/>
      </w:divBdr>
    </w:div>
    <w:div w:id="498734191">
      <w:bodyDiv w:val="1"/>
      <w:marLeft w:val="0"/>
      <w:marRight w:val="0"/>
      <w:marTop w:val="0"/>
      <w:marBottom w:val="0"/>
      <w:divBdr>
        <w:top w:val="none" w:sz="0" w:space="0" w:color="auto"/>
        <w:left w:val="none" w:sz="0" w:space="0" w:color="auto"/>
        <w:bottom w:val="none" w:sz="0" w:space="0" w:color="auto"/>
        <w:right w:val="none" w:sz="0" w:space="0" w:color="auto"/>
      </w:divBdr>
    </w:div>
    <w:div w:id="661201665">
      <w:bodyDiv w:val="1"/>
      <w:marLeft w:val="0"/>
      <w:marRight w:val="0"/>
      <w:marTop w:val="0"/>
      <w:marBottom w:val="0"/>
      <w:divBdr>
        <w:top w:val="none" w:sz="0" w:space="0" w:color="auto"/>
        <w:left w:val="none" w:sz="0" w:space="0" w:color="auto"/>
        <w:bottom w:val="none" w:sz="0" w:space="0" w:color="auto"/>
        <w:right w:val="none" w:sz="0" w:space="0" w:color="auto"/>
      </w:divBdr>
    </w:div>
    <w:div w:id="696469234">
      <w:bodyDiv w:val="1"/>
      <w:marLeft w:val="0"/>
      <w:marRight w:val="0"/>
      <w:marTop w:val="0"/>
      <w:marBottom w:val="0"/>
      <w:divBdr>
        <w:top w:val="none" w:sz="0" w:space="0" w:color="auto"/>
        <w:left w:val="none" w:sz="0" w:space="0" w:color="auto"/>
        <w:bottom w:val="none" w:sz="0" w:space="0" w:color="auto"/>
        <w:right w:val="none" w:sz="0" w:space="0" w:color="auto"/>
      </w:divBdr>
    </w:div>
    <w:div w:id="1043823129">
      <w:bodyDiv w:val="1"/>
      <w:marLeft w:val="0"/>
      <w:marRight w:val="0"/>
      <w:marTop w:val="0"/>
      <w:marBottom w:val="0"/>
      <w:divBdr>
        <w:top w:val="none" w:sz="0" w:space="0" w:color="auto"/>
        <w:left w:val="none" w:sz="0" w:space="0" w:color="auto"/>
        <w:bottom w:val="none" w:sz="0" w:space="0" w:color="auto"/>
        <w:right w:val="none" w:sz="0" w:space="0" w:color="auto"/>
      </w:divBdr>
    </w:div>
    <w:div w:id="1053577171">
      <w:bodyDiv w:val="1"/>
      <w:marLeft w:val="0"/>
      <w:marRight w:val="0"/>
      <w:marTop w:val="0"/>
      <w:marBottom w:val="0"/>
      <w:divBdr>
        <w:top w:val="none" w:sz="0" w:space="0" w:color="auto"/>
        <w:left w:val="none" w:sz="0" w:space="0" w:color="auto"/>
        <w:bottom w:val="none" w:sz="0" w:space="0" w:color="auto"/>
        <w:right w:val="none" w:sz="0" w:space="0" w:color="auto"/>
      </w:divBdr>
    </w:div>
    <w:div w:id="1071928348">
      <w:bodyDiv w:val="1"/>
      <w:marLeft w:val="0"/>
      <w:marRight w:val="0"/>
      <w:marTop w:val="0"/>
      <w:marBottom w:val="0"/>
      <w:divBdr>
        <w:top w:val="none" w:sz="0" w:space="0" w:color="auto"/>
        <w:left w:val="none" w:sz="0" w:space="0" w:color="auto"/>
        <w:bottom w:val="none" w:sz="0" w:space="0" w:color="auto"/>
        <w:right w:val="none" w:sz="0" w:space="0" w:color="auto"/>
      </w:divBdr>
    </w:div>
    <w:div w:id="1152676647">
      <w:bodyDiv w:val="1"/>
      <w:marLeft w:val="0"/>
      <w:marRight w:val="0"/>
      <w:marTop w:val="0"/>
      <w:marBottom w:val="0"/>
      <w:divBdr>
        <w:top w:val="none" w:sz="0" w:space="0" w:color="auto"/>
        <w:left w:val="none" w:sz="0" w:space="0" w:color="auto"/>
        <w:bottom w:val="none" w:sz="0" w:space="0" w:color="auto"/>
        <w:right w:val="none" w:sz="0" w:space="0" w:color="auto"/>
      </w:divBdr>
    </w:div>
    <w:div w:id="1186745569">
      <w:bodyDiv w:val="1"/>
      <w:marLeft w:val="0"/>
      <w:marRight w:val="0"/>
      <w:marTop w:val="0"/>
      <w:marBottom w:val="0"/>
      <w:divBdr>
        <w:top w:val="none" w:sz="0" w:space="0" w:color="auto"/>
        <w:left w:val="none" w:sz="0" w:space="0" w:color="auto"/>
        <w:bottom w:val="none" w:sz="0" w:space="0" w:color="auto"/>
        <w:right w:val="none" w:sz="0" w:space="0" w:color="auto"/>
      </w:divBdr>
    </w:div>
    <w:div w:id="1239440744">
      <w:bodyDiv w:val="1"/>
      <w:marLeft w:val="0"/>
      <w:marRight w:val="0"/>
      <w:marTop w:val="0"/>
      <w:marBottom w:val="0"/>
      <w:divBdr>
        <w:top w:val="none" w:sz="0" w:space="0" w:color="auto"/>
        <w:left w:val="none" w:sz="0" w:space="0" w:color="auto"/>
        <w:bottom w:val="none" w:sz="0" w:space="0" w:color="auto"/>
        <w:right w:val="none" w:sz="0" w:space="0" w:color="auto"/>
      </w:divBdr>
    </w:div>
    <w:div w:id="1260485589">
      <w:bodyDiv w:val="1"/>
      <w:marLeft w:val="0"/>
      <w:marRight w:val="0"/>
      <w:marTop w:val="0"/>
      <w:marBottom w:val="0"/>
      <w:divBdr>
        <w:top w:val="none" w:sz="0" w:space="0" w:color="auto"/>
        <w:left w:val="none" w:sz="0" w:space="0" w:color="auto"/>
        <w:bottom w:val="none" w:sz="0" w:space="0" w:color="auto"/>
        <w:right w:val="none" w:sz="0" w:space="0" w:color="auto"/>
      </w:divBdr>
    </w:div>
    <w:div w:id="1329675719">
      <w:bodyDiv w:val="1"/>
      <w:marLeft w:val="0"/>
      <w:marRight w:val="0"/>
      <w:marTop w:val="0"/>
      <w:marBottom w:val="0"/>
      <w:divBdr>
        <w:top w:val="none" w:sz="0" w:space="0" w:color="auto"/>
        <w:left w:val="none" w:sz="0" w:space="0" w:color="auto"/>
        <w:bottom w:val="none" w:sz="0" w:space="0" w:color="auto"/>
        <w:right w:val="none" w:sz="0" w:space="0" w:color="auto"/>
      </w:divBdr>
    </w:div>
    <w:div w:id="1356737908">
      <w:bodyDiv w:val="1"/>
      <w:marLeft w:val="0"/>
      <w:marRight w:val="0"/>
      <w:marTop w:val="0"/>
      <w:marBottom w:val="0"/>
      <w:divBdr>
        <w:top w:val="none" w:sz="0" w:space="0" w:color="auto"/>
        <w:left w:val="none" w:sz="0" w:space="0" w:color="auto"/>
        <w:bottom w:val="none" w:sz="0" w:space="0" w:color="auto"/>
        <w:right w:val="none" w:sz="0" w:space="0" w:color="auto"/>
      </w:divBdr>
    </w:div>
    <w:div w:id="1436631971">
      <w:bodyDiv w:val="1"/>
      <w:marLeft w:val="0"/>
      <w:marRight w:val="0"/>
      <w:marTop w:val="0"/>
      <w:marBottom w:val="0"/>
      <w:divBdr>
        <w:top w:val="none" w:sz="0" w:space="0" w:color="auto"/>
        <w:left w:val="none" w:sz="0" w:space="0" w:color="auto"/>
        <w:bottom w:val="none" w:sz="0" w:space="0" w:color="auto"/>
        <w:right w:val="none" w:sz="0" w:space="0" w:color="auto"/>
      </w:divBdr>
    </w:div>
    <w:div w:id="1445265465">
      <w:bodyDiv w:val="1"/>
      <w:marLeft w:val="0"/>
      <w:marRight w:val="0"/>
      <w:marTop w:val="0"/>
      <w:marBottom w:val="0"/>
      <w:divBdr>
        <w:top w:val="none" w:sz="0" w:space="0" w:color="auto"/>
        <w:left w:val="none" w:sz="0" w:space="0" w:color="auto"/>
        <w:bottom w:val="none" w:sz="0" w:space="0" w:color="auto"/>
        <w:right w:val="none" w:sz="0" w:space="0" w:color="auto"/>
      </w:divBdr>
    </w:div>
    <w:div w:id="1534003520">
      <w:bodyDiv w:val="1"/>
      <w:marLeft w:val="0"/>
      <w:marRight w:val="0"/>
      <w:marTop w:val="0"/>
      <w:marBottom w:val="0"/>
      <w:divBdr>
        <w:top w:val="none" w:sz="0" w:space="0" w:color="auto"/>
        <w:left w:val="none" w:sz="0" w:space="0" w:color="auto"/>
        <w:bottom w:val="none" w:sz="0" w:space="0" w:color="auto"/>
        <w:right w:val="none" w:sz="0" w:space="0" w:color="auto"/>
      </w:divBdr>
    </w:div>
    <w:div w:id="1590045543">
      <w:bodyDiv w:val="1"/>
      <w:marLeft w:val="0"/>
      <w:marRight w:val="0"/>
      <w:marTop w:val="0"/>
      <w:marBottom w:val="0"/>
      <w:divBdr>
        <w:top w:val="none" w:sz="0" w:space="0" w:color="auto"/>
        <w:left w:val="none" w:sz="0" w:space="0" w:color="auto"/>
        <w:bottom w:val="none" w:sz="0" w:space="0" w:color="auto"/>
        <w:right w:val="none" w:sz="0" w:space="0" w:color="auto"/>
      </w:divBdr>
    </w:div>
    <w:div w:id="1638534602">
      <w:bodyDiv w:val="1"/>
      <w:marLeft w:val="0"/>
      <w:marRight w:val="0"/>
      <w:marTop w:val="0"/>
      <w:marBottom w:val="0"/>
      <w:divBdr>
        <w:top w:val="none" w:sz="0" w:space="0" w:color="auto"/>
        <w:left w:val="none" w:sz="0" w:space="0" w:color="auto"/>
        <w:bottom w:val="none" w:sz="0" w:space="0" w:color="auto"/>
        <w:right w:val="none" w:sz="0" w:space="0" w:color="auto"/>
      </w:divBdr>
    </w:div>
    <w:div w:id="1711950881">
      <w:bodyDiv w:val="1"/>
      <w:marLeft w:val="0"/>
      <w:marRight w:val="0"/>
      <w:marTop w:val="0"/>
      <w:marBottom w:val="0"/>
      <w:divBdr>
        <w:top w:val="none" w:sz="0" w:space="0" w:color="auto"/>
        <w:left w:val="none" w:sz="0" w:space="0" w:color="auto"/>
        <w:bottom w:val="none" w:sz="0" w:space="0" w:color="auto"/>
        <w:right w:val="none" w:sz="0" w:space="0" w:color="auto"/>
      </w:divBdr>
    </w:div>
    <w:div w:id="1748111712">
      <w:bodyDiv w:val="1"/>
      <w:marLeft w:val="0"/>
      <w:marRight w:val="0"/>
      <w:marTop w:val="0"/>
      <w:marBottom w:val="0"/>
      <w:divBdr>
        <w:top w:val="none" w:sz="0" w:space="0" w:color="auto"/>
        <w:left w:val="none" w:sz="0" w:space="0" w:color="auto"/>
        <w:bottom w:val="none" w:sz="0" w:space="0" w:color="auto"/>
        <w:right w:val="none" w:sz="0" w:space="0" w:color="auto"/>
      </w:divBdr>
    </w:div>
    <w:div w:id="1786801482">
      <w:bodyDiv w:val="1"/>
      <w:marLeft w:val="0"/>
      <w:marRight w:val="0"/>
      <w:marTop w:val="0"/>
      <w:marBottom w:val="0"/>
      <w:divBdr>
        <w:top w:val="none" w:sz="0" w:space="0" w:color="auto"/>
        <w:left w:val="none" w:sz="0" w:space="0" w:color="auto"/>
        <w:bottom w:val="none" w:sz="0" w:space="0" w:color="auto"/>
        <w:right w:val="none" w:sz="0" w:space="0" w:color="auto"/>
      </w:divBdr>
    </w:div>
    <w:div w:id="195293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0DF6B-2B59-4E5A-B153-9519030FA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16</Pages>
  <Words>2674</Words>
  <Characters>20183</Characters>
  <Application>Microsoft Office Word</Application>
  <DocSecurity>0</DocSecurity>
  <Lines>441</Lines>
  <Paragraphs>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https://mul2.gov.am/tasks/1157938/oneclick?token=8e4ec86623fe8e9c8454b4d6e3ece18a</cp:keywords>
  <dc:description/>
  <cp:lastModifiedBy>Tatevik Stepanyan</cp:lastModifiedBy>
  <cp:revision>23</cp:revision>
  <cp:lastPrinted>2025-02-04T11:21:00Z</cp:lastPrinted>
  <dcterms:created xsi:type="dcterms:W3CDTF">2025-02-19T15:12:00Z</dcterms:created>
  <dcterms:modified xsi:type="dcterms:W3CDTF">2025-06-11T12:47:00Z</dcterms:modified>
</cp:coreProperties>
</file>