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03BB3" w14:textId="77777777" w:rsidR="00607318" w:rsidRDefault="00607318" w:rsidP="0060731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C863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14:paraId="17BEEB64" w14:textId="7BD032DB" w:rsidR="00607318" w:rsidRPr="00DB05F6" w:rsidRDefault="00607318" w:rsidP="0060731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F47512">
        <w:rPr>
          <w:rFonts w:ascii="GHEA Grapalat" w:hAnsi="GHEA Grapalat"/>
          <w:b/>
          <w:sz w:val="24"/>
          <w:szCs w:val="24"/>
          <w:lang w:val="hy-AM"/>
        </w:rPr>
        <w:t>«ԱՐԴԱՐԱԴԱՏՈՒԹՅԱՆ ԱԿԱԴԵՄԻԱՅԻ ՄԱՍԻՆ» ՕՐԵՆՔՈՒՄ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36DE6">
        <w:rPr>
          <w:rFonts w:ascii="GHEA Grapalat" w:hAnsi="GHEA Grapalat"/>
          <w:b/>
          <w:sz w:val="24"/>
          <w:szCs w:val="24"/>
          <w:lang w:val="hy-AM"/>
        </w:rPr>
        <w:t xml:space="preserve">ԼՐԱՑՈՒՄ ԵՎ </w:t>
      </w:r>
      <w:r w:rsidRPr="00F47512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F47512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834E5C">
        <w:rPr>
          <w:rFonts w:ascii="GHEA Grapalat" w:hAnsi="GHEA Grapalat"/>
          <w:b/>
          <w:bCs/>
          <w:color w:val="000000"/>
          <w:lang w:val="hy-AM"/>
        </w:rPr>
        <w:t xml:space="preserve"> ՕՐԵՆՔԻ </w:t>
      </w:r>
      <w:r w:rsidRPr="007331B6">
        <w:rPr>
          <w:rFonts w:ascii="GHEA Grapalat" w:hAnsi="GHEA Grapalat"/>
          <w:b/>
          <w:bCs/>
          <w:color w:val="000000"/>
          <w:sz w:val="24"/>
          <w:lang w:val="hy-AM"/>
        </w:rPr>
        <w:t>ՆԱԽԱԳԾԻ ԸՆԴՈՒՆՄԱՆ</w:t>
      </w:r>
    </w:p>
    <w:p w14:paraId="125918FF" w14:textId="77777777" w:rsidR="00607318" w:rsidRPr="00834E5C" w:rsidRDefault="00607318" w:rsidP="0060731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14:paraId="7F20B4EA" w14:textId="77777777" w:rsidR="00607318" w:rsidRPr="00834E5C" w:rsidRDefault="00607318" w:rsidP="0060731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34E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 Ընթացիկ իրավիճակը և իրավական ակտի ընդունման անհրաժեշտությունը.</w:t>
      </w:r>
    </w:p>
    <w:p w14:paraId="24C983C0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«Արդարադատության ակադեմիայի մասին» օրենքը (այսուհետ նաև՝ Օրենք) ներկայումս նախատեսում է կարգավորում, ըստ որի </w:t>
      </w:r>
      <w:r w:rsidRPr="00A6124B">
        <w:rPr>
          <w:rFonts w:ascii="GHEA Grapalat" w:hAnsi="GHEA Grapalat"/>
          <w:color w:val="000000"/>
          <w:shd w:val="clear" w:color="auto" w:fill="FFFFFF"/>
          <w:lang w:val="hy-AM"/>
        </w:rPr>
        <w:t>ունկնդիրներն Ակադեմիայում մասնագիտական պատրաստման ընթացքում ստանում են ընդհանուր իրավասության դատարանի նիստերի քարտուղարի վարձատրությանը համապատասխան կրթաթոշակ։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 որում, կրթաթոշակի սահմանումը նախատեսվել է Օրենքի ընդունումից ի վեր: Այս կարգավորման նպատակը, ըստ էության, ունկնդիրների կարողությունների կենտրոնացումն է մասնագիտական ուսուցման գործընթացի վրա: Այնուամենայնիվ, նույնիսկ այդ դեպքում Օրենքը կարգավորումներ չի պարունակում Ակադեմիայում մասնագիտական ուսուցման ընթացքում </w:t>
      </w:r>
      <w:r>
        <w:rPr>
          <w:rFonts w:ascii="GHEA Grapalat" w:eastAsiaTheme="minorHAnsi" w:hAnsi="GHEA Grapalat" w:cstheme="minorBidi"/>
          <w:lang w:val="hy-AM"/>
        </w:rPr>
        <w:t xml:space="preserve">ունկնդիրների աշխատանքային պարտականությունների կատարումից ազատվելու հիմքերի վերաբերյալ։ Այսինքն՝ ունկնդրին տրվում է կրթաթոշակ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Ակադեմիայում մասնագիտական ուսուցում անցնելու համար, սակայն առկա չեն այն պայմանները, որի դեպքում կրթաթոշակի տրամադրումը կհամարվեր իրապես անհրաժեշտություն ունկնդրի ուսուցման գործընթացը անխոչընդոտ կամ առանց այլ տեսակի ծանրաբեռնվածության կազմակերպելու համար:</w:t>
      </w:r>
    </w:p>
    <w:p w14:paraId="61D01146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Ավելին, պրակտիկայում մեծաթիվ են դեպքերը, երբ ունկնդիրը,</w:t>
      </w:r>
      <w:r w:rsidRPr="00286E9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Ակադեմիայում մասնագիտական ուսուցման ընթացքում, շարունակում է իր աշխատանքային պարտականությունների կատարումը՝ գործատուի հետ համաձայնեցված կարգով, և միաժամանակ պետական բյուջեից ստանում է կրթաթոշակ: Այնինչ, կրթաթոշակի նպատակը կրած ծախսերը փոխհատուցելը պետք է լիներ, այլ ոչ՝ լրացուցիչ դրամական օժանդակությունը: Վերոհիշյալը ստեղծում է որոշակի խնդրահարույց իրավիճակներ:</w:t>
      </w:r>
    </w:p>
    <w:p w14:paraId="063390EF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Ըստ էության, Ակադեմիայի կողմից անհրաժեշտ պայմանների նախատեսման և գործատուի հետ համաձայնության ձեռքբերման դեպքում ունկնդիրը կկարողանա լիարժեք կատարել թե՛ որպես ունկնդիր, թե՛ որպես աշխատող իր ստանձնած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պարտականությունները</w:t>
      </w:r>
      <w:r w:rsidRPr="006845FE">
        <w:rPr>
          <w:rFonts w:ascii="GHEA Grapalat" w:hAnsi="GHEA Grapalat"/>
          <w:color w:val="000000"/>
          <w:shd w:val="clear" w:color="auto" w:fill="FFFFFF"/>
          <w:lang w:val="hy-AM"/>
        </w:rPr>
        <w:t xml:space="preserve">: Նման դեպքերը բազմաթիվ են,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Pr="006845FE">
        <w:rPr>
          <w:rFonts w:ascii="GHEA Grapalat" w:hAnsi="GHEA Grapalat"/>
          <w:color w:val="000000"/>
          <w:shd w:val="clear" w:color="auto" w:fill="FFFFFF"/>
          <w:lang w:val="hy-AM"/>
        </w:rPr>
        <w:t xml:space="preserve">րբ տարբեր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տարբեր </w:t>
      </w:r>
      <w:r w:rsidRPr="006845FE">
        <w:rPr>
          <w:rFonts w:ascii="GHEA Grapalat" w:hAnsi="GHEA Grapalat"/>
          <w:color w:val="000000"/>
          <w:shd w:val="clear" w:color="auto" w:fill="FFFFFF"/>
          <w:lang w:val="hy-AM"/>
        </w:rPr>
        <w:t>դասընթացների շրջանակներում 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ւ</w:t>
      </w:r>
      <w:r w:rsidRPr="006845FE">
        <w:rPr>
          <w:rFonts w:ascii="GHEA Grapalat" w:hAnsi="GHEA Grapalat"/>
          <w:color w:val="000000"/>
          <w:shd w:val="clear" w:color="auto" w:fill="FFFFFF"/>
          <w:lang w:val="hy-AM"/>
        </w:rPr>
        <w:t>սուցումը կազմակերպվում է ոչ աշխատանքային ժամերի կամ այնպես, որ հնարավոր քիչ ազդեցություն ունենա ունկնդրի աշխատանքային հարաբերությունների վրա: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Նման օրինակ է ՀՀ փաստաբանական ակադեմիայում ուսուցման գործընթացի կազմակերպումը:</w:t>
      </w:r>
    </w:p>
    <w:p w14:paraId="034BE6E3" w14:textId="77777777" w:rsidR="00607318" w:rsidRPr="004569C6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Հնարավոր են նաև դեպքեր, երբ ունկնդրի աշխատավարձը ավելի ցածր լինի քան կրթաթոշակը, կամ ընդհանրապես չգտնվի աշխատանքային հարաբերությունների մեջ: Այս դեպքում ևս ստացվում է, որ պետությունը, առանց որևէ հիմնավորվածության և իրական անհրաժեշտության, ունկնդիրներին տրամադրում է կրթաթոշակ՝ միայն հաշվի առնելով այն հանգամանքը, որ նրանք անցնում են մասնագիտական պատրաստում: </w:t>
      </w:r>
    </w:p>
    <w:p w14:paraId="11E53F93" w14:textId="0C4C8B0E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Բացի այդ, տեղեկատվական տեխնոլոգիաների զարգացման ներկա պայմաններում և պետության որդեգրած թվայնացման խրախուսման շրջանակներում առավել քան կարևորվում է էլեկտրոնային հեռահաղորդակցության տարբեր միջոցների կիրառումն ու զարգացումը հասարակական կյանքի տարբեր ոլորտներում: Այստեղ ևս բազմաթիվ են դեպքերը, երբ տարբեր դասընթացներ կազմակերպվում և անցկացվում են էլեկտրոնային եղանակով՝ այդպիսով խնայելով թե՛ ժամանակը, և թե՛ մարդկային ու ֆինանսական ռեսուրսները: Նույն տրամաբանությամբ, այն ունկնդիրների վերապատրաստումները, որո</w:t>
      </w:r>
      <w:r w:rsidRPr="007C7763">
        <w:rPr>
          <w:rFonts w:ascii="GHEA Grapalat" w:hAnsi="GHEA Grapalat"/>
          <w:color w:val="000000"/>
          <w:shd w:val="clear" w:color="auto" w:fill="FFFFFF"/>
          <w:lang w:val="hy-AM"/>
        </w:rPr>
        <w:t>նք բնակվում են 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երապատրաստման վայրից դուրս, ևս կարող են իրականացվել հեռավար միջոցների օգտագործմամբ:</w:t>
      </w:r>
      <w:r w:rsidR="00136DE6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 որում, հիմք ընդունելով Ակադեմիայի շենքային պայմանները՝ Ակադեմիան հնարավորության դեպքում կարող է կազմակերպել այն ունկնդիրների բնակության ապահովումը, ովքեր բնակվում են վերապատրաստման վայրից դուրս:</w:t>
      </w:r>
    </w:p>
    <w:p w14:paraId="22C4AB38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Միաժամանակ, հարկ է նշել, որ միջազգային վերաբերելի փաստաթղթերի վերլուծությունը թույլ է տալիս արձանագրել, որ որևէ փաստաթղթով չի սահմանվում մասնագիտական պատրաստման ընթացքում պետության կողմից ունկնդիրներին կրթաթոշակի վճարման պարտականությունը</w:t>
      </w:r>
      <w:r w:rsidRPr="008D4A23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Մասնավորապես.</w:t>
      </w:r>
    </w:p>
    <w:p w14:paraId="6DE95264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Դատական վերապատրաստումների միջազգային կազմակերպության 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>(IOJT)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ընդունված՝ Դատական վերապատրաստման սկզբունքների վերաբերյալ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հռչակագրում նշվում է, որ բ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>ոլոր պետությունները պետք 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դ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>ատական վերապատրաստման համար պատասխանատու իրենց հաստատություններին տրամադրե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բավարար ֆինանսավորում և այլ ռեսուրսներ՝ իրենց նպատակներ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ին և խնդիրներին հասնելու համար: Ընդ որում, տվյալ դեպքում խոսք է գնում այդպիսի մարմինների անկախության ապահովման վերաբերյալ՝ բացահայտելով, որ ֆինանսավորումը և այլ ռեսուրսների տրամադրումը նպատակ ունի 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ապահովելու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մարմինների ինքնավարությունը, ինչը 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հնարավորություն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կտա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նրանց իրականացնել իրենց մանդատը առանց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այլ մարմիններից 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>ֆինանսա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կան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կախվածության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 Միաժամանակ բացահայտվում է  նաև ֆինանսավորման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ռեսուրսներ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բովանդակությունը, ըստ որի դրանք ներառում են գործունեության իրականացման համար անհրաժեշտ 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>ծախսեր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ը, ներառյալ, ի թիվս այլ կարիքների,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դատավորների վերապատրաստման համար 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արմար և ժամանակակից գործիքներով/տեխնիկական միջոցներով հագեցած տարածքներ, բարձր որակավորման մարդկային ռեսուրսներ, ինչն իր հերթին ընդգրկում է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պրոֆեսիոնալ և օժանդակ անձնակազմ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ը:</w:t>
      </w:r>
    </w:p>
    <w:p w14:paraId="2B0AB85F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Միաժամանակ, կարևորելով դ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>ատավորներ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շարունակական վերապատրաստման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նշանակությունը, նշվում է, որ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պետությունը պետք է հնարավորություն տա դատավորներին վերապատրաստում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FE470D">
        <w:rPr>
          <w:rFonts w:ascii="GHEA Grapalat" w:hAnsi="GHEA Grapalat"/>
          <w:color w:val="000000"/>
          <w:shd w:val="clear" w:color="auto" w:fill="FFFFFF"/>
          <w:lang w:val="hy-AM"/>
        </w:rPr>
        <w:t xml:space="preserve"> անցնել իրենց աշխատանքային ժամերին: Դրան կարելի է հասնել միայն այն դեպքում, եթե առկա լինեն կոնկրետ մեխանիզմներ,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ինչպես.</w:t>
      </w:r>
    </w:p>
    <w:p w14:paraId="554FD9AB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ա)</w:t>
      </w:r>
      <w:r w:rsidRPr="00C34219">
        <w:rPr>
          <w:lang w:val="hy-AM"/>
        </w:rPr>
        <w:t xml:space="preserve"> </w:t>
      </w:r>
      <w:r w:rsidRPr="00C34219">
        <w:rPr>
          <w:rFonts w:ascii="GHEA Grapalat" w:hAnsi="GHEA Grapalat"/>
          <w:color w:val="000000"/>
          <w:shd w:val="clear" w:color="auto" w:fill="FFFFFF"/>
          <w:lang w:val="hy-AM"/>
        </w:rPr>
        <w:t>հնարավորություն ընձեռ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նել</w:t>
      </w:r>
      <w:r w:rsidRPr="00C34219">
        <w:rPr>
          <w:rFonts w:ascii="GHEA Grapalat" w:hAnsi="GHEA Grapalat"/>
          <w:color w:val="000000"/>
          <w:shd w:val="clear" w:color="auto" w:fill="FFFFFF"/>
          <w:lang w:val="hy-AM"/>
        </w:rPr>
        <w:t xml:space="preserve"> դատավորներին հանգստյան օրեր վերցնել իրենց աշխատանքից՝ առանց որևէ բացասական ազդեցության իրենց պաշտոնի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/աշխատանքի վրա,</w:t>
      </w:r>
    </w:p>
    <w:p w14:paraId="735E680F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34219">
        <w:rPr>
          <w:rFonts w:ascii="GHEA Grapalat" w:hAnsi="GHEA Grapalat"/>
          <w:color w:val="000000"/>
          <w:shd w:val="clear" w:color="auto" w:fill="FFFFFF"/>
          <w:lang w:val="hy-AM"/>
        </w:rPr>
        <w:t>բ) վճարել դատավորների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C34219">
        <w:rPr>
          <w:rFonts w:ascii="GHEA Grapalat" w:hAnsi="GHEA Grapalat"/>
          <w:color w:val="000000"/>
          <w:shd w:val="clear" w:color="auto" w:fill="FFFFFF"/>
          <w:lang w:val="hy-AM"/>
        </w:rPr>
        <w:t>՝ կրթական սեմինարներին և վերապատրաստման այլ դասընթացներին մասնակցելու համար</w:t>
      </w:r>
      <w:r>
        <w:rPr>
          <w:rStyle w:val="FootnoteReference"/>
          <w:rFonts w:ascii="GHEA Grapalat" w:hAnsi="GHEA Grapalat"/>
          <w:color w:val="000000"/>
          <w:shd w:val="clear" w:color="auto" w:fill="FFFFFF"/>
          <w:lang w:val="hy-AM"/>
        </w:rPr>
        <w:footnoteReference w:id="1"/>
      </w:r>
      <w:r w:rsidRPr="00C3421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7CAF9B8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34219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Եվրոպական դատական </w:t>
      </w:r>
      <w:r w:rsidRPr="00C34219">
        <w:rPr>
          <w:rFonts w:ascii="Cambria Math" w:hAnsi="Cambria Math" w:cs="Cambria Math"/>
          <w:color w:val="000000"/>
          <w:shd w:val="clear" w:color="auto" w:fill="FFFFFF"/>
          <w:lang w:val="hy-AM"/>
        </w:rPr>
        <w:t>​​</w:t>
      </w:r>
      <w:r w:rsidRPr="00C34219">
        <w:rPr>
          <w:rFonts w:ascii="GHEA Grapalat" w:hAnsi="GHEA Grapalat" w:cs="GHEA Grapalat"/>
          <w:color w:val="000000"/>
          <w:shd w:val="clear" w:color="auto" w:fill="FFFFFF"/>
          <w:lang w:val="hy-AM"/>
        </w:rPr>
        <w:t>ուսուցման</w:t>
      </w:r>
      <w:r w:rsidRPr="00C3421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34219">
        <w:rPr>
          <w:rFonts w:ascii="GHEA Grapalat" w:hAnsi="GHEA Grapalat" w:cs="GHEA Grapalat"/>
          <w:color w:val="000000"/>
          <w:shd w:val="clear" w:color="auto" w:fill="FFFFFF"/>
          <w:lang w:val="hy-AM"/>
        </w:rPr>
        <w:t>ցանցի</w:t>
      </w:r>
      <w:r w:rsidRPr="00C3421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կողմից ընդունված </w:t>
      </w:r>
      <w:r w:rsidRPr="00C34219">
        <w:rPr>
          <w:rFonts w:ascii="GHEA Grapalat" w:hAnsi="GHEA Grapalat"/>
          <w:color w:val="000000"/>
          <w:shd w:val="clear" w:color="auto" w:fill="FFFFFF"/>
          <w:lang w:val="hy-AM"/>
        </w:rPr>
        <w:t>դատավորների վերապատրաստման հիմնարար սկզբունքներ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ում ևս կարևորվում է դատավորների նախնական մասնագիտական ուսուցումը՝ միաժամանակ արձանագրելով, որ  դ</w:t>
      </w:r>
      <w:r w:rsidRPr="00625085">
        <w:rPr>
          <w:rFonts w:ascii="GHEA Grapalat" w:hAnsi="GHEA Grapalat"/>
          <w:color w:val="000000"/>
          <w:shd w:val="clear" w:color="auto" w:fill="FFFFFF"/>
          <w:lang w:val="hy-AM"/>
        </w:rPr>
        <w:t xml:space="preserve">ատական անկախության սկզբունքներին համապատասխան, դատավորների </w:t>
      </w:r>
      <w:r w:rsidRPr="00625085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վերապատրաստման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դասընթացների կազմակերպումը</w:t>
      </w:r>
      <w:r w:rsidRPr="00625085">
        <w:rPr>
          <w:rFonts w:ascii="GHEA Grapalat" w:hAnsi="GHEA Grapalat"/>
          <w:color w:val="000000"/>
          <w:shd w:val="clear" w:color="auto" w:fill="FFFFFF"/>
          <w:lang w:val="hy-AM"/>
        </w:rPr>
        <w:t>, բովանդակությունը և անցկացումը բացառապես դատավորների վերապատրաստման համար պատասխանատու ազգային հաստատությո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ւնների ընտրության տիրույթում է</w:t>
      </w:r>
      <w:r>
        <w:rPr>
          <w:rStyle w:val="FootnoteReference"/>
          <w:rFonts w:ascii="GHEA Grapalat" w:hAnsi="GHEA Grapalat"/>
          <w:color w:val="000000"/>
          <w:shd w:val="clear" w:color="auto" w:fill="FFFFFF"/>
          <w:lang w:val="hy-AM"/>
        </w:rPr>
        <w:footnoteReference w:id="2"/>
      </w:r>
      <w:r w:rsidRPr="00625085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10DABB79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Հարկ է նկատել, որ թ</w:t>
      </w:r>
      <w:r w:rsidRPr="00837A4C">
        <w:rPr>
          <w:rFonts w:ascii="GHEA Grapalat" w:hAnsi="GHEA Grapalat"/>
          <w:color w:val="000000"/>
          <w:shd w:val="clear" w:color="auto" w:fill="FFFFFF"/>
          <w:lang w:val="hy-AM"/>
        </w:rPr>
        <w:t xml:space="preserve">եև եվրոպական չափանիշներն ընդգծում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ուսուցման/</w:t>
      </w:r>
      <w:r w:rsidRPr="00837A4C">
        <w:rPr>
          <w:rFonts w:ascii="GHEA Grapalat" w:hAnsi="GHEA Grapalat"/>
          <w:color w:val="000000"/>
          <w:shd w:val="clear" w:color="auto" w:fill="FFFFFF"/>
          <w:lang w:val="hy-AM"/>
        </w:rPr>
        <w:t>վերապատրաստման կարևորությունը, դրանք չեն նախատեսում կոնկրետ մանրամասներ այն մասին, թե ինչպես պետք է կազմակերպվի դատավորների և դատախազների կրթու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թյան և վերապատրաստման համակարգը</w:t>
      </w:r>
      <w:r w:rsidRPr="00837A4C">
        <w:rPr>
          <w:rFonts w:ascii="GHEA Grapalat" w:hAnsi="GHEA Grapalat"/>
          <w:color w:val="000000"/>
          <w:shd w:val="clear" w:color="auto" w:fill="FFFFFF"/>
          <w:lang w:val="hy-AM"/>
        </w:rPr>
        <w:t>: Այս հարցերը առանձին երկրների կազմակերպչակա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 իրավասությանը և հայեցողությանն են թողնված</w:t>
      </w:r>
      <w:r w:rsidRPr="00837A4C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Մի շարք երկրների փորձի ուսումնասիրությունը ևս ցույց է տալիս, որ կրթաթոշակի վճարումը համընդհանուր ընդունված և պարտադիր պրակտիկա չէ։</w:t>
      </w:r>
    </w:p>
    <w:p w14:paraId="3256CA34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44E26">
        <w:rPr>
          <w:rFonts w:ascii="GHEA Grapalat" w:hAnsi="GHEA Grapalat"/>
          <w:color w:val="000000"/>
          <w:shd w:val="clear" w:color="auto" w:fill="FFFFFF"/>
          <w:lang w:val="hy-AM"/>
        </w:rPr>
        <w:t>Վերոգրյալը հաշվի առնելով՝ անհրաժեշտություն է առաջացել վերանայել պետության կողմից Արադարադատության ակադեմիայի ունկնդիրներին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մասնագիտական պատրաստման ընթացքում</w:t>
      </w:r>
      <w:r w:rsidRPr="00944E26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տրվող կրթաթոշակի վերաբերյալ կարգավորումները:</w:t>
      </w:r>
    </w:p>
    <w:p w14:paraId="4697FE0A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Միաժամանակ</w:t>
      </w:r>
      <w:r w:rsidRPr="000D18EB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խնդիրներ են առաջանում նաև ռեկտորի կողմից 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Ակադեմիայում դասավանդման գո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րծընթացին ներգրավված անձանց հետ պայմանագրերի կնքման հարաբերություններում: Այսպես, 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ՀՀ աշխատանքային օրենսգրքի (այսուհետ՝ Օրենսգիրք) 1-ին հոդվածի համաձայն՝ օրենսգիրքը կարգավորում է կոլեկտիվ և անհատական աշխատանքային հարաբերությունները, սահմանում է այդ հարաբերությունների ծագման, փոփոխման և դադարման հիմքերն ու իրականացման կարգը, աշխատանքային հարաբերությունների կողմերի իրավունքներն ու պարտականությունները, պատասխանատվությունը, ինչպես նաև աշխատողների անվտանգության ապահովման ու առ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ողջության պահպանման պայմանները: 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Օրենսգիրքը սահմանում է աշխատանքային իրավահարաբերությունները մյուս իրավահարաբերություններից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տարբերելու կոնկրետ չափանիշներ:</w:t>
      </w:r>
    </w:p>
    <w:p w14:paraId="4FF9949B" w14:textId="77777777" w:rsidR="00607318" w:rsidRPr="004D7105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Օրենսգրքի 13-րդ հոդվածի համաձայն՝ աշխատանքային հարաբերություններն աշխատողի և գործատուի փոխադարձ համաձայնության վրա հիմնված հարաբերություններն են, ըստ որի՝ աշխատողն անձամբ, որոշակի վարձատրությամբ 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կատարում է աշխատանքային գործառույթներ (որոշակի մասնագիտությամբ, որակավորմամբ կամ պաշտոնում աշխատանք)՝ ենթարկվելով ներքին կարգապահական կանոններին, իսկ գործատուն ապահովում է աշխատանքային օրենսդրությամբ, աշխատանքային իրավունքի նորմեր պարունակող այլ նորմատիվ իրավական ակտերով, կոլեկտիվ և աշխատանքային պայմանագրերով նախատեսված աշխատանքի պայմաններ 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տե՛ս, 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վճռաբեկ դատարանի 14.04.2022 թվականի թիվ ԵԴ/18568/02/18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քաղաքացիական գործով 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որոշում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):</w:t>
      </w:r>
    </w:p>
    <w:p w14:paraId="34C6E962" w14:textId="77777777" w:rsidR="00607318" w:rsidRPr="004D7105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Այսինքն, աշխատանքային պայմանագիրն ըստ էության գործարք է՝ կնքված կողմերի միջև 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տե՛ս, 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վճռաբեկ դատարանի թիվ ԵԴ/40356/02/19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քաղաքացիական գործով 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որոշում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) և աշխատանքային իրավահարաբերություններում աշխատողը պայմանագրով որոշված աշխատանքը կատարում է՝ ենթարկվելով գործատուի մոտ սահմանված աշխատանքային կանոններին (Ակադեմիայի պարագայում, ի թիվս այլ կանոնների, նաև ուսոցման ծրագրերում սահմանված կրթական չափորոշիչներին, ուսուցման ձևին, ուսումնառության ժամաքանակին և ժամկետներին):</w:t>
      </w:r>
    </w:p>
    <w:p w14:paraId="4DF41DBB" w14:textId="115109C4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Տվյալ պարագայում հաշվի առնելով, որ Ակադեմիայի և Ակադեմիայում դասավանդման գործընթացին ներգրավված անձանց միջև կնքված պայմանագրով փաստացի կարգավորվում են աշխատանքային հարաբերություն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ներ՝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հետևաբար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 xml:space="preserve"> նման հարաբերությունների նկատմամբ կիրառվում են աշխատանքային օրենսդրության և աշխատանքային իրավունքի նորմեր պարունակող այլ նորմատիվ իրավական ակտերի դրույթները:</w:t>
      </w:r>
      <w:r w:rsidR="00136DE6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Այնուամենայնիվ, հարկ է նշել նաև, որ որոշակի օբյեկտիվ հանգամանքներով պայմանավորված կարող է անհրաժեշտություն առաջանալ կնքել նաև քաղաքացիաիրավական պայմանագրեր, հետևաբար՝ անհրաժեշտ է պահպանել նաև նման պայմանագրեր կնքելու ռեկտորի լիազորությունը: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Ուստի անհրաժեշտություն է առաջացել նաև կարգավորել այդ հարցը:</w:t>
      </w:r>
    </w:p>
    <w:p w14:paraId="29257390" w14:textId="77777777" w:rsidR="00607318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CCF32FB" w14:textId="77777777" w:rsidR="00607318" w:rsidRPr="00944E26" w:rsidRDefault="00607318" w:rsidP="006073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944E26">
        <w:rPr>
          <w:rFonts w:ascii="GHEA Grapalat" w:hAnsi="GHEA Grapalat"/>
          <w:b/>
          <w:color w:val="000000"/>
          <w:shd w:val="clear" w:color="auto" w:fill="FFFFFF"/>
          <w:lang w:val="hy-AM"/>
        </w:rPr>
        <w:t>2. Առաջարկվող կարգավորման բնույթը.</w:t>
      </w:r>
    </w:p>
    <w:p w14:paraId="53E38E97" w14:textId="77777777" w:rsidR="00607318" w:rsidRDefault="00607318" w:rsidP="0060731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44E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«Արդարադատության ակադեմիայի</w:t>
      </w:r>
      <w:r w:rsidRPr="00005D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մասին» օրենքում փոփոխություններ կատարելու մասին» օրենքի նախագծ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 (այսուհետ՝ Նախագիծ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առաջարկվում է օրենքից հանել Արդարադատության ակադեմիայի կողմից պետական բյուջեի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միջոցների հաշվին մասնագիտական պատրաստում անցնող ունկնդիրներին կրթաթոշակ վճարելու և դրան ուղղակիորեն վերաբերող կարգավորումները։</w:t>
      </w:r>
    </w:p>
    <w:p w14:paraId="5BE214AA" w14:textId="6A8ACB29" w:rsidR="00607318" w:rsidRPr="000D18EB" w:rsidRDefault="00607318" w:rsidP="0060731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18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Նախագծով առաջարկվում է նաև սահմանել, որ Ակադեմիայի ռեկտորը </w:t>
      </w:r>
      <w:r w:rsidRPr="000D18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Ակադեմիայում դասավանդման գործընթացին ներգրավված անձանց հետ կնք</w:t>
      </w:r>
      <w:r w:rsidR="00C128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</w:t>
      </w:r>
      <w:r w:rsidRPr="000D18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6D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Pr="000D18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աշխատանքային պայմանագրեր:</w:t>
      </w:r>
    </w:p>
    <w:p w14:paraId="0B3FA77C" w14:textId="77777777" w:rsidR="00607318" w:rsidRPr="00826711" w:rsidRDefault="00607318" w:rsidP="00607318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14:paraId="2408FED7" w14:textId="77777777" w:rsidR="00607318" w:rsidRPr="008E31FB" w:rsidRDefault="00607318" w:rsidP="0060731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3.</w:t>
      </w:r>
      <w:r w:rsidRPr="008E31FB">
        <w:rPr>
          <w:rFonts w:ascii="Merriweather" w:eastAsia="Times New Roman" w:hAnsi="Merriweather" w:cs="Times New Roman"/>
          <w:b/>
          <w:bCs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</w:p>
    <w:p w14:paraId="082539D4" w14:textId="77777777" w:rsidR="00607318" w:rsidRPr="008E31FB" w:rsidRDefault="00607318" w:rsidP="0060731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Նախագիծը մշակվել է Արդարադատության նախարարության կողմից:</w:t>
      </w:r>
    </w:p>
    <w:p w14:paraId="17282494" w14:textId="77777777" w:rsidR="00607318" w:rsidRPr="00016258" w:rsidRDefault="00607318" w:rsidP="0060731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14:paraId="7A0FFBD5" w14:textId="77777777" w:rsidR="00607318" w:rsidRPr="008E31FB" w:rsidRDefault="00607318" w:rsidP="00607318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Merriweather" w:eastAsia="Times New Roman" w:hAnsi="Merriweather" w:cs="Times New Roman"/>
          <w:b/>
          <w:bCs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</w:t>
      </w:r>
      <w:r w:rsidRPr="008E31FB">
        <w:rPr>
          <w:rFonts w:ascii="Merriweather" w:eastAsia="Times New Roman" w:hAnsi="Merriweather" w:cs="Times New Roman"/>
          <w:b/>
          <w:bCs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Ակնկալվող արդյունքը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</w:p>
    <w:p w14:paraId="523D11D0" w14:textId="77777777" w:rsidR="00607318" w:rsidRPr="00B55F90" w:rsidRDefault="00607318" w:rsidP="00607318">
      <w:pPr>
        <w:pStyle w:val="ListParagraph"/>
        <w:tabs>
          <w:tab w:val="left" w:pos="360"/>
          <w:tab w:val="left" w:pos="1170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lang w:val="hy-AM"/>
        </w:rPr>
      </w:pPr>
      <w:r w:rsidRPr="00D946F6">
        <w:rPr>
          <w:rFonts w:ascii="GHEA Grapalat" w:hAnsi="GHEA Grapalat"/>
          <w:color w:val="000000"/>
          <w:lang w:val="hy-AM"/>
        </w:rPr>
        <w:t xml:space="preserve">Նախագծի ընդունման դեպքում ակնկալվում է </w:t>
      </w:r>
      <w:r w:rsidRPr="00D946F6">
        <w:rPr>
          <w:rFonts w:ascii="GHEA Grapalat" w:eastAsia="GHEA Grapalat" w:hAnsi="GHEA Grapalat" w:cs="GHEA Grapalat"/>
          <w:lang w:val="hy-AM"/>
        </w:rPr>
        <w:t>պետական բյուջեի միջոցների օգտագործումը դարձնել ավելի թիրախային և հիմնավորված, ինչը թույլ կտա տնտեսված միջոցները օգտագործել Ակադմիայի կարիքների բավարարման և կարողությունների զարգացման համար</w:t>
      </w:r>
      <w:r>
        <w:rPr>
          <w:rFonts w:ascii="GHEA Grapalat" w:eastAsia="GHEA Grapalat" w:hAnsi="GHEA Grapalat" w:cs="GHEA Grapalat"/>
          <w:lang w:val="hy-AM"/>
        </w:rPr>
        <w:t xml:space="preserve">, ինչպես նաև հնարավորություն նախատեսել </w:t>
      </w:r>
      <w:r w:rsidRPr="004D7105">
        <w:rPr>
          <w:rFonts w:ascii="GHEA Grapalat" w:hAnsi="GHEA Grapalat"/>
          <w:color w:val="000000"/>
          <w:shd w:val="clear" w:color="auto" w:fill="FFFFFF"/>
          <w:lang w:val="hy-AM"/>
        </w:rPr>
        <w:t>Ակադեմիայում դասավանդման գո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րծընթացին ներգրավված անձանց հետ կնքել աշխատանքային պայմանագրեր</w:t>
      </w:r>
      <w:r w:rsidRPr="00D946F6">
        <w:rPr>
          <w:rFonts w:ascii="GHEA Grapalat" w:eastAsia="GHEA Grapalat" w:hAnsi="GHEA Grapalat" w:cs="GHEA Grapalat"/>
          <w:lang w:val="hy-AM"/>
        </w:rPr>
        <w:t>:</w:t>
      </w:r>
      <w:r>
        <w:rPr>
          <w:rFonts w:ascii="GHEA Grapalat" w:eastAsia="GHEA Grapalat" w:hAnsi="GHEA Grapalat" w:cs="GHEA Grapalat"/>
          <w:lang w:val="hy-AM"/>
        </w:rPr>
        <w:t xml:space="preserve"> </w:t>
      </w:r>
    </w:p>
    <w:p w14:paraId="0BE14716" w14:textId="77777777" w:rsidR="00607318" w:rsidRPr="008E31FB" w:rsidRDefault="00607318" w:rsidP="0060731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C70C765" w14:textId="77777777" w:rsidR="00607318" w:rsidRPr="00C079A6" w:rsidRDefault="00607318" w:rsidP="0060731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079A6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6D9E5491" w14:textId="77777777" w:rsidR="00607318" w:rsidRDefault="00607318" w:rsidP="0060731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946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առկա չէ, իսկ ծախսերում նախատեսվում է փոփոխություններ՝ նվազեցման տեսքով: Մասնավորապես, </w:t>
      </w:r>
      <w:r w:rsidRPr="00EF2212">
        <w:rPr>
          <w:rFonts w:ascii="GHEA Grapalat" w:eastAsia="GHEA Grapalat" w:hAnsi="GHEA Grapalat" w:cs="GHEA Grapalat"/>
          <w:sz w:val="24"/>
          <w:szCs w:val="24"/>
          <w:lang w:val="hy-AM"/>
        </w:rPr>
        <w:t>2025</w:t>
      </w:r>
      <w:r w:rsidRPr="00D946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թվականին մասնագիտական վերապատրաստում անցնող ունկնդիրներին տրամադրվող կրթաթոշակի ընդհանուր չափը </w:t>
      </w:r>
      <w:r w:rsidRPr="00EF221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2025թ. պետական բյուջեով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նախատեսված է </w:t>
      </w:r>
      <w:r w:rsidRPr="00EF221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44,169.2 հազար </w:t>
      </w:r>
      <w:r w:rsidRPr="00D946F6">
        <w:rPr>
          <w:rFonts w:ascii="GHEA Grapalat" w:eastAsia="GHEA Grapalat" w:hAnsi="GHEA Grapalat" w:cs="GHEA Grapalat"/>
          <w:sz w:val="24"/>
          <w:szCs w:val="24"/>
          <w:lang w:val="hy-AM"/>
        </w:rPr>
        <w:t>ՀՀ դրամ։ Առաջարկվող փոփոխությունների ընդունման դեպքում նախատեսվում է այդ գումարը տնտեսել։</w:t>
      </w:r>
    </w:p>
    <w:p w14:paraId="6E1F2793" w14:textId="77777777" w:rsidR="00607318" w:rsidRPr="001224AB" w:rsidRDefault="00607318" w:rsidP="0060731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highlight w:val="yellow"/>
          <w:lang w:val="hy-AM"/>
        </w:rPr>
      </w:pPr>
    </w:p>
    <w:p w14:paraId="08F4D626" w14:textId="77777777" w:rsidR="00876C32" w:rsidRDefault="00607318" w:rsidP="00876C32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A19C3">
        <w:rPr>
          <w:rFonts w:ascii="GHEA Grapalat" w:eastAsia="GHEA Grapalat" w:hAnsi="GHEA Grapalat" w:cs="GHEA Grapalat"/>
          <w:b/>
          <w:sz w:val="24"/>
          <w:szCs w:val="24"/>
          <w:lang w:val="hy-AM"/>
        </w:rPr>
        <w:t>6</w:t>
      </w:r>
      <w:r w:rsidRPr="001224AB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Կապը ռազմավարական փաստաթղթերի հետ.</w:t>
      </w:r>
    </w:p>
    <w:p w14:paraId="48F04442" w14:textId="15A3DD8E" w:rsidR="00B93B4F" w:rsidRPr="00876C32" w:rsidRDefault="00607318" w:rsidP="00876C32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Նախագծի ընդունումը բխում 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է Կառավարության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2022 թվականի 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հուլիսի 21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-ի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N 1133-Լ որոշմամբ հաստատված 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դատական և իրավական բարեփոխումների 2022-2026 թվականների 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ռազմավարությունից և ռ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ազմավարությունից բխող գործողությունների ծրագ</w:t>
      </w:r>
      <w:r w:rsid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րից</w:t>
      </w:r>
      <w:r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Մասնավորապես, ռազմավարությամբ նախատեսվել է «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Արդարադատության ակադեմիայի գործունեությունը կանոնակարգող միասնական իրավական ակտի մշակում</w:t>
      </w:r>
      <w:r w:rsid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 ռազմավարական ուղղությունը</w:t>
      </w:r>
      <w:r w:rsidR="00C437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 որի շրջանակներում էլ նախաձեռնվել է նախագծի մշակումը</w:t>
      </w:r>
      <w:r w:rsid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: Չնայած նախագիծը չի հանդիսանում 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ակադեմիայի գործունեությունը կանո</w:t>
      </w:r>
      <w:r w:rsid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նակարգող միասնական իրավական ակտ, այնուամենայնիվ նախագծով կարգավորվում են առկա գործնական մի շարք խնդիրներ, որոնց լուծումը հնարավորություն կտա ապահովել </w:t>
      </w:r>
      <w:r w:rsidR="00876C32" w:rsidRP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Արդարադատության ակադեմիայի նպատակների և դրանցից բխող գործառույթների պատշաճ իրականացումը</w:t>
      </w:r>
      <w:r w:rsidR="00876C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sectPr w:rsidR="00B93B4F" w:rsidRPr="00876C32" w:rsidSect="001D3A48">
      <w:headerReference w:type="default" r:id="rId8"/>
      <w:footerReference w:type="default" r:id="rId9"/>
      <w:type w:val="continuous"/>
      <w:pgSz w:w="11906" w:h="16838" w:code="9"/>
      <w:pgMar w:top="1418" w:right="900" w:bottom="851" w:left="1418" w:header="39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EC739" w14:textId="77777777" w:rsidR="00AC1A7E" w:rsidRDefault="00AC1A7E" w:rsidP="005A4E16">
      <w:pPr>
        <w:spacing w:after="0" w:line="240" w:lineRule="auto"/>
      </w:pPr>
      <w:r>
        <w:separator/>
      </w:r>
    </w:p>
  </w:endnote>
  <w:endnote w:type="continuationSeparator" w:id="0">
    <w:p w14:paraId="49A2FF46" w14:textId="77777777" w:rsidR="00AC1A7E" w:rsidRDefault="00AC1A7E" w:rsidP="005A4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rriweather">
    <w:altName w:val="Times New Roman"/>
    <w:charset w:val="00"/>
    <w:family w:val="auto"/>
    <w:pitch w:val="default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89394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7B298" w14:textId="30EED8B6" w:rsidR="009265E6" w:rsidRDefault="009265E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37B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89B4A9C" w14:textId="77777777" w:rsidR="009265E6" w:rsidRDefault="009265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F2457" w14:textId="77777777" w:rsidR="00AC1A7E" w:rsidRDefault="00AC1A7E" w:rsidP="005A4E16">
      <w:pPr>
        <w:spacing w:after="0" w:line="240" w:lineRule="auto"/>
      </w:pPr>
      <w:r>
        <w:separator/>
      </w:r>
    </w:p>
  </w:footnote>
  <w:footnote w:type="continuationSeparator" w:id="0">
    <w:p w14:paraId="1A686C1F" w14:textId="77777777" w:rsidR="00AC1A7E" w:rsidRDefault="00AC1A7E" w:rsidP="005A4E16">
      <w:pPr>
        <w:spacing w:after="0" w:line="240" w:lineRule="auto"/>
      </w:pPr>
      <w:r>
        <w:continuationSeparator/>
      </w:r>
    </w:p>
  </w:footnote>
  <w:footnote w:id="1">
    <w:p w14:paraId="43A9AECE" w14:textId="77777777" w:rsidR="00607318" w:rsidRPr="00C34219" w:rsidRDefault="00607318" w:rsidP="00607318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BF45A9">
          <w:rPr>
            <w:rStyle w:val="Hyperlink"/>
          </w:rPr>
          <w:t>https://ncfsc-web.squiz.cloud/__data/assets/pdf_file/0014/6152/2017-principles.pdf</w:t>
        </w:r>
      </w:hyperlink>
      <w:r>
        <w:rPr>
          <w:lang w:val="hy-AM"/>
        </w:rPr>
        <w:t xml:space="preserve"> </w:t>
      </w:r>
    </w:p>
  </w:footnote>
  <w:footnote w:id="2">
    <w:p w14:paraId="5FA3F185" w14:textId="77777777" w:rsidR="00607318" w:rsidRPr="003E17A2" w:rsidRDefault="00607318" w:rsidP="00607318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BF45A9">
          <w:rPr>
            <w:rStyle w:val="Hyperlink"/>
          </w:rPr>
          <w:t>https://portal.ejtn.eu/PageFiles/15756/Judicial Training Principles_EN.pdf</w:t>
        </w:r>
      </w:hyperlink>
      <w:r>
        <w:rPr>
          <w:lang w:val="hy-AM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421CA" w14:textId="77777777" w:rsidR="009265E6" w:rsidRPr="005A4E16" w:rsidRDefault="009265E6" w:rsidP="005A4E1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922"/>
      </w:tabs>
      <w:spacing w:after="0" w:line="240" w:lineRule="auto"/>
      <w:ind w:hanging="2"/>
      <w:rPr>
        <w:rFonts w:ascii="GHEA Grapalat" w:eastAsia="GHEA Grapalat" w:hAnsi="GHEA Grapalat" w:cs="GHEA Grapalat"/>
        <w:color w:val="FF0000"/>
        <w:sz w:val="20"/>
        <w:szCs w:val="20"/>
        <w:lang w:eastAsia="ru-RU"/>
      </w:rPr>
    </w:pPr>
    <w:proofErr w:type="spellStart"/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Ա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րդարադատության</w:t>
    </w:r>
    <w:proofErr w:type="spellEnd"/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                                                       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val="hy-AM" w:eastAsia="ru-RU"/>
      </w:rPr>
      <w:t xml:space="preserve">    </w:t>
    </w:r>
    <w:r w:rsidRPr="005A4E16">
      <w:rPr>
        <w:rFonts w:ascii="GHEA Grapalat" w:eastAsia="GHEA Grapalat" w:hAnsi="GHEA Grapalat" w:cs="GHEA Grapalat"/>
        <w:color w:val="000000"/>
        <w:sz w:val="24"/>
        <w:szCs w:val="24"/>
        <w:lang w:eastAsia="ru-RU"/>
      </w:rPr>
      <w:t>ՆԱԽԱԳԻԾ</w:t>
    </w:r>
    <w:r w:rsidRPr="005A4E16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0" distR="0" simplePos="0" relativeHeight="251659264" behindDoc="0" locked="0" layoutInCell="1" allowOverlap="1" wp14:anchorId="116C89AE" wp14:editId="0BEA92BC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8C1407C" w14:textId="77777777" w:rsidR="009265E6" w:rsidRPr="005A4E16" w:rsidRDefault="009265E6" w:rsidP="005A4E1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GHEA Grapalat" w:eastAsia="GHEA Grapalat" w:hAnsi="GHEA Grapalat" w:cs="GHEA Grapalat"/>
        <w:color w:val="000000"/>
        <w:sz w:val="20"/>
        <w:szCs w:val="20"/>
        <w:lang w:eastAsia="ru-RU"/>
      </w:rPr>
    </w:pPr>
    <w:proofErr w:type="spellStart"/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Ն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ախարարություն</w:t>
    </w:r>
    <w:proofErr w:type="spellEnd"/>
  </w:p>
  <w:p w14:paraId="28D3C9C9" w14:textId="77777777" w:rsidR="009265E6" w:rsidRPr="005A4E16" w:rsidRDefault="009265E6" w:rsidP="005A4E1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Art" w:eastAsia="Art" w:hAnsi="Art" w:cs="Art"/>
        <w:color w:val="000000"/>
        <w:sz w:val="18"/>
        <w:szCs w:val="18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977B6"/>
    <w:multiLevelType w:val="hybridMultilevel"/>
    <w:tmpl w:val="780AB850"/>
    <w:lvl w:ilvl="0" w:tplc="C6C89F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7C0888"/>
    <w:multiLevelType w:val="hybridMultilevel"/>
    <w:tmpl w:val="F9A27C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FB"/>
    <w:rsid w:val="0004520A"/>
    <w:rsid w:val="00052DF3"/>
    <w:rsid w:val="000647D8"/>
    <w:rsid w:val="000675F0"/>
    <w:rsid w:val="00067862"/>
    <w:rsid w:val="00084DFF"/>
    <w:rsid w:val="000A34F4"/>
    <w:rsid w:val="000B29EB"/>
    <w:rsid w:val="000B7A59"/>
    <w:rsid w:val="000D0B5E"/>
    <w:rsid w:val="000D18EB"/>
    <w:rsid w:val="000D6C1C"/>
    <w:rsid w:val="000E5F1C"/>
    <w:rsid w:val="00114D12"/>
    <w:rsid w:val="00115AAE"/>
    <w:rsid w:val="00136DE6"/>
    <w:rsid w:val="001448F1"/>
    <w:rsid w:val="00152BD3"/>
    <w:rsid w:val="00152EB5"/>
    <w:rsid w:val="001560F7"/>
    <w:rsid w:val="0019449D"/>
    <w:rsid w:val="001B5383"/>
    <w:rsid w:val="001D0F0A"/>
    <w:rsid w:val="001D3A48"/>
    <w:rsid w:val="001D513D"/>
    <w:rsid w:val="00205B5D"/>
    <w:rsid w:val="002264D7"/>
    <w:rsid w:val="002359FA"/>
    <w:rsid w:val="00251E39"/>
    <w:rsid w:val="0029118D"/>
    <w:rsid w:val="002B7AA8"/>
    <w:rsid w:val="002C66B7"/>
    <w:rsid w:val="002E4878"/>
    <w:rsid w:val="002F770E"/>
    <w:rsid w:val="00326ECB"/>
    <w:rsid w:val="00383C23"/>
    <w:rsid w:val="003859B4"/>
    <w:rsid w:val="00390DFC"/>
    <w:rsid w:val="003B2613"/>
    <w:rsid w:val="003C298C"/>
    <w:rsid w:val="003D4510"/>
    <w:rsid w:val="003E17A2"/>
    <w:rsid w:val="003E45EF"/>
    <w:rsid w:val="003E61B1"/>
    <w:rsid w:val="00412B2A"/>
    <w:rsid w:val="004254CB"/>
    <w:rsid w:val="004466A2"/>
    <w:rsid w:val="004607F9"/>
    <w:rsid w:val="004D3C59"/>
    <w:rsid w:val="004D66EF"/>
    <w:rsid w:val="004D7105"/>
    <w:rsid w:val="004E70AA"/>
    <w:rsid w:val="004F5D5A"/>
    <w:rsid w:val="00520610"/>
    <w:rsid w:val="00551175"/>
    <w:rsid w:val="00573CED"/>
    <w:rsid w:val="00583C52"/>
    <w:rsid w:val="00590630"/>
    <w:rsid w:val="005A4E16"/>
    <w:rsid w:val="005D129F"/>
    <w:rsid w:val="005E1F0B"/>
    <w:rsid w:val="00607318"/>
    <w:rsid w:val="006220A0"/>
    <w:rsid w:val="00625085"/>
    <w:rsid w:val="00627E44"/>
    <w:rsid w:val="00653ED3"/>
    <w:rsid w:val="00690265"/>
    <w:rsid w:val="006A136E"/>
    <w:rsid w:val="006A7939"/>
    <w:rsid w:val="006C78F3"/>
    <w:rsid w:val="006D4C20"/>
    <w:rsid w:val="006E42AD"/>
    <w:rsid w:val="006F3564"/>
    <w:rsid w:val="007030EF"/>
    <w:rsid w:val="0077711A"/>
    <w:rsid w:val="00785472"/>
    <w:rsid w:val="007C7763"/>
    <w:rsid w:val="007F3125"/>
    <w:rsid w:val="0080463A"/>
    <w:rsid w:val="00806B9C"/>
    <w:rsid w:val="0081668D"/>
    <w:rsid w:val="00837A4C"/>
    <w:rsid w:val="00856189"/>
    <w:rsid w:val="0086705E"/>
    <w:rsid w:val="00871198"/>
    <w:rsid w:val="00876C32"/>
    <w:rsid w:val="008A2829"/>
    <w:rsid w:val="008A474C"/>
    <w:rsid w:val="008B4862"/>
    <w:rsid w:val="008B5B73"/>
    <w:rsid w:val="008C5C83"/>
    <w:rsid w:val="008D7468"/>
    <w:rsid w:val="00911EB3"/>
    <w:rsid w:val="009122D7"/>
    <w:rsid w:val="009265E6"/>
    <w:rsid w:val="00927393"/>
    <w:rsid w:val="009374B8"/>
    <w:rsid w:val="009422DC"/>
    <w:rsid w:val="00944E26"/>
    <w:rsid w:val="009451F0"/>
    <w:rsid w:val="009455DC"/>
    <w:rsid w:val="009661E7"/>
    <w:rsid w:val="00966B14"/>
    <w:rsid w:val="00972FF6"/>
    <w:rsid w:val="00991DAC"/>
    <w:rsid w:val="009B673D"/>
    <w:rsid w:val="009E0F45"/>
    <w:rsid w:val="009E5130"/>
    <w:rsid w:val="009E7F49"/>
    <w:rsid w:val="009F2034"/>
    <w:rsid w:val="00A03869"/>
    <w:rsid w:val="00A04B6E"/>
    <w:rsid w:val="00A076C2"/>
    <w:rsid w:val="00A2115F"/>
    <w:rsid w:val="00A37118"/>
    <w:rsid w:val="00A546E4"/>
    <w:rsid w:val="00A7468E"/>
    <w:rsid w:val="00A9000F"/>
    <w:rsid w:val="00AA1ABA"/>
    <w:rsid w:val="00AB3D00"/>
    <w:rsid w:val="00AC1A7E"/>
    <w:rsid w:val="00AC2D16"/>
    <w:rsid w:val="00B10E5A"/>
    <w:rsid w:val="00B16229"/>
    <w:rsid w:val="00B16459"/>
    <w:rsid w:val="00B518A2"/>
    <w:rsid w:val="00B53F88"/>
    <w:rsid w:val="00B6264E"/>
    <w:rsid w:val="00B672A0"/>
    <w:rsid w:val="00B87C4B"/>
    <w:rsid w:val="00B93B4F"/>
    <w:rsid w:val="00BB28FB"/>
    <w:rsid w:val="00C1287D"/>
    <w:rsid w:val="00C15965"/>
    <w:rsid w:val="00C21376"/>
    <w:rsid w:val="00C231A9"/>
    <w:rsid w:val="00C34219"/>
    <w:rsid w:val="00C358CC"/>
    <w:rsid w:val="00C437BA"/>
    <w:rsid w:val="00C45764"/>
    <w:rsid w:val="00C863DA"/>
    <w:rsid w:val="00C86A75"/>
    <w:rsid w:val="00CA7D80"/>
    <w:rsid w:val="00CB5AFE"/>
    <w:rsid w:val="00CE4292"/>
    <w:rsid w:val="00D03CBA"/>
    <w:rsid w:val="00D06692"/>
    <w:rsid w:val="00D145F2"/>
    <w:rsid w:val="00D82E79"/>
    <w:rsid w:val="00D8580E"/>
    <w:rsid w:val="00D946F6"/>
    <w:rsid w:val="00D94CFA"/>
    <w:rsid w:val="00DA1369"/>
    <w:rsid w:val="00DA42B1"/>
    <w:rsid w:val="00DB05F6"/>
    <w:rsid w:val="00DB14B3"/>
    <w:rsid w:val="00DB378F"/>
    <w:rsid w:val="00DE527C"/>
    <w:rsid w:val="00E04720"/>
    <w:rsid w:val="00E2697A"/>
    <w:rsid w:val="00E31AEF"/>
    <w:rsid w:val="00E31DBE"/>
    <w:rsid w:val="00E3411A"/>
    <w:rsid w:val="00E3648E"/>
    <w:rsid w:val="00E454AF"/>
    <w:rsid w:val="00E5177B"/>
    <w:rsid w:val="00E628AF"/>
    <w:rsid w:val="00E81AD5"/>
    <w:rsid w:val="00E8450E"/>
    <w:rsid w:val="00EF0436"/>
    <w:rsid w:val="00EF2212"/>
    <w:rsid w:val="00EF3B23"/>
    <w:rsid w:val="00F15B38"/>
    <w:rsid w:val="00F44888"/>
    <w:rsid w:val="00F47512"/>
    <w:rsid w:val="00F505FB"/>
    <w:rsid w:val="00F601DD"/>
    <w:rsid w:val="00F67356"/>
    <w:rsid w:val="00F91261"/>
    <w:rsid w:val="00FA0E9A"/>
    <w:rsid w:val="00FA49A9"/>
    <w:rsid w:val="00FA4EA0"/>
    <w:rsid w:val="00FB57FA"/>
    <w:rsid w:val="00FC2E76"/>
    <w:rsid w:val="00FE3CB9"/>
    <w:rsid w:val="00FE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9DCA0"/>
  <w15:chartTrackingRefBased/>
  <w15:docId w15:val="{AF1F18ED-6FBB-4790-B72D-DC4BD66B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3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4E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E16"/>
  </w:style>
  <w:style w:type="paragraph" w:styleId="Footer">
    <w:name w:val="footer"/>
    <w:basedOn w:val="Normal"/>
    <w:link w:val="FooterChar"/>
    <w:uiPriority w:val="99"/>
    <w:unhideWhenUsed/>
    <w:rsid w:val="005A4E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E16"/>
  </w:style>
  <w:style w:type="paragraph" w:styleId="BalloonText">
    <w:name w:val="Balloon Text"/>
    <w:basedOn w:val="Normal"/>
    <w:link w:val="BalloonTextChar"/>
    <w:uiPriority w:val="99"/>
    <w:semiHidden/>
    <w:unhideWhenUsed/>
    <w:rsid w:val="002359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9F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70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867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670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7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705E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6705E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E79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2E7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C86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863D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63D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63DA"/>
    <w:rPr>
      <w:vertAlign w:val="superscript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C863DA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845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6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portal.ejtn.eu/PageFiles/15756/Judicial%20Training%20Principles_EN.pdf" TargetMode="External"/><Relationship Id="rId1" Type="http://schemas.openxmlformats.org/officeDocument/2006/relationships/hyperlink" Target="https://ncfsc-web.squiz.cloud/__data/assets/pdf_file/0014/6152/2017-principles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E165D-3A71-4A03-815D-EEC01D9A8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1640</Words>
  <Characters>9353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>https://mul2.gov.am/tasks/1159663/oneclick?token=cb69e4a2881c5d1a29964f2b2175eae3</cp:keywords>
  <dc:description/>
  <cp:lastModifiedBy>Romik Hayrapetyan</cp:lastModifiedBy>
  <cp:revision>6</cp:revision>
  <dcterms:created xsi:type="dcterms:W3CDTF">2025-04-14T13:59:00Z</dcterms:created>
  <dcterms:modified xsi:type="dcterms:W3CDTF">2025-05-27T10:00:00Z</dcterms:modified>
</cp:coreProperties>
</file>