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F43" w:rsidRDefault="00FB3F43" w:rsidP="00FB3F43">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r>
        <w:rPr>
          <w:rStyle w:val="Strong"/>
          <w:rFonts w:ascii="GHEA Grapalat" w:eastAsia="Times New Roman" w:hAnsi="GHEA Grapalat" w:cs="Arial"/>
          <w:sz w:val="24"/>
          <w:szCs w:val="24"/>
          <w:lang w:val="hy-AM" w:eastAsia="ru-RU"/>
        </w:rPr>
        <w:t>ԱՄՓՈՓԱԹԵՐԹ</w:t>
      </w:r>
    </w:p>
    <w:p w:rsidR="00FB3F43" w:rsidRDefault="00FB3F43" w:rsidP="00FB3F43">
      <w:pPr>
        <w:spacing w:after="0" w:line="276" w:lineRule="auto"/>
        <w:ind w:right="4"/>
        <w:jc w:val="center"/>
        <w:rPr>
          <w:rFonts w:eastAsia="Calibri"/>
          <w:lang w:val="et-EE"/>
        </w:rPr>
      </w:pPr>
      <w:r>
        <w:rPr>
          <w:rFonts w:ascii="GHEA Grapalat" w:hAnsi="GHEA Grapalat" w:cs="Sylfaen"/>
          <w:b/>
          <w:bCs/>
          <w:sz w:val="24"/>
          <w:szCs w:val="24"/>
          <w:lang w:val="hy-AM"/>
        </w:rPr>
        <w:t>«</w:t>
      </w:r>
      <w:r>
        <w:rPr>
          <w:rFonts w:ascii="GHEA Grapalat" w:hAnsi="GHEA Grapalat" w:cs="Sylfaen"/>
          <w:b/>
          <w:bCs/>
          <w:sz w:val="24"/>
          <w:szCs w:val="24"/>
        </w:rPr>
        <w:t>ՀԱՅԱՍՏԱՆԻ</w:t>
      </w:r>
      <w:r>
        <w:rPr>
          <w:rFonts w:ascii="GHEA Grapalat" w:hAnsi="GHEA Grapalat"/>
          <w:b/>
          <w:bCs/>
          <w:sz w:val="24"/>
          <w:szCs w:val="24"/>
          <w:lang w:val="af-ZA"/>
        </w:rPr>
        <w:t xml:space="preserve"> </w:t>
      </w:r>
      <w:r>
        <w:rPr>
          <w:rFonts w:ascii="GHEA Grapalat" w:hAnsi="GHEA Grapalat" w:cs="Sylfaen"/>
          <w:b/>
          <w:bCs/>
          <w:sz w:val="24"/>
          <w:szCs w:val="24"/>
        </w:rPr>
        <w:t>ՀԱՆՐԱՊԵՏՈՒԹՅԱՆ</w:t>
      </w:r>
      <w:r>
        <w:rPr>
          <w:rFonts w:ascii="GHEA Grapalat" w:hAnsi="GHEA Grapalat"/>
          <w:b/>
          <w:bCs/>
          <w:sz w:val="24"/>
          <w:szCs w:val="24"/>
          <w:lang w:val="af-ZA"/>
        </w:rPr>
        <w:t xml:space="preserve"> </w:t>
      </w:r>
      <w:r>
        <w:rPr>
          <w:rFonts w:ascii="GHEA Grapalat" w:hAnsi="GHEA Grapalat" w:cs="Sylfaen"/>
          <w:b/>
          <w:bCs/>
          <w:sz w:val="24"/>
          <w:szCs w:val="24"/>
        </w:rPr>
        <w:t>ԿԱՌԱՎԱՐՈՒԹՅԱՆ</w:t>
      </w:r>
      <w:r>
        <w:rPr>
          <w:rFonts w:ascii="GHEA Grapalat" w:hAnsi="GHEA Grapalat"/>
          <w:b/>
          <w:bCs/>
          <w:sz w:val="24"/>
          <w:szCs w:val="24"/>
          <w:lang w:val="af-ZA"/>
        </w:rPr>
        <w:t xml:space="preserve"> 2024 </w:t>
      </w:r>
      <w:r>
        <w:rPr>
          <w:rFonts w:ascii="GHEA Grapalat" w:hAnsi="GHEA Grapalat" w:cs="Sylfaen"/>
          <w:b/>
          <w:bCs/>
          <w:sz w:val="24"/>
          <w:szCs w:val="24"/>
        </w:rPr>
        <w:t>ԹՎԱԿԱՆԻ</w:t>
      </w:r>
      <w:r>
        <w:rPr>
          <w:rFonts w:ascii="GHEA Grapalat" w:hAnsi="GHEA Grapalat"/>
          <w:b/>
          <w:bCs/>
          <w:sz w:val="24"/>
          <w:szCs w:val="24"/>
          <w:lang w:val="af-ZA"/>
        </w:rPr>
        <w:t xml:space="preserve"> </w:t>
      </w:r>
      <w:r>
        <w:rPr>
          <w:rFonts w:ascii="GHEA Grapalat" w:hAnsi="GHEA Grapalat" w:cs="Sylfaen"/>
          <w:b/>
          <w:bCs/>
          <w:sz w:val="24"/>
          <w:szCs w:val="24"/>
          <w:lang w:val="af-ZA"/>
        </w:rPr>
        <w:t>ԴԵԿՏԵՄԲԵՐԻ 12</w:t>
      </w:r>
      <w:r>
        <w:rPr>
          <w:rFonts w:ascii="GHEA Grapalat" w:hAnsi="GHEA Grapalat"/>
          <w:b/>
          <w:bCs/>
          <w:sz w:val="24"/>
          <w:szCs w:val="24"/>
          <w:lang w:val="af-ZA"/>
        </w:rPr>
        <w:t>-</w:t>
      </w:r>
      <w:r>
        <w:rPr>
          <w:rFonts w:ascii="GHEA Grapalat" w:hAnsi="GHEA Grapalat" w:cs="Sylfaen"/>
          <w:b/>
          <w:bCs/>
          <w:sz w:val="24"/>
          <w:szCs w:val="24"/>
        </w:rPr>
        <w:t>Ի</w:t>
      </w:r>
      <w:r>
        <w:rPr>
          <w:rFonts w:ascii="GHEA Grapalat" w:hAnsi="GHEA Grapalat"/>
          <w:b/>
          <w:bCs/>
          <w:sz w:val="24"/>
          <w:szCs w:val="24"/>
          <w:lang w:val="af-ZA"/>
        </w:rPr>
        <w:t xml:space="preserve"> N 1990-</w:t>
      </w:r>
      <w:r>
        <w:rPr>
          <w:rFonts w:ascii="GHEA Grapalat" w:hAnsi="GHEA Grapalat" w:cs="Sylfaen"/>
          <w:b/>
          <w:bCs/>
          <w:sz w:val="24"/>
          <w:szCs w:val="24"/>
        </w:rPr>
        <w:t>Լ</w:t>
      </w:r>
      <w:r>
        <w:rPr>
          <w:rFonts w:ascii="GHEA Grapalat" w:hAnsi="GHEA Grapalat"/>
          <w:b/>
          <w:bCs/>
          <w:sz w:val="24"/>
          <w:szCs w:val="24"/>
          <w:lang w:val="af-ZA"/>
        </w:rPr>
        <w:t xml:space="preserve"> </w:t>
      </w:r>
      <w:r>
        <w:rPr>
          <w:rFonts w:ascii="GHEA Grapalat" w:hAnsi="GHEA Grapalat" w:cs="Sylfaen"/>
          <w:b/>
          <w:bCs/>
          <w:sz w:val="24"/>
          <w:szCs w:val="24"/>
        </w:rPr>
        <w:t>ՈՐՈՇՄԱՆ</w:t>
      </w:r>
      <w:r>
        <w:rPr>
          <w:rFonts w:ascii="GHEA Grapalat" w:hAnsi="GHEA Grapalat"/>
          <w:b/>
          <w:bCs/>
          <w:sz w:val="24"/>
          <w:szCs w:val="24"/>
          <w:lang w:val="af-ZA"/>
        </w:rPr>
        <w:t xml:space="preserve"> </w:t>
      </w:r>
      <w:r>
        <w:rPr>
          <w:rFonts w:ascii="GHEA Grapalat" w:hAnsi="GHEA Grapalat" w:cs="Sylfaen"/>
          <w:b/>
          <w:bCs/>
          <w:sz w:val="24"/>
          <w:szCs w:val="24"/>
        </w:rPr>
        <w:t>ՄԵՋ</w:t>
      </w:r>
      <w:r>
        <w:rPr>
          <w:rFonts w:ascii="GHEA Grapalat" w:hAnsi="GHEA Grapalat"/>
          <w:b/>
          <w:bCs/>
          <w:sz w:val="24"/>
          <w:szCs w:val="24"/>
          <w:lang w:val="af-ZA"/>
        </w:rPr>
        <w:t xml:space="preserve"> </w:t>
      </w:r>
      <w:r>
        <w:rPr>
          <w:rFonts w:ascii="GHEA Grapalat" w:hAnsi="GHEA Grapalat" w:cs="Sylfaen"/>
          <w:b/>
          <w:bCs/>
          <w:sz w:val="24"/>
          <w:szCs w:val="24"/>
        </w:rPr>
        <w:t>ՓՈՓՈԽՈՒԹՅՈՒՆՆԵՐ</w:t>
      </w:r>
      <w:r>
        <w:rPr>
          <w:rFonts w:ascii="GHEA Grapalat" w:hAnsi="GHEA Grapalat" w:cs="Sylfaen"/>
          <w:b/>
          <w:bCs/>
          <w:sz w:val="24"/>
          <w:szCs w:val="24"/>
          <w:lang w:val="et-EE"/>
        </w:rPr>
        <w:t xml:space="preserve"> </w:t>
      </w:r>
      <w:r>
        <w:rPr>
          <w:rFonts w:ascii="GHEA Grapalat" w:hAnsi="GHEA Grapalat" w:cs="Sylfaen"/>
          <w:b/>
          <w:bCs/>
          <w:sz w:val="24"/>
          <w:szCs w:val="24"/>
          <w:lang w:val="hy-AM"/>
        </w:rPr>
        <w:t>ԵՎ</w:t>
      </w:r>
      <w:r>
        <w:rPr>
          <w:rFonts w:ascii="GHEA Grapalat" w:hAnsi="GHEA Grapalat" w:cs="Sylfaen"/>
          <w:b/>
          <w:bCs/>
          <w:sz w:val="24"/>
          <w:szCs w:val="24"/>
          <w:lang w:val="et-EE"/>
        </w:rPr>
        <w:t xml:space="preserve"> </w:t>
      </w:r>
      <w:r>
        <w:rPr>
          <w:rFonts w:ascii="GHEA Grapalat" w:hAnsi="GHEA Grapalat" w:cs="Sylfaen"/>
          <w:b/>
          <w:bCs/>
          <w:sz w:val="24"/>
          <w:szCs w:val="24"/>
        </w:rPr>
        <w:t>ԼՐԱՑՈՒՄՆԵՐ</w:t>
      </w:r>
      <w:r>
        <w:rPr>
          <w:rFonts w:ascii="GHEA Grapalat" w:hAnsi="GHEA Grapalat" w:cs="Sylfaen"/>
          <w:b/>
          <w:bCs/>
          <w:sz w:val="24"/>
          <w:szCs w:val="24"/>
          <w:lang w:val="et-EE"/>
        </w:rPr>
        <w:t xml:space="preserve"> </w:t>
      </w:r>
      <w:r>
        <w:rPr>
          <w:rFonts w:ascii="GHEA Grapalat" w:hAnsi="GHEA Grapalat" w:cs="Sylfaen"/>
          <w:b/>
          <w:bCs/>
          <w:sz w:val="24"/>
          <w:szCs w:val="24"/>
        </w:rPr>
        <w:t>ԿԱՏԱՐԵԼՈՒ</w:t>
      </w:r>
      <w:r>
        <w:rPr>
          <w:rFonts w:ascii="GHEA Grapalat" w:hAnsi="GHEA Grapalat"/>
          <w:b/>
          <w:bCs/>
          <w:sz w:val="24"/>
          <w:szCs w:val="24"/>
          <w:lang w:val="af-ZA"/>
        </w:rPr>
        <w:t xml:space="preserve"> </w:t>
      </w:r>
      <w:r>
        <w:rPr>
          <w:rFonts w:ascii="GHEA Grapalat" w:hAnsi="GHEA Grapalat" w:cs="Sylfaen"/>
          <w:b/>
          <w:bCs/>
          <w:sz w:val="24"/>
          <w:szCs w:val="24"/>
        </w:rPr>
        <w:t>ՄԱՍԻՆ</w:t>
      </w:r>
      <w:r>
        <w:rPr>
          <w:rFonts w:ascii="GHEA Grapalat" w:hAnsi="GHEA Grapalat"/>
          <w:b/>
          <w:sz w:val="24"/>
          <w:szCs w:val="24"/>
          <w:lang w:val="af-ZA"/>
        </w:rPr>
        <w:t>»</w:t>
      </w:r>
      <w:r>
        <w:rPr>
          <w:rFonts w:ascii="GHEA Grapalat" w:hAnsi="GHEA Grapalat"/>
          <w:b/>
          <w:sz w:val="24"/>
          <w:szCs w:val="24"/>
          <w:lang w:val="et-EE"/>
        </w:rPr>
        <w:t xml:space="preserve"> </w:t>
      </w:r>
      <w:r>
        <w:rPr>
          <w:rFonts w:ascii="GHEA Grapalat" w:hAnsi="GHEA Grapalat"/>
          <w:b/>
          <w:sz w:val="24"/>
          <w:szCs w:val="24"/>
          <w:lang w:val="hy-AM"/>
        </w:rPr>
        <w:t xml:space="preserve">ԿԱՌԱՎԱՐՈՒԹՅԱՆ </w:t>
      </w:r>
      <w:r>
        <w:rPr>
          <w:rFonts w:ascii="GHEA Grapalat" w:eastAsia="Calibri" w:hAnsi="GHEA Grapalat" w:cs="Sylfaen"/>
          <w:b/>
          <w:sz w:val="24"/>
          <w:szCs w:val="24"/>
        </w:rPr>
        <w:t>ՈՐՈՇՄԱՆ</w:t>
      </w:r>
      <w:r>
        <w:rPr>
          <w:rFonts w:ascii="GHEA Grapalat" w:eastAsia="Calibri" w:hAnsi="GHEA Grapalat"/>
          <w:b/>
          <w:sz w:val="24"/>
          <w:szCs w:val="24"/>
          <w:lang w:val="et-EE"/>
        </w:rPr>
        <w:t xml:space="preserve"> </w:t>
      </w:r>
      <w:r>
        <w:rPr>
          <w:rFonts w:ascii="GHEA Grapalat" w:eastAsia="Calibri" w:hAnsi="GHEA Grapalat" w:cs="Sylfaen"/>
          <w:b/>
          <w:sz w:val="24"/>
          <w:szCs w:val="24"/>
        </w:rPr>
        <w:t>ՆԱԽԱԳԾԻ</w:t>
      </w:r>
    </w:p>
    <w:p w:rsidR="00FB3F43" w:rsidRDefault="00FB3F43" w:rsidP="00FB3F43">
      <w:pPr>
        <w:pStyle w:val="dec-name"/>
        <w:shd w:val="clear" w:color="auto" w:fill="FFFFFF"/>
        <w:spacing w:before="0" w:beforeAutospacing="0" w:after="240" w:afterAutospacing="0" w:line="276" w:lineRule="auto"/>
        <w:ind w:left="-270" w:right="360" w:firstLine="990"/>
        <w:jc w:val="center"/>
        <w:rPr>
          <w:rFonts w:ascii="GHEA Grapalat" w:hAnsi="GHEA Grapalat" w:cs="Times Armenian"/>
          <w:b/>
          <w:lang w:val="hy-AM"/>
        </w:rPr>
      </w:pPr>
      <w:r>
        <w:rPr>
          <w:rFonts w:ascii="GHEA Grapalat" w:hAnsi="GHEA Grapalat" w:cs="Times Armenian"/>
          <w:b/>
          <w:lang w:val="hy-AM"/>
        </w:rPr>
        <w:t>ՎԵՐԱԲԵՐՅԱԼ</w:t>
      </w:r>
    </w:p>
    <w:tbl>
      <w:tblPr>
        <w:tblStyle w:val="TableGrid"/>
        <w:tblW w:w="13791" w:type="dxa"/>
        <w:jc w:val="center"/>
        <w:tblLook w:val="04A0" w:firstRow="1" w:lastRow="0" w:firstColumn="1" w:lastColumn="0" w:noHBand="0" w:noVBand="1"/>
      </w:tblPr>
      <w:tblGrid>
        <w:gridCol w:w="8347"/>
        <w:gridCol w:w="5444"/>
      </w:tblGrid>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pStyle w:val="ListParagraph"/>
              <w:numPr>
                <w:ilvl w:val="0"/>
                <w:numId w:val="36"/>
              </w:numPr>
              <w:spacing w:line="276" w:lineRule="auto"/>
              <w:rPr>
                <w:rFonts w:ascii="GHEA Grapalat" w:hAnsi="GHEA Grapalat"/>
                <w:b/>
                <w:sz w:val="24"/>
                <w:szCs w:val="24"/>
              </w:rPr>
            </w:pPr>
            <w:r>
              <w:rPr>
                <w:rFonts w:ascii="GHEA Grapalat" w:hAnsi="GHEA Grapalat"/>
                <w:b/>
                <w:sz w:val="24"/>
                <w:szCs w:val="24"/>
              </w:rPr>
              <w:t>ՀՀ պաշտպանության</w:t>
            </w:r>
            <w:r>
              <w:rPr>
                <w:rFonts w:ascii="GHEA Grapalat" w:hAnsi="GHEA Grapalat"/>
                <w:b/>
                <w:sz w:val="24"/>
                <w:szCs w:val="24"/>
                <w:lang w:val="hy-AM"/>
              </w:rPr>
              <w:t xml:space="preserve"> նախարարություն</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rPr>
                <w:rFonts w:ascii="GHEA Grapalat" w:hAnsi="GHEA Grapalat"/>
                <w:b/>
                <w:sz w:val="24"/>
                <w:szCs w:val="24"/>
              </w:rPr>
            </w:pPr>
            <w:r>
              <w:rPr>
                <w:rFonts w:ascii="GHEA Grapalat" w:hAnsi="GHEA Grapalat"/>
                <w:b/>
                <w:sz w:val="24"/>
                <w:szCs w:val="24"/>
              </w:rPr>
              <w:t>16.04.2025</w:t>
            </w:r>
          </w:p>
          <w:p w:rsidR="00FB3F43" w:rsidRDefault="00FB3F43">
            <w:pPr>
              <w:spacing w:line="276" w:lineRule="auto"/>
              <w:jc w:val="both"/>
              <w:rPr>
                <w:rFonts w:ascii="GHEA Grapalat" w:hAnsi="GHEA Grapalat"/>
                <w:sz w:val="24"/>
                <w:szCs w:val="24"/>
              </w:rPr>
            </w:pPr>
            <w:r>
              <w:rPr>
                <w:rFonts w:ascii="GHEA Grapalat" w:hAnsi="GHEA Grapalat"/>
                <w:b/>
                <w:sz w:val="24"/>
                <w:szCs w:val="24"/>
              </w:rPr>
              <w:t xml:space="preserve">N </w:t>
            </w:r>
            <w:r>
              <w:rPr>
                <w:rFonts w:ascii="GHEA Grapalat" w:hAnsi="GHEA Grapalat"/>
                <w:b/>
                <w:color w:val="000000"/>
                <w:sz w:val="24"/>
                <w:szCs w:val="24"/>
                <w:shd w:val="clear" w:color="auto" w:fill="FFFFFF"/>
              </w:rPr>
              <w:t>ՊՆ/510/4441-2025</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before="60" w:after="60" w:line="276" w:lineRule="auto"/>
              <w:ind w:firstLine="709"/>
              <w:jc w:val="both"/>
              <w:rPr>
                <w:rFonts w:ascii="GHEA Grapalat" w:eastAsia="Calibri" w:hAnsi="GHEA Grapalat"/>
                <w:sz w:val="24"/>
                <w:szCs w:val="24"/>
                <w:lang w:val="hy-AM"/>
              </w:rPr>
            </w:pPr>
            <w:r>
              <w:rPr>
                <w:rFonts w:ascii="GHEA Grapalat" w:hAnsi="GHEA Grapalat"/>
                <w:sz w:val="24"/>
                <w:szCs w:val="24"/>
                <w:lang w:val="hy-AM"/>
              </w:rPr>
              <w:t>2025 թվականի ապրիլի 10-ի Ձեր N ՆՄ/ԱԳ-2-3/9928-2025 գրության առնչությամբ հայտնում եմ, որ «Հայաստանի Հանրապետության կառավարության 2024 թվականի դեկտեմբերի 12-ի N 1990-Լ որոշման մեջ փոփոխություններ և լրացումներ կատարելու մասին» Կառավարության որոշման նախագծի վերաբերյալ դիտողություններ և առաջարկություններ չունենք:</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pStyle w:val="ListParagraph"/>
              <w:numPr>
                <w:ilvl w:val="0"/>
                <w:numId w:val="36"/>
              </w:numPr>
              <w:spacing w:before="60" w:after="60" w:line="276" w:lineRule="auto"/>
              <w:jc w:val="both"/>
              <w:rPr>
                <w:rFonts w:ascii="GHEA Grapalat" w:hAnsi="GHEA Grapalat"/>
                <w:b/>
                <w:sz w:val="24"/>
                <w:szCs w:val="24"/>
              </w:rPr>
            </w:pPr>
            <w:r>
              <w:rPr>
                <w:rFonts w:ascii="GHEA Grapalat" w:hAnsi="GHEA Grapalat"/>
                <w:b/>
                <w:sz w:val="24"/>
                <w:szCs w:val="24"/>
              </w:rPr>
              <w:t>Ազգային անվտանգության ծառայություն</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rPr>
                <w:rFonts w:ascii="GHEA Grapalat" w:hAnsi="GHEA Grapalat"/>
                <w:b/>
                <w:sz w:val="24"/>
                <w:szCs w:val="24"/>
              </w:rPr>
            </w:pPr>
            <w:r>
              <w:rPr>
                <w:rFonts w:ascii="GHEA Grapalat" w:hAnsi="GHEA Grapalat"/>
                <w:b/>
                <w:sz w:val="24"/>
                <w:szCs w:val="24"/>
              </w:rPr>
              <w:t>25.04.2025</w:t>
            </w:r>
          </w:p>
          <w:p w:rsidR="00FB3F43" w:rsidRDefault="00FB3F43">
            <w:pPr>
              <w:spacing w:line="276" w:lineRule="auto"/>
              <w:ind w:left="339"/>
              <w:rPr>
                <w:rFonts w:ascii="GHEA Grapalat" w:hAnsi="GHEA Grapalat"/>
                <w:sz w:val="24"/>
                <w:szCs w:val="24"/>
              </w:rPr>
            </w:pPr>
            <w:r>
              <w:rPr>
                <w:rFonts w:ascii="GHEA Grapalat" w:hAnsi="GHEA Grapalat"/>
                <w:b/>
                <w:sz w:val="24"/>
                <w:szCs w:val="24"/>
              </w:rPr>
              <w:t>N 11/526</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pStyle w:val="ListParagraph"/>
              <w:spacing w:before="60" w:after="60" w:line="276" w:lineRule="auto"/>
              <w:ind w:left="60" w:firstLine="360"/>
              <w:jc w:val="both"/>
              <w:rPr>
                <w:rFonts w:ascii="GHEA Grapalat" w:hAnsi="GHEA Grapalat"/>
                <w:sz w:val="24"/>
                <w:szCs w:val="24"/>
              </w:rPr>
            </w:pPr>
            <w:r>
              <w:rPr>
                <w:rFonts w:ascii="GHEA Grapalat" w:hAnsi="GHEA Grapalat"/>
                <w:sz w:val="24"/>
                <w:szCs w:val="24"/>
              </w:rPr>
              <w:t>Ի պատասխան Ձեր 10.04.2025թ.</w:t>
            </w:r>
            <w:r>
              <w:rPr>
                <w:rFonts w:ascii="GHEA Grapalat" w:hAnsi="GHEA Grapalat"/>
                <w:sz w:val="24"/>
                <w:szCs w:val="24"/>
                <w:lang w:val="hy-AM"/>
              </w:rPr>
              <w:t xml:space="preserve"> N ՆՄ/ԱԳ-2-3/9928-2025 գրության «Հայաստանի Հանրապետության կառավարության 20</w:t>
            </w:r>
            <w:r>
              <w:rPr>
                <w:rFonts w:ascii="GHEA Grapalat" w:hAnsi="GHEA Grapalat"/>
                <w:sz w:val="24"/>
                <w:szCs w:val="24"/>
              </w:rPr>
              <w:t>2</w:t>
            </w:r>
            <w:r>
              <w:rPr>
                <w:rFonts w:ascii="GHEA Grapalat" w:hAnsi="GHEA Grapalat"/>
                <w:sz w:val="24"/>
                <w:szCs w:val="24"/>
                <w:lang w:val="hy-AM"/>
              </w:rPr>
              <w:t xml:space="preserve">4 թվականի </w:t>
            </w:r>
            <w:r>
              <w:rPr>
                <w:rFonts w:ascii="GHEA Grapalat" w:hAnsi="GHEA Grapalat"/>
                <w:sz w:val="24"/>
                <w:szCs w:val="24"/>
              </w:rPr>
              <w:t>դեկտեմբերի</w:t>
            </w:r>
            <w:r>
              <w:rPr>
                <w:rFonts w:ascii="GHEA Grapalat" w:hAnsi="GHEA Grapalat"/>
                <w:sz w:val="24"/>
                <w:szCs w:val="24"/>
                <w:lang w:val="hy-AM"/>
              </w:rPr>
              <w:t xml:space="preserve"> 12-ի N </w:t>
            </w:r>
            <w:r>
              <w:rPr>
                <w:rFonts w:ascii="GHEA Grapalat" w:hAnsi="GHEA Grapalat"/>
                <w:sz w:val="24"/>
                <w:szCs w:val="24"/>
              </w:rPr>
              <w:t>1990</w:t>
            </w:r>
            <w:r>
              <w:rPr>
                <w:rFonts w:ascii="GHEA Grapalat" w:hAnsi="GHEA Grapalat"/>
                <w:sz w:val="24"/>
                <w:szCs w:val="24"/>
                <w:lang w:val="hy-AM"/>
              </w:rPr>
              <w:t>-</w:t>
            </w:r>
            <w:r>
              <w:rPr>
                <w:rFonts w:ascii="GHEA Grapalat" w:hAnsi="GHEA Grapalat"/>
                <w:sz w:val="24"/>
                <w:szCs w:val="24"/>
              </w:rPr>
              <w:t>Լ</w:t>
            </w:r>
            <w:r>
              <w:rPr>
                <w:rFonts w:ascii="GHEA Grapalat" w:hAnsi="GHEA Grapalat"/>
                <w:sz w:val="24"/>
                <w:szCs w:val="24"/>
                <w:lang w:val="hy-AM"/>
              </w:rPr>
              <w:t xml:space="preserve"> որոշման մեջ փոփոխություն</w:t>
            </w:r>
            <w:r>
              <w:rPr>
                <w:rFonts w:ascii="GHEA Grapalat" w:hAnsi="GHEA Grapalat"/>
                <w:sz w:val="24"/>
                <w:szCs w:val="24"/>
              </w:rPr>
              <w:t>ներ և լրացումներ</w:t>
            </w:r>
            <w:r>
              <w:rPr>
                <w:rFonts w:ascii="GHEA Grapalat" w:hAnsi="GHEA Grapalat"/>
                <w:sz w:val="24"/>
                <w:szCs w:val="24"/>
                <w:lang w:val="hy-AM"/>
              </w:rPr>
              <w:t xml:space="preserve"> կատարելու մասին» Կառավարության որոշման նախագծի </w:t>
            </w:r>
            <w:r>
              <w:rPr>
                <w:rFonts w:ascii="GHEA Grapalat" w:hAnsi="GHEA Grapalat"/>
                <w:sz w:val="24"/>
                <w:szCs w:val="24"/>
              </w:rPr>
              <w:t>վերաբերյալ առաջարկություններ չկան:</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rPr>
                <w:rFonts w:ascii="GHEA Grapalat" w:hAnsi="GHEA Grapalat"/>
                <w:b/>
                <w:sz w:val="24"/>
                <w:szCs w:val="24"/>
              </w:rPr>
            </w:pPr>
            <w:r>
              <w:rPr>
                <w:rFonts w:ascii="GHEA Grapalat" w:hAnsi="GHEA Grapalat"/>
                <w:b/>
                <w:sz w:val="24"/>
                <w:szCs w:val="24"/>
                <w:lang w:val="hy-AM"/>
              </w:rPr>
              <w:t>Ընդունվել է ի գիտություն։</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pStyle w:val="ListParagraph"/>
              <w:numPr>
                <w:ilvl w:val="0"/>
                <w:numId w:val="36"/>
              </w:numPr>
              <w:spacing w:before="60" w:after="60" w:line="276" w:lineRule="auto"/>
              <w:jc w:val="both"/>
              <w:rPr>
                <w:rFonts w:ascii="GHEA Grapalat" w:hAnsi="GHEA Grapalat"/>
                <w:b/>
                <w:sz w:val="24"/>
                <w:szCs w:val="24"/>
              </w:rPr>
            </w:pPr>
            <w:r>
              <w:rPr>
                <w:rFonts w:ascii="GHEA Grapalat" w:hAnsi="GHEA Grapalat"/>
                <w:b/>
                <w:sz w:val="24"/>
                <w:szCs w:val="24"/>
              </w:rPr>
              <w:t>Ներքին գործերի նախարարություն</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rPr>
                <w:rFonts w:ascii="GHEA Grapalat" w:hAnsi="GHEA Grapalat"/>
                <w:b/>
                <w:sz w:val="24"/>
                <w:szCs w:val="24"/>
              </w:rPr>
            </w:pPr>
            <w:r>
              <w:rPr>
                <w:rFonts w:ascii="GHEA Grapalat" w:hAnsi="GHEA Grapalat"/>
                <w:b/>
                <w:sz w:val="24"/>
                <w:szCs w:val="24"/>
              </w:rPr>
              <w:t>21.04.2025</w:t>
            </w:r>
          </w:p>
          <w:p w:rsidR="00FB3F43" w:rsidRDefault="00FB3F43">
            <w:pPr>
              <w:spacing w:line="276" w:lineRule="auto"/>
              <w:ind w:left="339"/>
              <w:rPr>
                <w:rFonts w:ascii="GHEA Grapalat" w:hAnsi="GHEA Grapalat"/>
                <w:sz w:val="24"/>
                <w:szCs w:val="24"/>
              </w:rPr>
            </w:pPr>
            <w:r>
              <w:rPr>
                <w:rFonts w:ascii="GHEA Grapalat" w:hAnsi="GHEA Grapalat"/>
                <w:b/>
                <w:sz w:val="24"/>
                <w:szCs w:val="24"/>
              </w:rPr>
              <w:t>N 43/6/103148-2025</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739"/>
              </w:tabs>
              <w:spacing w:line="276" w:lineRule="auto"/>
              <w:ind w:right="164" w:firstLine="690"/>
              <w:contextualSpacing/>
              <w:jc w:val="both"/>
              <w:rPr>
                <w:rFonts w:ascii="GHEA Grapalat" w:hAnsi="GHEA Grapalat"/>
                <w:b/>
                <w:color w:val="FF0000"/>
                <w:sz w:val="24"/>
                <w:szCs w:val="24"/>
                <w:lang w:val="hy-AM"/>
              </w:rPr>
            </w:pPr>
            <w:r>
              <w:rPr>
                <w:rFonts w:ascii="GHEA Grapalat" w:eastAsia="Times New Roman" w:hAnsi="GHEA Grapalat"/>
                <w:sz w:val="24"/>
                <w:szCs w:val="24"/>
                <w:lang w:val="hy-AM"/>
              </w:rPr>
              <w:t xml:space="preserve">Ի պատասխան Ձեր՝ 10.04.2025թ. թիվ ՆՄ/ԱԳ-2-3/9928-2025 գրության՝ ՀՀ ներքին գործերի նախարարությունում ուսումնասիրվել է </w:t>
            </w:r>
            <w:r>
              <w:rPr>
                <w:rFonts w:ascii="GHEA Grapalat" w:eastAsia="Times New Roman" w:hAnsi="GHEA Grapalat"/>
                <w:sz w:val="24"/>
                <w:szCs w:val="24"/>
                <w:lang w:val="hy-AM"/>
              </w:rPr>
              <w:lastRenderedPageBreak/>
              <w:t>«Հայաստանի Հանրապետության կառավարության 2014 թվականի դեկտեմբերի 12-ի N 1990-Ն որոշման մեջ փոփոխություններ և լրացումներ կատարելու մասին» ՀՀ կառավարության որոշման նախագիծը, որի վերաբերյալ առաջարկություններ և առարկություններ չկան։</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rPr>
                <w:rFonts w:ascii="GHEA Grapalat" w:hAnsi="GHEA Grapalat"/>
                <w:b/>
                <w:sz w:val="24"/>
                <w:szCs w:val="24"/>
              </w:rPr>
            </w:pPr>
            <w:r>
              <w:rPr>
                <w:rFonts w:ascii="GHEA Grapalat" w:hAnsi="GHEA Grapalat"/>
                <w:b/>
                <w:sz w:val="24"/>
                <w:szCs w:val="24"/>
                <w:lang w:val="hy-AM"/>
              </w:rPr>
              <w:lastRenderedPageBreak/>
              <w:t>Ընդունվել է ի գիտություն։</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pStyle w:val="ListParagraph"/>
              <w:numPr>
                <w:ilvl w:val="0"/>
                <w:numId w:val="36"/>
              </w:numPr>
              <w:spacing w:before="60" w:after="60" w:line="276" w:lineRule="auto"/>
              <w:jc w:val="both"/>
              <w:rPr>
                <w:rFonts w:ascii="GHEA Grapalat" w:hAnsi="GHEA Grapalat"/>
                <w:b/>
                <w:sz w:val="24"/>
                <w:szCs w:val="24"/>
              </w:rPr>
            </w:pPr>
            <w:r>
              <w:rPr>
                <w:rFonts w:ascii="GHEA Grapalat" w:hAnsi="GHEA Grapalat"/>
                <w:b/>
                <w:sz w:val="24"/>
                <w:szCs w:val="24"/>
              </w:rPr>
              <w:lastRenderedPageBreak/>
              <w:t>Պետական եկամուտների կոմիտե</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before="60" w:after="60" w:line="276" w:lineRule="auto"/>
              <w:ind w:left="360"/>
              <w:jc w:val="both"/>
              <w:rPr>
                <w:rFonts w:ascii="GHEA Grapalat" w:hAnsi="GHEA Grapalat"/>
                <w:b/>
                <w:sz w:val="24"/>
                <w:szCs w:val="24"/>
              </w:rPr>
            </w:pPr>
            <w:r>
              <w:rPr>
                <w:rFonts w:ascii="GHEA Grapalat" w:hAnsi="GHEA Grapalat"/>
                <w:b/>
                <w:sz w:val="24"/>
                <w:szCs w:val="24"/>
              </w:rPr>
              <w:t>25.04.2025</w:t>
            </w:r>
          </w:p>
          <w:p w:rsidR="00FB3F43" w:rsidRDefault="00FB3F43">
            <w:pPr>
              <w:spacing w:before="60" w:after="60" w:line="276" w:lineRule="auto"/>
              <w:ind w:left="360"/>
              <w:jc w:val="both"/>
              <w:rPr>
                <w:rFonts w:ascii="GHEA Grapalat" w:hAnsi="GHEA Grapalat"/>
                <w:b/>
                <w:sz w:val="24"/>
                <w:szCs w:val="24"/>
              </w:rPr>
            </w:pPr>
            <w:r>
              <w:rPr>
                <w:rFonts w:ascii="GHEA Grapalat" w:hAnsi="GHEA Grapalat"/>
                <w:b/>
                <w:sz w:val="24"/>
                <w:szCs w:val="24"/>
              </w:rPr>
              <w:t>N 01/3-3/27885-2025</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540"/>
              <w:jc w:val="both"/>
              <w:rPr>
                <w:rFonts w:ascii="GHEA Grapalat" w:hAnsi="GHEA Grapalat"/>
                <w:sz w:val="24"/>
                <w:szCs w:val="24"/>
                <w:lang w:val="hy-AM"/>
              </w:rPr>
            </w:pPr>
            <w:r>
              <w:rPr>
                <w:rFonts w:ascii="GHEA Grapalat" w:hAnsi="GHEA Grapalat"/>
                <w:sz w:val="24"/>
                <w:szCs w:val="24"/>
                <w:lang w:val="hy-AM"/>
              </w:rPr>
              <w:t>ՀՀ պետական եկամուտների կոմիտեն քննարկել է «Հայաստանի Հանրապետության կառավարության 2024 թվականի դեկտեմբերի 12-ի N 1990-Ն որոշման մեջ փոփոխություններ և լրացումներ կատարելու մասին» ՀՀ կառավարության որոշման նախագիծը, որի վերաբերյալ հայտնում ենք հետևյալը.</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rPr>
                <w:rFonts w:ascii="GHEA Grapalat" w:hAnsi="GHEA Grapalat"/>
                <w:sz w:val="24"/>
                <w:szCs w:val="24"/>
                <w:lang w:val="hy-AM"/>
              </w:rPr>
            </w:pP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numPr>
                <w:ilvl w:val="0"/>
                <w:numId w:val="31"/>
              </w:numPr>
              <w:tabs>
                <w:tab w:val="left" w:pos="851"/>
              </w:tabs>
              <w:spacing w:line="276" w:lineRule="auto"/>
              <w:ind w:left="60" w:firstLine="360"/>
              <w:contextualSpacing/>
              <w:jc w:val="both"/>
              <w:rPr>
                <w:rFonts w:ascii="GHEA Grapalat" w:eastAsia="Calibri" w:hAnsi="GHEA Grapalat" w:cs="Calibri"/>
                <w:sz w:val="24"/>
                <w:szCs w:val="24"/>
                <w:lang w:val="hy-AM"/>
              </w:rPr>
            </w:pPr>
            <w:r>
              <w:rPr>
                <w:rFonts w:ascii="GHEA Grapalat" w:eastAsia="Calibri" w:hAnsi="GHEA Grapalat" w:cs="Calibri"/>
                <w:sz w:val="24"/>
                <w:szCs w:val="24"/>
                <w:lang w:val="hy-AM"/>
              </w:rPr>
              <w:t>Առաջարկում ենք նախագծով հաստատվող հավելվածի 5-րդ կետի 3-րդ ենթակետի  «համապատասխան մարմնից» բառերից առաջ լրացնել «Եթե շահառուին վերաբերող տեղեկատվությունը ՀՀ օրենսդրությամբ սահմանված է որպես սահմանափակ օգտագործման ենթակա տեղեկատվություն, ապա» բառերը՝ հաշվի առնելով այն հանգամանքը, որ անձնավորված հաշվառման համակարգից դիմումը ներկայացնելու օրվա դրությամբ աշխատող հանդիսանալու տեղեկատվության ստացումը հնարավոր չէ բացառապես այն շահառուների մասով, որոնց վերաբերող տեղեկատվությունը ՀՀ օրենսդրությամբ սահմանված է որպես սահմանափակ օգտագործման ենթակա տեղեկատվություն։</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851"/>
              </w:tabs>
              <w:spacing w:line="276" w:lineRule="auto"/>
              <w:ind w:left="60" w:firstLine="360"/>
              <w:jc w:val="center"/>
              <w:rPr>
                <w:rFonts w:ascii="GHEA Grapalat" w:eastAsia="Calibri" w:hAnsi="GHEA Grapalat" w:cs="Calibri"/>
                <w:b/>
                <w:sz w:val="24"/>
                <w:szCs w:val="24"/>
                <w:lang w:val="hy-AM"/>
              </w:rPr>
            </w:pPr>
            <w:r>
              <w:rPr>
                <w:rFonts w:ascii="GHEA Grapalat" w:eastAsia="Calibri" w:hAnsi="GHEA Grapalat" w:cs="Calibri"/>
                <w:b/>
                <w:sz w:val="24"/>
                <w:szCs w:val="24"/>
                <w:lang w:val="hy-AM"/>
              </w:rPr>
              <w:t>Ընդունվել է։</w:t>
            </w:r>
          </w:p>
          <w:p w:rsidR="00FB3F43" w:rsidRDefault="00FB3F43">
            <w:pPr>
              <w:tabs>
                <w:tab w:val="left" w:pos="851"/>
              </w:tabs>
              <w:spacing w:line="276" w:lineRule="auto"/>
              <w:ind w:left="60" w:firstLine="360"/>
              <w:jc w:val="both"/>
              <w:rPr>
                <w:rFonts w:ascii="GHEA Grapalat" w:eastAsia="Calibri" w:hAnsi="GHEA Grapalat" w:cs="Calibri"/>
                <w:sz w:val="24"/>
                <w:szCs w:val="24"/>
                <w:lang w:val="hy-AM"/>
              </w:rPr>
            </w:pPr>
            <w:r>
              <w:rPr>
                <w:rFonts w:ascii="GHEA Grapalat" w:eastAsia="Calibri" w:hAnsi="GHEA Grapalat" w:cs="Calibri"/>
                <w:sz w:val="24"/>
                <w:szCs w:val="24"/>
                <w:lang w:val="hy-AM"/>
              </w:rPr>
              <w:t>Հավելվածի 5-րդ կետի 2-րդ և 3-րդ ենթակետերը վերջում լրացվել են համապատասխանաբար «, եթե շահառուին վերաբերող տեղեկատվությունը օրենսդրությամբ սահմանված չէ որպես սահմանափակ օգտագործման ենթակա տեղեկատվություն» և «, եթե շահառուին վերաբերող տեղեկատվությունը օրենսդրությամբ սահմանված է որպես սահմանափակ օգտագործման ենթակա տեղեկատվություն» բառերով։</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numPr>
                <w:ilvl w:val="0"/>
                <w:numId w:val="31"/>
              </w:numPr>
              <w:tabs>
                <w:tab w:val="left" w:pos="851"/>
              </w:tabs>
              <w:spacing w:line="276" w:lineRule="auto"/>
              <w:ind w:left="60" w:firstLine="360"/>
              <w:contextualSpacing/>
              <w:jc w:val="both"/>
              <w:rPr>
                <w:rFonts w:ascii="GHEA Grapalat" w:eastAsia="Calibri" w:hAnsi="GHEA Grapalat" w:cs="Calibri"/>
                <w:sz w:val="24"/>
                <w:szCs w:val="24"/>
                <w:lang w:val="hy-AM"/>
              </w:rPr>
            </w:pPr>
            <w:r>
              <w:rPr>
                <w:rFonts w:ascii="GHEA Grapalat" w:eastAsia="Calibri" w:hAnsi="GHEA Grapalat" w:cs="Calibri"/>
                <w:sz w:val="24"/>
                <w:szCs w:val="24"/>
                <w:lang w:val="hy-AM"/>
              </w:rPr>
              <w:lastRenderedPageBreak/>
              <w:t>ՀՀ կառավարության 12.12.2024թ. N 1990-Ն որոշման N1 հավելվածի 3-րդ կետին համապատասխան՝ միջոցառման շրջանակում շահառուին տրվում է ֆինանսական աջակցություն՝ շահառուի աշխատավարձից և դրան հավասարեցված վճարումներից (քաղաքացիաիրավական պայմանագրի շրջանակներում ստացված եկամտից) հաշվարկված եկամտային հարկի գումարի 100%-ի չափով, որն ուղղվում է անհուսալի վարկային պարտավորության մարմանը։</w:t>
            </w:r>
          </w:p>
          <w:p w:rsidR="00FB3F43" w:rsidRDefault="00FB3F43">
            <w:pPr>
              <w:tabs>
                <w:tab w:val="left" w:pos="851"/>
              </w:tabs>
              <w:spacing w:line="276" w:lineRule="auto"/>
              <w:ind w:left="60" w:firstLine="360"/>
              <w:jc w:val="both"/>
              <w:rPr>
                <w:rFonts w:ascii="GHEA Grapalat" w:eastAsia="Calibri" w:hAnsi="GHEA Grapalat" w:cs="Calibri"/>
                <w:sz w:val="24"/>
                <w:szCs w:val="24"/>
                <w:lang w:val="hy-AM"/>
              </w:rPr>
            </w:pPr>
            <w:r>
              <w:rPr>
                <w:rFonts w:ascii="GHEA Grapalat" w:eastAsia="Calibri" w:hAnsi="GHEA Grapalat" w:cs="Calibri"/>
                <w:sz w:val="24"/>
                <w:szCs w:val="24"/>
                <w:lang w:val="hy-AM"/>
              </w:rPr>
              <w:t>Նախագծով հաստատվող հավելվածի 9-րդ կետի 15-րդ ենթակետում և 15-րդ կետում «վճարված եկամտային հարկ» արտահայտությունն առաջարկում ենք փոխարինել «հաշվարկված եկամտային հարկ» արտահայտությամբ: Դրույթի կիրարկման հետ կապված անհրաժեշտ է հաշվի առնել այն հանգամանքը, որ եկամտային հարկի գծով պարտավորությունների մարումները կատարվում են ըստ հարկ վճարողների, իսկ առանձին ֆիզիկական անձանց մասով եկամտային հարկի հաշվառում չի իրականացվում և այդ տեղեկատվությունը հարկային մարմնում առկա չէ:</w:t>
            </w:r>
          </w:p>
          <w:p w:rsidR="00FB3F43" w:rsidRDefault="00FB3F43">
            <w:pPr>
              <w:tabs>
                <w:tab w:val="left" w:pos="851"/>
              </w:tabs>
              <w:spacing w:line="276" w:lineRule="auto"/>
              <w:ind w:left="60" w:firstLine="360"/>
              <w:jc w:val="both"/>
              <w:rPr>
                <w:rFonts w:ascii="GHEA Grapalat" w:eastAsia="Calibri" w:hAnsi="GHEA Grapalat" w:cs="Calibri"/>
                <w:sz w:val="24"/>
                <w:szCs w:val="24"/>
                <w:lang w:val="hy-AM"/>
              </w:rPr>
            </w:pPr>
            <w:r>
              <w:rPr>
                <w:rFonts w:ascii="GHEA Grapalat" w:eastAsia="Calibri" w:hAnsi="GHEA Grapalat" w:cs="Calibri"/>
                <w:sz w:val="24"/>
                <w:szCs w:val="24"/>
                <w:lang w:val="hy-AM"/>
              </w:rPr>
              <w:t>Նույն տրամաբանությամբ նախագծով հաստատվող հավելվածի 21-րդ կետում «վճար(վ)ել է 18750 դրամից» արտահայտությունն առաջարկում ենք փոխարինել «հաշվարկ(վ)ել է 18750 դրամից» արտահայտությամբ, իսկ 22-րդ կետի «եկամտային հարկի չվճարվելու կամ 18750 դրամից պակաս վճարելու» արտահայտությունը փոխարինել  «եկամտային հարկ չհաշվարկելու կամ 18750 դրամից պակաս հաշվարկելու» արտահայտությամբ:</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w:t>
            </w:r>
          </w:p>
          <w:p w:rsidR="00FB3F43" w:rsidRDefault="00FB3F43">
            <w:pPr>
              <w:tabs>
                <w:tab w:val="left" w:pos="851"/>
              </w:tabs>
              <w:spacing w:line="276" w:lineRule="auto"/>
              <w:ind w:left="60" w:firstLine="360"/>
              <w:jc w:val="both"/>
              <w:rPr>
                <w:rFonts w:ascii="GHEA Grapalat" w:hAnsi="GHEA Grapalat"/>
                <w:sz w:val="24"/>
                <w:szCs w:val="24"/>
                <w:lang w:val="hy-AM"/>
              </w:rPr>
            </w:pPr>
            <w:r>
              <w:rPr>
                <w:rFonts w:ascii="GHEA Grapalat" w:eastAsia="Calibri" w:hAnsi="GHEA Grapalat" w:cs="Calibri"/>
                <w:sz w:val="24"/>
                <w:szCs w:val="24"/>
                <w:lang w:val="hy-AM"/>
              </w:rPr>
              <w:t>Հավելվածի</w:t>
            </w:r>
            <w:r>
              <w:rPr>
                <w:rFonts w:ascii="GHEA Grapalat" w:hAnsi="GHEA Grapalat"/>
                <w:sz w:val="24"/>
                <w:szCs w:val="24"/>
                <w:lang w:val="hy-AM"/>
              </w:rPr>
              <w:t xml:space="preserve"> 9-րդ կետի (լրամշակված տարբերակի 10-րդ) 15-րդ ենթակետը, 15-րդ (լրամշակված տարբերակի 16-րդ) կետը, 21-րդ (լրամշակված տարբերակի 22-րդ) կետի 3-րդ ենթակետը, 22-րդ (լրամշակված տարբերակի 23-րդ) կետի 1-ին ենթակետը խմբագրվել են՝ համաձայն առաջարկի։</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numPr>
                <w:ilvl w:val="0"/>
                <w:numId w:val="31"/>
              </w:numPr>
              <w:tabs>
                <w:tab w:val="left" w:pos="851"/>
              </w:tabs>
              <w:spacing w:line="276" w:lineRule="auto"/>
              <w:ind w:left="60" w:firstLine="360"/>
              <w:contextualSpacing/>
              <w:jc w:val="both"/>
              <w:rPr>
                <w:rFonts w:ascii="GHEA Grapalat" w:eastAsia="Calibri" w:hAnsi="GHEA Grapalat" w:cs="Calibri"/>
                <w:sz w:val="24"/>
                <w:szCs w:val="24"/>
                <w:lang w:val="hy-AM"/>
              </w:rPr>
            </w:pPr>
            <w:r>
              <w:rPr>
                <w:rFonts w:ascii="GHEA Grapalat" w:eastAsia="Calibri" w:hAnsi="GHEA Grapalat" w:cs="Calibri"/>
                <w:sz w:val="24"/>
                <w:szCs w:val="24"/>
                <w:lang w:val="hy-AM"/>
              </w:rPr>
              <w:lastRenderedPageBreak/>
              <w:t xml:space="preserve">Նախագծով հաստատվող հավելվածի 21-րդ կետով սահմանվում են դիմումին «Ավարտված» կարգավիճակ շնորհելու մասով կարգավորումները: Մասնավորապես նույն կետի 3-րդ ենթակետով սահմանվում է, որ աջակցության տրամադրումը ինքնաշխատ դադարեցվում է, եթե շահառու դառնալուց հետո` 24 ամսվա ընթացքում, մինչև անհուսալի վարկի ամբողջական մարումը կամ անհուսալի վարկային պարտավորության դադարումը, շահառուն (շահառուի համար) 3 ամիս անընդմեջ չի վճար(վ)ել եկամտային հարկ կամ վճար(վ)ել է 18750 դրամից պակաս եկամտային հարկ: Ընդ որում եռամսյա ժամկետը հաշվարկվում է շահառուի, որպես աշխատողի, առաջին անգամ եկամտային հարկ չվճարելու կամ 18750 դրամից պակաս վճարելու ամսվանից: </w:t>
            </w:r>
          </w:p>
          <w:p w:rsidR="00FB3F43" w:rsidRDefault="00FB3F43">
            <w:pPr>
              <w:tabs>
                <w:tab w:val="left" w:pos="851"/>
              </w:tabs>
              <w:spacing w:line="276" w:lineRule="auto"/>
              <w:ind w:firstLine="567"/>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Վերոգրյալից պարզ չէ սակայն, այն դեպքերում երբ շահառուի (շահառուի համար) կողմից եկամտային հարկը չի վճարվում, օրինակ երկու ամիս անընդմեջ կամ վճարվում է 18750 դրամից պակաս գումար, ապա ինչպիսի կարգավիճակ է ունենալու շահառուն շահառուների շտեմարանում։ Մասնավորապես, արդյոք վերջինիս կարգավիճակը շարունակելու է համարվել «հաստատված» մինչև առաջին անգամ եկամտային հարկ չվճարելու ամսվան հաջորդող երրորդ ամսվա ավարտը, թե տրվելու է որևէ այլ կարգավիճակ` նպատակ ունենալով հետևել տվյալ շահառուի հետագա վարքագծին։ </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rsidR="00FB3F43" w:rsidRDefault="00FB3F43">
            <w:pPr>
              <w:tabs>
                <w:tab w:val="left" w:pos="851"/>
              </w:tabs>
              <w:spacing w:line="276" w:lineRule="auto"/>
              <w:ind w:left="60" w:firstLine="360"/>
              <w:jc w:val="both"/>
              <w:rPr>
                <w:rFonts w:ascii="GHEA Grapalat" w:eastAsia="Times New Roman" w:hAnsi="GHEA Grapalat" w:cs="Arial"/>
                <w:color w:val="000000"/>
                <w:sz w:val="24"/>
                <w:szCs w:val="24"/>
                <w:lang w:val="hy-AM"/>
              </w:rPr>
            </w:pPr>
            <w:r>
              <w:rPr>
                <w:rFonts w:ascii="GHEA Grapalat" w:hAnsi="GHEA Grapalat"/>
                <w:sz w:val="24"/>
                <w:szCs w:val="24"/>
                <w:lang w:val="hy-AM"/>
              </w:rPr>
              <w:t>Համաձայն հավելվածի 21-րդ (լրամշակված տարբերակի 22-րդ) կետի 3-րդ ենթակետի (հաշվի առնելով նախորդ կետի համաձայն կատարաված խմբագրումը)՝ ա</w:t>
            </w:r>
            <w:r>
              <w:rPr>
                <w:rFonts w:ascii="GHEA Grapalat" w:eastAsia="Times New Roman" w:hAnsi="GHEA Grapalat" w:cs="Arial"/>
                <w:color w:val="000000"/>
                <w:sz w:val="24"/>
                <w:szCs w:val="24"/>
                <w:lang w:val="hy-AM"/>
              </w:rPr>
              <w:t>ջակցության տրամադրումը ինքնաշխատ եղանակով դադարեցվում է, եթե շահառու դառնալուց հետո՝ 24 ամսվա ընթացքում, մինչև անհուսալի վարկի ամբողջական մարումը կամ անհուսալի վարկային պարտավորության դադարումը, շահառուն (շահառուի համար) 3 ամիս անընդմեջ չի հաշվարկ(վ)ել եկամտային հարկ կամ հաշվարկ(վ)ել է 18750 դրամից պակաս եկամտային հարկ։</w:t>
            </w:r>
          </w:p>
          <w:p w:rsidR="00FB3F43" w:rsidRDefault="00FB3F43">
            <w:pPr>
              <w:tabs>
                <w:tab w:val="left" w:pos="851"/>
              </w:tabs>
              <w:spacing w:line="276" w:lineRule="auto"/>
              <w:ind w:left="6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Սա նշանակում է, որ 3 ամսից պակաս, օրինակ, 2 ամիս եկամատային հարկ չհաշվարկելու կամ 18750 դրամից պակաս հաշվարկելու դեպքում անձի «շահառու» կարգավիճակը չի փոխվում։</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851"/>
              </w:tabs>
              <w:spacing w:line="276" w:lineRule="auto"/>
              <w:ind w:firstLine="567"/>
              <w:jc w:val="both"/>
              <w:rPr>
                <w:rFonts w:ascii="GHEA Grapalat" w:eastAsia="Calibri" w:hAnsi="GHEA Grapalat" w:cs="Calibri"/>
                <w:sz w:val="24"/>
                <w:szCs w:val="24"/>
                <w:lang w:val="hy-AM"/>
              </w:rPr>
            </w:pPr>
            <w:r>
              <w:rPr>
                <w:rFonts w:ascii="GHEA Grapalat" w:eastAsia="Calibri" w:hAnsi="GHEA Grapalat" w:cs="Calibri"/>
                <w:sz w:val="24"/>
                <w:szCs w:val="24"/>
                <w:lang w:val="hy-AM"/>
              </w:rPr>
              <w:t>4. Առաջարկում ենք նախագծով հաստատվող հավելվածը լրացնել նոր 24</w:t>
            </w:r>
            <w:r>
              <w:rPr>
                <w:rFonts w:ascii="Times New Roman" w:eastAsia="Calibri" w:hAnsi="Times New Roman" w:cs="Times New Roman"/>
                <w:sz w:val="24"/>
                <w:szCs w:val="24"/>
                <w:lang w:val="hy-AM"/>
              </w:rPr>
              <w:t>․</w:t>
            </w:r>
            <w:r>
              <w:rPr>
                <w:rFonts w:ascii="GHEA Grapalat" w:eastAsia="Calibri" w:hAnsi="GHEA Grapalat" w:cs="Calibri"/>
                <w:sz w:val="24"/>
                <w:szCs w:val="24"/>
                <w:lang w:val="hy-AM"/>
              </w:rPr>
              <w:t>1-ին կետով՝ հետևյալ բովանդակությամբ</w:t>
            </w:r>
            <w:r>
              <w:rPr>
                <w:rFonts w:ascii="Times New Roman" w:eastAsia="Calibri" w:hAnsi="Times New Roman" w:cs="Times New Roman"/>
                <w:sz w:val="24"/>
                <w:szCs w:val="24"/>
                <w:lang w:val="hy-AM"/>
              </w:rPr>
              <w:t>․</w:t>
            </w:r>
            <w:r>
              <w:rPr>
                <w:rFonts w:ascii="GHEA Grapalat" w:eastAsia="Calibri" w:hAnsi="GHEA Grapalat" w:cs="Calibri"/>
                <w:sz w:val="24"/>
                <w:szCs w:val="24"/>
                <w:lang w:val="hy-AM"/>
              </w:rPr>
              <w:t xml:space="preserve"> </w:t>
            </w:r>
          </w:p>
          <w:p w:rsidR="00FB3F43" w:rsidRDefault="00FB3F43">
            <w:pPr>
              <w:spacing w:line="276" w:lineRule="auto"/>
              <w:ind w:firstLine="567"/>
              <w:jc w:val="both"/>
              <w:rPr>
                <w:rFonts w:ascii="GHEA Grapalat" w:eastAsia="Calibri" w:hAnsi="GHEA Grapalat" w:cs="Calibri"/>
                <w:sz w:val="24"/>
                <w:szCs w:val="24"/>
                <w:lang w:val="hy-AM"/>
              </w:rPr>
            </w:pPr>
            <w:r>
              <w:rPr>
                <w:rFonts w:ascii="GHEA Grapalat" w:eastAsia="Calibri" w:hAnsi="GHEA Grapalat" w:cs="Calibri"/>
                <w:sz w:val="24"/>
                <w:szCs w:val="24"/>
                <w:lang w:val="hy-AM"/>
              </w:rPr>
              <w:lastRenderedPageBreak/>
              <w:t xml:space="preserve">«ՄՍ ծառայությունը յուրաքանչյուր ամսվա համար` այդ ամսվան հաջորդող 5 աշխատանքային օրվա ընթացքում </w:t>
            </w:r>
            <w:r>
              <w:rPr>
                <w:rFonts w:ascii="GHEA Grapalat" w:hAnsi="GHEA Grapalat"/>
                <w:bCs/>
                <w:iCs/>
                <w:sz w:val="24"/>
                <w:szCs w:val="24"/>
                <w:lang w:val="hy-AM"/>
              </w:rPr>
              <w:t>Հայաստանի Հանրապետության</w:t>
            </w:r>
            <w:r>
              <w:rPr>
                <w:rFonts w:ascii="GHEA Grapalat" w:eastAsia="Calibri" w:hAnsi="GHEA Grapalat" w:cs="Calibri"/>
                <w:sz w:val="24"/>
                <w:szCs w:val="24"/>
                <w:lang w:val="hy-AM"/>
              </w:rPr>
              <w:t xml:space="preserve"> պետական եկամուտների կոմիտեին է տրամադրում անհատական տեղեկություններ (շահառուի ՀԾՀ-ի պարտադիր նշումով) յուրաքանչյուր շահառուին փոխհատուցված գումարների չափի, ինչպես նաև</w:t>
            </w:r>
            <w:r>
              <w:rPr>
                <w:rFonts w:ascii="GHEA Grapalat" w:hAnsi="GHEA Grapalat"/>
                <w:bCs/>
                <w:iCs/>
                <w:sz w:val="24"/>
                <w:szCs w:val="24"/>
                <w:lang w:val="hy-AM"/>
              </w:rPr>
              <w:t xml:space="preserve"> Հայաստանի Հանրապետության </w:t>
            </w:r>
            <w:r>
              <w:rPr>
                <w:rFonts w:ascii="GHEA Grapalat" w:eastAsia="Calibri" w:hAnsi="GHEA Grapalat" w:cs="Calibri"/>
                <w:sz w:val="24"/>
                <w:szCs w:val="24"/>
                <w:lang w:val="hy-AM"/>
              </w:rPr>
              <w:t xml:space="preserve">պետական բյուջե վերադարձված ավել վճարված աջակցության գումարների չափի վերաբերյալ»։ </w:t>
            </w:r>
          </w:p>
          <w:p w:rsidR="00FB3F43" w:rsidRDefault="00FB3F43">
            <w:pPr>
              <w:spacing w:line="276" w:lineRule="auto"/>
              <w:ind w:firstLine="567"/>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Առաջարկը հիմնավորվում է այն հանգամանքով, որ ծրագրի շրջանակներում աջակցության տրամադրումը </w:t>
            </w:r>
            <w:r>
              <w:rPr>
                <w:rFonts w:ascii="GHEA Grapalat" w:hAnsi="GHEA Grapalat"/>
                <w:bCs/>
                <w:iCs/>
                <w:sz w:val="24"/>
                <w:szCs w:val="24"/>
                <w:lang w:val="hy-AM"/>
              </w:rPr>
              <w:t>անմիջականորեն առնչվում է Հայաստանի Հանրապետության պետական եկամուտների կոմիտեի գործառույթներին</w:t>
            </w:r>
            <w:r>
              <w:rPr>
                <w:rFonts w:ascii="GHEA Grapalat" w:eastAsia="Calibri" w:hAnsi="GHEA Grapalat" w:cs="Calibri"/>
                <w:sz w:val="24"/>
                <w:szCs w:val="24"/>
                <w:lang w:val="hy-AM"/>
              </w:rPr>
              <w:t>:</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851"/>
              </w:tabs>
              <w:spacing w:line="276" w:lineRule="auto"/>
              <w:ind w:left="60" w:firstLine="360"/>
              <w:jc w:val="center"/>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lastRenderedPageBreak/>
              <w:t>Ընդունվել է։</w:t>
            </w:r>
          </w:p>
          <w:p w:rsidR="00FB3F43" w:rsidRDefault="00FB3F43">
            <w:pPr>
              <w:tabs>
                <w:tab w:val="left" w:pos="851"/>
              </w:tabs>
              <w:spacing w:line="276" w:lineRule="auto"/>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Հավելվածի 25-րդ </w:t>
            </w:r>
            <w:r>
              <w:rPr>
                <w:rFonts w:ascii="GHEA Grapalat" w:hAnsi="GHEA Grapalat"/>
                <w:sz w:val="24"/>
                <w:szCs w:val="24"/>
                <w:lang w:val="hy-AM"/>
              </w:rPr>
              <w:t xml:space="preserve">(լրամշակված տարբերակի 26-րդ) </w:t>
            </w:r>
            <w:r>
              <w:rPr>
                <w:rFonts w:ascii="GHEA Grapalat" w:eastAsia="Times New Roman" w:hAnsi="GHEA Grapalat" w:cs="Arial"/>
                <w:color w:val="000000"/>
                <w:sz w:val="24"/>
                <w:szCs w:val="24"/>
                <w:lang w:val="hy-AM"/>
              </w:rPr>
              <w:t xml:space="preserve">կետից հետո լրացվել է հետևյալ </w:t>
            </w:r>
            <w:r>
              <w:rPr>
                <w:rFonts w:ascii="GHEA Grapalat" w:eastAsia="Times New Roman" w:hAnsi="GHEA Grapalat" w:cs="Arial"/>
                <w:color w:val="000000"/>
                <w:sz w:val="24"/>
                <w:szCs w:val="24"/>
                <w:lang w:val="hy-AM"/>
              </w:rPr>
              <w:lastRenderedPageBreak/>
              <w:t>բովանդակությամբ նոր՝ 27-րդ կետ, իսկ դրանց հաջորդող կետերը վերահամարակալվել են</w:t>
            </w:r>
            <w:r>
              <w:rPr>
                <w:rFonts w:ascii="Times New Roman" w:eastAsia="Times New Roman" w:hAnsi="Times New Roman" w:cs="Times New Roman"/>
                <w:color w:val="000000"/>
                <w:sz w:val="24"/>
                <w:szCs w:val="24"/>
                <w:lang w:val="hy-AM"/>
              </w:rPr>
              <w:t>․</w:t>
            </w:r>
          </w:p>
          <w:p w:rsidR="00FB3F43" w:rsidRDefault="00FB3F43">
            <w:pPr>
              <w:tabs>
                <w:tab w:val="left" w:pos="851"/>
              </w:tabs>
              <w:spacing w:line="276" w:lineRule="auto"/>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«27. </w:t>
            </w:r>
            <w:r>
              <w:rPr>
                <w:rFonts w:ascii="GHEA Grapalat" w:eastAsia="Times New Roman" w:hAnsi="GHEA Grapalat" w:cs="Arial"/>
                <w:sz w:val="24"/>
                <w:szCs w:val="24"/>
                <w:lang w:val="hy-AM"/>
              </w:rPr>
              <w:t xml:space="preserve">ՄՍ </w:t>
            </w:r>
            <w:r>
              <w:rPr>
                <w:rFonts w:ascii="GHEA Grapalat" w:eastAsia="Times New Roman" w:hAnsi="GHEA Grapalat" w:cs="Arial"/>
                <w:color w:val="000000"/>
                <w:sz w:val="24"/>
                <w:szCs w:val="24"/>
                <w:lang w:val="hy-AM"/>
              </w:rPr>
              <w:t xml:space="preserve">ծառայությունը յուրաքանչյուր ամսվա առաջին աշխատանքային օրը սույն կարգի 10-րդ կետով </w:t>
            </w:r>
            <w:r>
              <w:rPr>
                <w:rFonts w:ascii="GHEA Grapalat" w:hAnsi="GHEA Grapalat"/>
                <w:sz w:val="24"/>
                <w:szCs w:val="24"/>
                <w:lang w:val="hy-AM"/>
              </w:rPr>
              <w:t xml:space="preserve">(լրամշակված տարբերակի 11-րդ) </w:t>
            </w:r>
            <w:r>
              <w:rPr>
                <w:rFonts w:ascii="GHEA Grapalat" w:eastAsia="Times New Roman" w:hAnsi="GHEA Grapalat" w:cs="Arial"/>
                <w:color w:val="000000"/>
                <w:sz w:val="24"/>
                <w:szCs w:val="24"/>
                <w:lang w:val="hy-AM"/>
              </w:rPr>
              <w:t>սահմանված կարգով ձևավորում և</w:t>
            </w:r>
            <w:r>
              <w:rPr>
                <w:rFonts w:ascii="GHEA Grapalat" w:eastAsia="Calibri" w:hAnsi="GHEA Grapalat" w:cs="Calibri"/>
                <w:sz w:val="24"/>
                <w:szCs w:val="24"/>
                <w:lang w:val="hy-AM"/>
              </w:rPr>
              <w:t xml:space="preserve"> </w:t>
            </w:r>
            <w:r>
              <w:rPr>
                <w:rFonts w:ascii="GHEA Grapalat" w:hAnsi="GHEA Grapalat"/>
                <w:bCs/>
                <w:iCs/>
                <w:sz w:val="24"/>
                <w:szCs w:val="24"/>
                <w:lang w:val="hy-AM"/>
              </w:rPr>
              <w:t>Հայաստանի Հանրապետության</w:t>
            </w:r>
            <w:r>
              <w:rPr>
                <w:rFonts w:ascii="GHEA Grapalat" w:eastAsia="Calibri" w:hAnsi="GHEA Grapalat" w:cs="Calibri"/>
                <w:sz w:val="24"/>
                <w:szCs w:val="24"/>
                <w:lang w:val="hy-AM"/>
              </w:rPr>
              <w:t xml:space="preserve"> պետական եկամուտների կոմիտեին է տրամադրում </w:t>
            </w:r>
            <w:r>
              <w:rPr>
                <w:rFonts w:ascii="GHEA Grapalat" w:eastAsia="Times New Roman" w:hAnsi="GHEA Grapalat" w:cs="Arial"/>
                <w:color w:val="000000"/>
                <w:sz w:val="24"/>
                <w:szCs w:val="24"/>
                <w:lang w:val="hy-AM"/>
              </w:rPr>
              <w:t xml:space="preserve">նախորդ տվյալները տրամադրելուց հետո՝ շահառու </w:t>
            </w:r>
            <w:r>
              <w:rPr>
                <w:rFonts w:ascii="GHEA Grapalat" w:eastAsia="Calibri" w:hAnsi="GHEA Grapalat" w:cs="Calibri"/>
                <w:sz w:val="24"/>
                <w:szCs w:val="24"/>
                <w:lang w:val="hy-AM"/>
              </w:rPr>
              <w:t>ճանաչված</w:t>
            </w:r>
            <w:r>
              <w:rPr>
                <w:rFonts w:ascii="GHEA Grapalat" w:eastAsia="Times New Roman" w:hAnsi="GHEA Grapalat" w:cs="Arial"/>
                <w:color w:val="000000"/>
                <w:sz w:val="24"/>
                <w:szCs w:val="24"/>
                <w:lang w:val="hy-AM"/>
              </w:rPr>
              <w:t xml:space="preserve"> կամ աջակցության տրամադրումը դադարեցված անձանց ցուցակը, որում ներառվում են սույն կարգի 11-րդ կետում նշված տվյալները, բացառությամբ այդ կետի 4-րդ ենթակետի։»։</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567"/>
              <w:jc w:val="both"/>
              <w:rPr>
                <w:rFonts w:ascii="GHEA Grapalat" w:eastAsia="Calibri" w:hAnsi="GHEA Grapalat" w:cs="Calibri"/>
                <w:sz w:val="24"/>
                <w:szCs w:val="24"/>
                <w:lang w:val="hy-AM"/>
              </w:rPr>
            </w:pPr>
            <w:r>
              <w:rPr>
                <w:rFonts w:ascii="GHEA Grapalat" w:eastAsia="Calibri" w:hAnsi="GHEA Grapalat" w:cs="Calibri"/>
                <w:sz w:val="24"/>
                <w:szCs w:val="24"/>
                <w:lang w:val="hy-AM"/>
              </w:rPr>
              <w:lastRenderedPageBreak/>
              <w:t>5. Առաջարկում ենք նաև նախագծով հաստատվող հավելվածի 12-րդ կետից հանել «կամ աջակցության տրամադրումը դադարեցված» բառերը, իսկ 13-րդ կետից՝ «շահառու ճանաչված կամ» բառերը՝ հաշվի առնելով այն հանգամանքը, որ նախագծով հաստատվող հավելվածի 12-րդ կետով նկարագրվում է ՀԿԱ ծառայության կողմից իրականացվող քայլերի հաջորդականությունը այն դեպքում, երբ դիմումատուն հանդիսանում է շահառու, իսկ</w:t>
            </w:r>
            <w:r>
              <w:rPr>
                <w:rFonts w:ascii="GHEA Grapalat" w:hAnsi="GHEA Grapalat"/>
                <w:sz w:val="24"/>
                <w:szCs w:val="24"/>
                <w:lang w:val="hy-AM"/>
              </w:rPr>
              <w:t xml:space="preserve"> </w:t>
            </w:r>
            <w:r>
              <w:rPr>
                <w:rFonts w:ascii="GHEA Grapalat" w:eastAsia="Calibri" w:hAnsi="GHEA Grapalat" w:cs="Calibri"/>
                <w:sz w:val="24"/>
                <w:szCs w:val="24"/>
                <w:lang w:val="hy-AM"/>
              </w:rPr>
              <w:t>նախագծով հաստատվող հավելվածի 13-րդ կետով՝ երբ շահառուին տրամադրվող աջակցությունը դադարում է։</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Չի ընդունվել։</w:t>
            </w:r>
          </w:p>
          <w:p w:rsidR="00FB3F43" w:rsidRDefault="00FB3F43">
            <w:pPr>
              <w:tabs>
                <w:tab w:val="left" w:pos="851"/>
              </w:tabs>
              <w:spacing w:line="276" w:lineRule="auto"/>
              <w:jc w:val="both"/>
              <w:rPr>
                <w:rFonts w:ascii="GHEA Grapalat" w:hAnsi="GHEA Grapalat"/>
                <w:sz w:val="24"/>
                <w:szCs w:val="24"/>
                <w:lang w:val="hy-AM"/>
              </w:rPr>
            </w:pPr>
            <w:r>
              <w:rPr>
                <w:rFonts w:ascii="GHEA Grapalat" w:eastAsia="Calibri" w:hAnsi="GHEA Grapalat" w:cs="Calibri"/>
                <w:sz w:val="24"/>
                <w:szCs w:val="24"/>
                <w:lang w:val="hy-AM"/>
              </w:rPr>
              <w:t xml:space="preserve">Հավելվածի 10-րդ </w:t>
            </w:r>
            <w:r>
              <w:rPr>
                <w:rFonts w:ascii="GHEA Grapalat" w:hAnsi="GHEA Grapalat"/>
                <w:sz w:val="24"/>
                <w:szCs w:val="24"/>
                <w:lang w:val="hy-AM"/>
              </w:rPr>
              <w:t xml:space="preserve">(լրամշակված տարբերակի 11-րդ) </w:t>
            </w:r>
            <w:r>
              <w:rPr>
                <w:rFonts w:ascii="GHEA Grapalat" w:eastAsia="Calibri" w:hAnsi="GHEA Grapalat" w:cs="Calibri"/>
                <w:sz w:val="24"/>
                <w:szCs w:val="24"/>
                <w:lang w:val="hy-AM"/>
              </w:rPr>
              <w:t xml:space="preserve">կետում </w:t>
            </w:r>
            <w:r>
              <w:rPr>
                <w:rFonts w:ascii="GHEA Grapalat" w:hAnsi="GHEA Grapalat"/>
                <w:sz w:val="24"/>
                <w:szCs w:val="24"/>
                <w:lang w:val="hy-AM"/>
              </w:rPr>
              <w:t>«</w:t>
            </w:r>
            <w:r>
              <w:rPr>
                <w:rFonts w:ascii="GHEA Grapalat" w:eastAsia="Times New Roman" w:hAnsi="GHEA Grapalat" w:cs="Arial"/>
                <w:color w:val="000000"/>
                <w:sz w:val="24"/>
                <w:szCs w:val="24"/>
                <w:lang w:val="hy-AM"/>
              </w:rPr>
              <w:t>շահառու ճանաչված կամ աջակցության տրամադրումը դադարեցված անձանց ցուցակը</w:t>
            </w:r>
            <w:r>
              <w:rPr>
                <w:rFonts w:ascii="GHEA Grapalat" w:hAnsi="GHEA Grapalat"/>
                <w:sz w:val="24"/>
                <w:szCs w:val="24"/>
                <w:lang w:val="hy-AM"/>
              </w:rPr>
              <w:t xml:space="preserve">» ընդհանուր </w:t>
            </w:r>
            <w:r>
              <w:rPr>
                <w:rFonts w:ascii="GHEA Grapalat" w:eastAsia="Times New Roman" w:hAnsi="GHEA Grapalat" w:cs="Arial"/>
                <w:color w:val="000000"/>
                <w:sz w:val="24"/>
                <w:szCs w:val="24"/>
                <w:lang w:val="hy-AM"/>
              </w:rPr>
              <w:t>եզրույթ</w:t>
            </w:r>
            <w:r>
              <w:rPr>
                <w:rFonts w:ascii="GHEA Grapalat" w:hAnsi="GHEA Grapalat"/>
                <w:sz w:val="24"/>
                <w:szCs w:val="24"/>
                <w:lang w:val="hy-AM"/>
              </w:rPr>
              <w:t xml:space="preserve"> է։ Այս մասով խնդրո առարկա դրույթը հստակեցվել է։</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567"/>
              <w:jc w:val="both"/>
              <w:rPr>
                <w:rFonts w:ascii="GHEA Grapalat" w:hAnsi="GHEA Grapalat"/>
                <w:b/>
                <w:bCs/>
                <w:iCs/>
                <w:sz w:val="24"/>
                <w:szCs w:val="24"/>
                <w:lang w:val="hy-AM"/>
              </w:rPr>
            </w:pPr>
            <w:r>
              <w:rPr>
                <w:rFonts w:ascii="GHEA Grapalat" w:hAnsi="GHEA Grapalat"/>
                <w:b/>
                <w:bCs/>
                <w:iCs/>
                <w:sz w:val="24"/>
                <w:szCs w:val="24"/>
                <w:lang w:val="hy-AM"/>
              </w:rPr>
              <w:t>ՀՀ արդարադատության նախարարության հարկադիր կատարումն ապահավող ծառայություն</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before="60" w:after="60" w:line="276" w:lineRule="auto"/>
              <w:ind w:left="360"/>
              <w:jc w:val="center"/>
              <w:rPr>
                <w:rFonts w:ascii="GHEA Grapalat" w:hAnsi="GHEA Grapalat"/>
                <w:b/>
                <w:sz w:val="24"/>
                <w:szCs w:val="24"/>
              </w:rPr>
            </w:pPr>
            <w:r>
              <w:rPr>
                <w:rFonts w:ascii="GHEA Grapalat" w:hAnsi="GHEA Grapalat"/>
                <w:b/>
                <w:sz w:val="24"/>
                <w:szCs w:val="24"/>
              </w:rPr>
              <w:t>06.05.2025</w:t>
            </w:r>
          </w:p>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rPr>
              <w:t>N Ե-79228-2025</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567"/>
              <w:jc w:val="both"/>
              <w:rPr>
                <w:rFonts w:ascii="GHEA Grapalat" w:hAnsi="GHEA Grapalat"/>
                <w:bCs/>
                <w:iCs/>
                <w:sz w:val="24"/>
                <w:szCs w:val="24"/>
                <w:lang w:val="hy-AM"/>
              </w:rPr>
            </w:pPr>
            <w:r>
              <w:rPr>
                <w:rFonts w:ascii="GHEA Grapalat" w:hAnsi="GHEA Grapalat"/>
                <w:bCs/>
                <w:iCs/>
                <w:sz w:val="24"/>
                <w:szCs w:val="24"/>
              </w:rPr>
              <w:lastRenderedPageBreak/>
              <w:t xml:space="preserve">Հարկադիր կատարումն ապահովող ծառայությունում (այսուհետ՝ Ծառայություն) ուսումնասիրվել է Ձեր՝ 10.04.2025թ. գրությամբ ներկայացված </w:t>
            </w:r>
            <w:r>
              <w:rPr>
                <w:rFonts w:ascii="GHEA Grapalat" w:eastAsia="Calibri" w:hAnsi="GHEA Grapalat" w:cs="Calibri"/>
                <w:sz w:val="24"/>
                <w:szCs w:val="24"/>
                <w:lang w:val="hy-AM"/>
              </w:rPr>
              <w:t>«</w:t>
            </w:r>
            <w:r>
              <w:rPr>
                <w:rFonts w:ascii="GHEA Grapalat" w:eastAsia="Times New Roman" w:hAnsi="GHEA Grapalat"/>
                <w:sz w:val="24"/>
                <w:szCs w:val="24"/>
                <w:lang w:val="hy-AM"/>
              </w:rPr>
              <w:t>Հայաստանի Հանրապետության կառավարության 2014 թվականի դեկտեմբերի 12-ի N 1990-Ն որոշման մեջ փոփոխություններ և լրացումներ կատարելու մասին» ՀՀ կառավարության</w:t>
            </w:r>
            <w:r>
              <w:rPr>
                <w:rFonts w:ascii="GHEA Grapalat" w:eastAsia="Times New Roman" w:hAnsi="GHEA Grapalat"/>
                <w:sz w:val="24"/>
                <w:szCs w:val="24"/>
              </w:rPr>
              <w:t xml:space="preserve"> նախագիծը, որի վերաբերյալ դիրքորոշումը կցվում է:</w:t>
            </w:r>
            <w:r>
              <w:rPr>
                <w:rFonts w:ascii="GHEA Grapalat" w:eastAsia="Calibri" w:hAnsi="GHEA Grapalat" w:cs="Calibri"/>
                <w:sz w:val="24"/>
                <w:szCs w:val="24"/>
                <w:lang w:val="hy-AM"/>
              </w:rPr>
              <w:t xml:space="preserve"> </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center"/>
              <w:rPr>
                <w:rFonts w:ascii="GHEA Grapalat" w:hAnsi="GHEA Grapalat"/>
                <w:sz w:val="24"/>
                <w:szCs w:val="24"/>
                <w:lang w:val="hy-AM"/>
              </w:rPr>
            </w:pP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851"/>
                <w:tab w:val="left" w:pos="993"/>
              </w:tabs>
              <w:spacing w:line="276" w:lineRule="auto"/>
              <w:ind w:firstLine="567"/>
              <w:jc w:val="both"/>
              <w:rPr>
                <w:rFonts w:ascii="GHEA Grapalat" w:hAnsi="GHEA Grapalat"/>
                <w:sz w:val="24"/>
                <w:szCs w:val="24"/>
                <w:lang w:val="hy-AM"/>
              </w:rPr>
            </w:pPr>
            <w:r>
              <w:rPr>
                <w:rFonts w:ascii="GHEA Grapalat" w:hAnsi="GHEA Grapalat"/>
                <w:sz w:val="24"/>
                <w:szCs w:val="24"/>
                <w:lang w:val="hy-AM"/>
              </w:rPr>
              <w:t>1</w:t>
            </w:r>
            <w:r>
              <w:rPr>
                <w:rFonts w:ascii="Times New Roman" w:hAnsi="Times New Roman" w:cs="Times New Roman"/>
                <w:sz w:val="24"/>
                <w:szCs w:val="24"/>
                <w:lang w:val="hy-AM"/>
              </w:rPr>
              <w:t>․</w:t>
            </w:r>
            <w:r>
              <w:rPr>
                <w:rFonts w:ascii="GHEA Grapalat" w:hAnsi="GHEA Grapalat"/>
                <w:sz w:val="24"/>
                <w:szCs w:val="24"/>
                <w:lang w:val="hy-AM"/>
              </w:rPr>
              <w:t xml:space="preserve"> Նախագծով, ի թիվս այլնի, առաջարկվٳմ է կասեցնել անհٳսալի վարկեր ٳնեցող անձանց տնտեսական ակտիվٳթյան խթանման ﬕջոցառման շահառٳ հանդիսացող պարտապանների (այսٳհետ՝ շահառٳ պարտապան) գٳյքերի նկատմամբ իրականացվող բռնագանձման գործընթացը՝ ﬕնչև աջակցٳթյան ծրագրի ավարտը (առավելագٳյնը 24 աﬕս)։ Վերլٳծելով առաջարկվող կարգավորٳմը Նախագծի հիﬓական նպատակների հետ պարզ է դառնٳմ, որ շահառٳ պարտապանների նկատմամբ հարٳցված ﬕ քանի կատարողական վարٳյթների առկայٳթյան դեպքٳմ առաջարկվող կարգավորٳմը խախտٳմ է վարկավորող կազմակերպٳթյٳն (Կենտրոնական բանկի կողﬕց լիցենզավորված առևտրային բանկ կամ վարկային կազմակերպٳթյٳն) չհանդիսացող պահանջատերերի իրավٳնքները այն հիﬓավորմամբ, որ առաջարկվٳմ է արտոնٳթյٳնների լայն շրջանակ նախատեսել ﬕ խٳմբ պահանջատերերի համար, որոնց ընտրٳթյٳնն ինքնին բացարձակ հիﬓավորված չէ։ Նման խտրական ընտրٳթյٳնը ոչ ﬕայն խախտٳմ է հնարավոր պահանջատեր ֆիզիկական անձանց (այդ թվٳմ ալիﬔնտային, կյանքին կամ առողջٳթյանը կամ հանցագործٳթյամբ պատճառված ﬖասների հատٳցման </w:t>
            </w:r>
            <w:r>
              <w:rPr>
                <w:rFonts w:ascii="GHEA Grapalat" w:hAnsi="GHEA Grapalat"/>
                <w:sz w:val="24"/>
                <w:szCs w:val="24"/>
                <w:lang w:val="hy-AM"/>
              </w:rPr>
              <w:lastRenderedPageBreak/>
              <w:t xml:space="preserve">պարտավորٳթյٳններով), գրավով ապահովված պարտավորٳթյան պահանջատերերի, պետٳթյան կամ համայնքի սահմանադրական իրավٳնքներն, այլև հակասٳմ է «Դատական ակտերի հարկադիր կատարման մասին» ՀՀ օրենքի (այսٳհետ՝ Օրենք) կոնցեպտٳալ կարգավորٳﬓերին, որոնցով վերոշարադրյալ անձինք ٳնեն առաջնային բավարարման իրավٳնք (Օրենքի 69-րդ հոդված)։ Միևնٳյն ժամանակ, հաշվի առնելով, որ գործող կարգավորման համաձայն շահառٳի աշխատավարձից և դրան հավասարեցված վճարٳﬓերից հաշվարկված եկամտահարկի գٳմարն ամբողջٳթյամբ արդեն իսկ ٳղղվٳմ է վարկավորող կազմակերպٳթյٳնների նկատմամբ ٳնեցած պարտավորٳթյանը՝ խնդրահարٳյց է կասեցնել մյٳս հնարավոր պահանջատերերի պահանջների բավարարմանն ٳղղված պարտապանի գٳյքի իրացման գործընթացը։ </w:t>
            </w:r>
          </w:p>
          <w:p w:rsidR="00FB3F43" w:rsidRDefault="00FB3F43">
            <w:pPr>
              <w:tabs>
                <w:tab w:val="left" w:pos="851"/>
                <w:tab w:val="left" w:pos="993"/>
              </w:tabs>
              <w:spacing w:line="276" w:lineRule="auto"/>
              <w:ind w:firstLine="567"/>
              <w:jc w:val="both"/>
              <w:rPr>
                <w:rFonts w:ascii="GHEA Grapalat" w:hAnsi="GHEA Grapalat"/>
                <w:sz w:val="24"/>
                <w:szCs w:val="24"/>
                <w:lang w:val="hy-AM"/>
              </w:rPr>
            </w:pPr>
            <w:r>
              <w:rPr>
                <w:rFonts w:ascii="GHEA Grapalat" w:hAnsi="GHEA Grapalat"/>
                <w:sz w:val="24"/>
                <w:szCs w:val="24"/>
                <w:lang w:val="hy-AM"/>
              </w:rPr>
              <w:t xml:space="preserve">Առաջարկվող դիտարկٳմը ոչ ﬕայն բխٳմ է Սահմանադրٳթյան մակարդակٳմ ամրագրված սեփականٳթյան իրավٳնքի լայն ﬔկնաբանման և պաշտպանٳթյան անհրաժեշտٳթյٳնից, այլև Եվրոպական դատարանի ﬔկնաբանٳթյٳններից, որոնցով վերջինս բազﬕցս արտահայտել է իրավական դիրքորոշٳմ առ այն, որ եթե դատական ակտի հարկադիր կատարٳմը եղել է ոչ արդյٳնավետ, դրանով իսկ խախտվել է դատական պաշտպանٳթյան կոնվենցիոն իրավٳնքը, մասնավորապես նշելով, որ Կոնվենցիայի 6-րդ հոդվածի 1-ին մասով երաշխավորված արդար դատաքննٳթյան իրավٳնքը կդառնար երևակայական իրավٳնք, եթե պետٳթյան իրավական համակարգը թٳյլ տար, որ վերջնական և պարտադիր ٳժ ٳնեցող դատական որոշٳﬓերը </w:t>
            </w:r>
            <w:r>
              <w:rPr>
                <w:rFonts w:ascii="GHEA Grapalat" w:hAnsi="GHEA Grapalat"/>
                <w:sz w:val="24"/>
                <w:szCs w:val="24"/>
                <w:lang w:val="hy-AM"/>
              </w:rPr>
              <w:lastRenderedPageBreak/>
              <w:t xml:space="preserve">ﬓային անկատար։ Քննարկելով հարցը նաև Կոնվենցիայով պաշտպանվող սեփականٳթյան իրավٳնքի և դրա պաշտպանٳթյան ողջաﬕտ ակնկալիքի համատեքստٳմ՝ անհնար է չհամաձայնել այն դիտարկման հետ, որ ցանկացած շահագրգիռ անձի՝ իր օգտին կայացված վճռի կատարմանը ողջաﬕտ ժամկետٳմ հասնելٳ անհնարինٳթյٳնը համարվٳմ է ﬕջամտٳթյٳն իր՝ ٳնեցվածքից անարգել օգտվելٳ իրավٳնքի իրականացմանը: Ստացվٳմ է, որ ներպետական իրավական համակարգٳմ վերոնշյալ իրավական ակտերից բխող պահանջների կատարٳմը իրականացվٳմ է Ծառայٳթյան կողﬕց, որը պարտավոր է իր իրավասٳթյٳնների շրջանակներٳմ կատարել առավելագٳյնը՝ պահանջատիրոջ պահանջների բավարարման համար։ </w:t>
            </w:r>
          </w:p>
          <w:p w:rsidR="00FB3F43" w:rsidRDefault="00FB3F43">
            <w:pPr>
              <w:tabs>
                <w:tab w:val="left" w:pos="851"/>
                <w:tab w:val="left" w:pos="993"/>
              </w:tabs>
              <w:spacing w:line="276" w:lineRule="auto"/>
              <w:ind w:firstLine="567"/>
              <w:jc w:val="both"/>
              <w:rPr>
                <w:rFonts w:ascii="GHEA Grapalat" w:hAnsi="GHEA Grapalat"/>
                <w:bCs/>
                <w:iCs/>
                <w:sz w:val="24"/>
                <w:szCs w:val="24"/>
                <w:lang w:val="hy-AM"/>
              </w:rPr>
            </w:pPr>
            <w:r>
              <w:rPr>
                <w:rFonts w:ascii="GHEA Grapalat" w:hAnsi="GHEA Grapalat"/>
                <w:sz w:val="24"/>
                <w:szCs w:val="24"/>
                <w:lang w:val="hy-AM"/>
              </w:rPr>
              <w:t>Նշվածի լույսի ներքո առաջարկում ենք կամ Նախագծից հանել շահառուի (պարտապանի) աշխատավարձ չհանդիսացող գույքի բռնագանձման գործընթացը ժամանակավոր կասեցնելու վերաբերյալ դրույթները կամ առնվազն նշել, որ պարտապանին պատկանող այլ գույքի բռնագանձման գործընթացը կասեցվում է, եթե պարտապանը չունի հարկադիր կատարման փուլում գտնվող այլ պարտավորություններ, իսկ այլ պարտավորություններ ունենալու կամ առաջանալու դեպքում գույքի բռնագանձումն իրականացվում է օրենքով սահմանված կարգով։</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Համապատասխան լրացումները կատարվել են՝</w:t>
            </w:r>
            <w:r>
              <w:rPr>
                <w:rFonts w:ascii="Times New Roman" w:hAnsi="Times New Roman" w:cs="Times New Roman"/>
                <w:sz w:val="24"/>
                <w:szCs w:val="24"/>
                <w:lang w:val="hy-AM"/>
              </w:rPr>
              <w:t>․</w:t>
            </w:r>
            <w:r>
              <w:rPr>
                <w:rFonts w:ascii="GHEA Grapalat" w:hAnsi="GHEA Grapalat"/>
                <w:sz w:val="24"/>
                <w:szCs w:val="24"/>
                <w:lang w:val="hy-AM"/>
              </w:rPr>
              <w:t xml:space="preserve"> նախագծի՝ </w:t>
            </w:r>
            <w:r>
              <w:rPr>
                <w:rFonts w:ascii="GHEA Grapalat" w:eastAsia="Times New Roman" w:hAnsi="GHEA Grapalat" w:cs="Arial"/>
                <w:color w:val="000000"/>
                <w:sz w:val="24"/>
                <w:szCs w:val="24"/>
                <w:lang w:val="hy-AM"/>
              </w:rPr>
              <w:t>գույքերի նկատմամբ իրականացվող բռնագանձումների կասեցմանը վերաբերող դրույթներում «առանց այդ գույքերի նկատմամբ առկա արգելանքների վերացման» բառերից հետո լրացվել է «, եթե առկա չեն այլ պահանջատերեր» բառերը։</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851"/>
                <w:tab w:val="left" w:pos="993"/>
              </w:tabs>
              <w:spacing w:line="276" w:lineRule="auto"/>
              <w:ind w:firstLine="567"/>
              <w:jc w:val="both"/>
              <w:rPr>
                <w:rFonts w:ascii="GHEA Grapalat" w:hAnsi="GHEA Grapalat"/>
                <w:sz w:val="24"/>
                <w:szCs w:val="24"/>
                <w:lang w:val="hy-AM"/>
              </w:rPr>
            </w:pPr>
            <w:r>
              <w:rPr>
                <w:rFonts w:ascii="GHEA Grapalat" w:hAnsi="GHEA Grapalat"/>
                <w:sz w:val="24"/>
                <w:szCs w:val="24"/>
                <w:lang w:val="hy-AM"/>
              </w:rPr>
              <w:lastRenderedPageBreak/>
              <w:t>2</w:t>
            </w:r>
            <w:r>
              <w:rPr>
                <w:rFonts w:ascii="Times New Roman" w:hAnsi="Times New Roman" w:cs="Times New Roman"/>
                <w:sz w:val="24"/>
                <w:szCs w:val="24"/>
                <w:lang w:val="hy-AM"/>
              </w:rPr>
              <w:t>․</w:t>
            </w:r>
            <w:r>
              <w:rPr>
                <w:rFonts w:ascii="GHEA Grapalat" w:hAnsi="GHEA Grapalat"/>
                <w:sz w:val="24"/>
                <w:szCs w:val="24"/>
                <w:lang w:val="hy-AM"/>
              </w:rPr>
              <w:t xml:space="preserve"> Միաժամանակ, առաջարկվում է 12-րդ և 13-րդ կետերում նշված  3 աշխատանքային օրը դարձնել 5 աշխատանքային օր՝ հնարավորություն տալով հարկադիր կատարողին պատշաճ ուսումնասիրելու ներկայացված ցուցակները՝ դրանց տալով համապատասխան ընթացք։ </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w:t>
            </w:r>
          </w:p>
          <w:p w:rsidR="00FB3F43" w:rsidRDefault="00FB3F43">
            <w:pPr>
              <w:spacing w:line="276" w:lineRule="auto"/>
              <w:ind w:left="-3" w:firstLine="342"/>
              <w:jc w:val="both"/>
              <w:rPr>
                <w:rFonts w:ascii="GHEA Grapalat" w:hAnsi="GHEA Grapalat"/>
                <w:color w:val="FF0000"/>
                <w:sz w:val="24"/>
                <w:szCs w:val="24"/>
                <w:lang w:val="hy-AM"/>
              </w:rPr>
            </w:pPr>
            <w:r>
              <w:rPr>
                <w:rFonts w:ascii="GHEA Grapalat" w:eastAsia="Times New Roman" w:hAnsi="GHEA Grapalat" w:cs="Arial"/>
                <w:color w:val="000000"/>
                <w:sz w:val="24"/>
                <w:szCs w:val="24"/>
                <w:lang w:val="hy-AM"/>
              </w:rPr>
              <w:t xml:space="preserve">Նախագծով նոր խմբագրությամբ շարադրվող N 2 հավելվածի 12-րդ և 13-րդ  </w:t>
            </w:r>
            <w:r>
              <w:rPr>
                <w:rFonts w:ascii="GHEA Grapalat" w:hAnsi="GHEA Grapalat"/>
                <w:sz w:val="24"/>
                <w:szCs w:val="24"/>
                <w:lang w:val="hy-AM"/>
              </w:rPr>
              <w:t>(լրամշակված տարբերակի 13-րդ և 14-րդ)</w:t>
            </w:r>
            <w:r>
              <w:rPr>
                <w:rFonts w:ascii="GHEA Grapalat" w:eastAsia="Times New Roman" w:hAnsi="GHEA Grapalat"/>
                <w:sz w:val="24"/>
                <w:szCs w:val="24"/>
                <w:lang w:val="hy-AM"/>
              </w:rPr>
              <w:t xml:space="preserve"> </w:t>
            </w:r>
            <w:r>
              <w:rPr>
                <w:rFonts w:ascii="GHEA Grapalat" w:eastAsia="Times New Roman" w:hAnsi="GHEA Grapalat" w:cs="Arial"/>
                <w:color w:val="000000"/>
                <w:sz w:val="24"/>
                <w:szCs w:val="24"/>
                <w:lang w:val="hy-AM"/>
              </w:rPr>
              <w:t>կետերում</w:t>
            </w:r>
            <w:r>
              <w:rPr>
                <w:rFonts w:ascii="GHEA Grapalat" w:eastAsia="Times New Roman" w:hAnsi="GHEA Grapalat"/>
                <w:sz w:val="24"/>
                <w:szCs w:val="24"/>
                <w:lang w:val="hy-AM"/>
              </w:rPr>
              <w:t xml:space="preserve"> «3» թիվը փոխարինվել է «5» թվով:</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851"/>
                <w:tab w:val="left" w:pos="993"/>
              </w:tabs>
              <w:spacing w:line="276" w:lineRule="auto"/>
              <w:ind w:firstLine="570"/>
              <w:jc w:val="both"/>
              <w:rPr>
                <w:rFonts w:ascii="GHEA Grapalat" w:hAnsi="GHEA Grapalat"/>
                <w:sz w:val="24"/>
                <w:szCs w:val="24"/>
                <w:lang w:val="hy-AM"/>
              </w:rPr>
            </w:pPr>
            <w:r>
              <w:rPr>
                <w:rFonts w:ascii="GHEA Grapalat" w:hAnsi="GHEA Grapalat"/>
                <w:sz w:val="24"/>
                <w:szCs w:val="24"/>
                <w:lang w:val="hy-AM"/>
              </w:rPr>
              <w:lastRenderedPageBreak/>
              <w:t>3</w:t>
            </w:r>
            <w:r>
              <w:rPr>
                <w:rFonts w:ascii="Times New Roman" w:hAnsi="Times New Roman" w:cs="Times New Roman"/>
                <w:sz w:val="24"/>
                <w:szCs w:val="24"/>
                <w:lang w:val="hy-AM"/>
              </w:rPr>
              <w:t>․</w:t>
            </w:r>
            <w:r>
              <w:rPr>
                <w:rFonts w:ascii="GHEA Grapalat" w:hAnsi="GHEA Grapalat"/>
                <w:sz w:val="24"/>
                <w:szCs w:val="24"/>
                <w:lang w:val="hy-AM"/>
              </w:rPr>
              <w:t xml:space="preserve"> Հաջորդիվ, հաշվի առնելով, որ Ծառայٳթյան աշխատակիցներին վերաբերող տեղեկատվٳթյٳնը ևս սահմանված է որպես սահմանափակ օգտագործման ենթակա տեղեկատվٳթյٳն՝ քննարկվող ﬕջոցառման շահառٳ հանդիսանալٳ փٳլٳմ հնարավոր խնդիրներից խٳսափելٳ նպատակով առաջարկٳմ ենք Նախագծի Հավելված 2-ի 3-րդ կետի 1)-ին ենթակետում ավելացնել նաև Հարկադիր կատարումն ապահովող ծառայությանը։ </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w:t>
            </w:r>
          </w:p>
          <w:p w:rsidR="00FB3F43" w:rsidRDefault="00FB3F43">
            <w:pPr>
              <w:spacing w:line="276" w:lineRule="auto"/>
              <w:ind w:left="-3" w:firstLine="342"/>
              <w:jc w:val="both"/>
              <w:rPr>
                <w:rFonts w:ascii="GHEA Grapalat" w:hAnsi="GHEA Grapalat"/>
                <w:color w:val="FF0000"/>
                <w:sz w:val="24"/>
                <w:szCs w:val="24"/>
                <w:lang w:val="hy-AM"/>
              </w:rPr>
            </w:pPr>
            <w:r>
              <w:rPr>
                <w:rFonts w:ascii="GHEA Grapalat" w:hAnsi="GHEA Grapalat"/>
                <w:sz w:val="24"/>
                <w:szCs w:val="24"/>
                <w:lang w:val="hy-AM"/>
              </w:rPr>
              <w:t>Նախագիծը խմբագրվել է՝ համաձայն առաջարկի:</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851"/>
                <w:tab w:val="left" w:pos="993"/>
              </w:tabs>
              <w:spacing w:line="276" w:lineRule="auto"/>
              <w:ind w:firstLine="570"/>
              <w:jc w:val="both"/>
              <w:rPr>
                <w:rFonts w:ascii="GHEA Grapalat" w:hAnsi="GHEA Grapalat"/>
                <w:b/>
                <w:sz w:val="24"/>
                <w:szCs w:val="24"/>
              </w:rPr>
            </w:pPr>
            <w:bookmarkStart w:id="0" w:name="_GoBack"/>
            <w:r>
              <w:rPr>
                <w:rFonts w:ascii="GHEA Grapalat" w:hAnsi="GHEA Grapalat"/>
                <w:b/>
                <w:sz w:val="24"/>
                <w:szCs w:val="24"/>
              </w:rPr>
              <w:t>Ֆինանս</w:t>
            </w:r>
            <w:bookmarkEnd w:id="0"/>
            <w:r>
              <w:rPr>
                <w:rFonts w:ascii="GHEA Grapalat" w:hAnsi="GHEA Grapalat"/>
                <w:b/>
                <w:sz w:val="24"/>
                <w:szCs w:val="24"/>
              </w:rPr>
              <w:t>ների նախարարություն</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rPr>
            </w:pPr>
            <w:r>
              <w:rPr>
                <w:rFonts w:ascii="GHEA Grapalat" w:hAnsi="GHEA Grapalat"/>
                <w:b/>
                <w:sz w:val="24"/>
                <w:szCs w:val="24"/>
              </w:rPr>
              <w:t>21.05.2025</w:t>
            </w:r>
          </w:p>
          <w:p w:rsidR="00FB3F43" w:rsidRDefault="00FB3F43">
            <w:pPr>
              <w:spacing w:line="276" w:lineRule="auto"/>
              <w:ind w:left="339"/>
              <w:jc w:val="center"/>
              <w:rPr>
                <w:rFonts w:ascii="GHEA Grapalat" w:hAnsi="GHEA Grapalat"/>
                <w:b/>
                <w:sz w:val="24"/>
                <w:szCs w:val="24"/>
              </w:rPr>
            </w:pPr>
            <w:r>
              <w:rPr>
                <w:rFonts w:ascii="GHEA Grapalat" w:hAnsi="GHEA Grapalat"/>
                <w:b/>
                <w:sz w:val="24"/>
                <w:szCs w:val="24"/>
              </w:rPr>
              <w:t>N01/34/9521-2025</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706"/>
                <w:tab w:val="left" w:pos="10065"/>
              </w:tabs>
              <w:spacing w:line="312" w:lineRule="auto"/>
              <w:ind w:firstLine="573"/>
              <w:contextualSpacing/>
              <w:jc w:val="both"/>
              <w:rPr>
                <w:rFonts w:ascii="GHEA Grapalat" w:hAnsi="GHEA Grapalat"/>
                <w:b/>
                <w:sz w:val="24"/>
                <w:szCs w:val="24"/>
                <w:lang w:val="hy-AM"/>
              </w:rPr>
            </w:pPr>
            <w:r>
              <w:rPr>
                <w:rFonts w:ascii="GHEA Grapalat" w:hAnsi="GHEA Grapalat" w:cs="Times New Roman"/>
                <w:sz w:val="24"/>
                <w:szCs w:val="24"/>
                <w:lang w:val="hy-AM"/>
              </w:rPr>
              <w:t xml:space="preserve">Ձեր 10.04.2025թ. N ՆՄ/ԱԳ-2-3/9928-2025 գրությամբ ներկայացված՝ «Հայաստանի Հանրապետության կառավարության 2014 թվականի դեկտեմբերի 12-ի N 1990-Ն որոշման մեջ փոփոխություններ և լրացումներ կատարելու մասին» ՀՀ կառավարության որոշման նախագծի (այսուհետ՝ Նախագիծ) վերաբերյալ, որի </w:t>
            </w:r>
            <w:r>
              <w:rPr>
                <w:rFonts w:ascii="GHEA Grapalat" w:hAnsi="GHEA Grapalat" w:cs="Sylfaen"/>
                <w:sz w:val="24"/>
                <w:szCs w:val="24"/>
                <w:lang w:val="hy-AM"/>
              </w:rPr>
              <w:t xml:space="preserve">նպատակը անհուսալի վարկեր ունեցող անձանց տնտեսական ակտիվության խթանման միջոցառման </w:t>
            </w:r>
            <w:r>
              <w:rPr>
                <w:rFonts w:ascii="GHEA Grapalat" w:eastAsia="Times New Roman" w:hAnsi="GHEA Grapalat" w:cs="Arial"/>
                <w:color w:val="000000"/>
                <w:sz w:val="24"/>
                <w:szCs w:val="24"/>
                <w:lang w:val="hy-AM"/>
              </w:rPr>
              <w:t>շրջանակներում իրավակիրառ պրակտիկայում ծագած խնդիրների լուծումն է</w:t>
            </w:r>
            <w:r>
              <w:rPr>
                <w:rFonts w:ascii="GHEA Grapalat" w:hAnsi="GHEA Grapalat"/>
                <w:sz w:val="24"/>
                <w:szCs w:val="24"/>
                <w:lang w:val="hy-AM"/>
              </w:rPr>
              <w:t xml:space="preserve">՝ </w:t>
            </w:r>
            <w:r>
              <w:rPr>
                <w:rFonts w:ascii="GHEA Grapalat" w:hAnsi="GHEA Grapalat" w:cs="Times New Roman"/>
                <w:sz w:val="24"/>
                <w:szCs w:val="24"/>
                <w:lang w:val="hy-AM"/>
              </w:rPr>
              <w:t>հայտնում ենք հետևյալը.</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center"/>
              <w:rPr>
                <w:rFonts w:ascii="GHEA Grapalat" w:hAnsi="GHEA Grapalat"/>
                <w:b/>
                <w:sz w:val="24"/>
                <w:szCs w:val="24"/>
                <w:lang w:val="hy-AM"/>
              </w:rPr>
            </w:pP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706"/>
                <w:tab w:val="left" w:pos="10065"/>
              </w:tabs>
              <w:spacing w:line="312" w:lineRule="auto"/>
              <w:ind w:firstLine="573"/>
              <w:contextualSpacing/>
              <w:jc w:val="both"/>
              <w:rPr>
                <w:rFonts w:ascii="GHEA Grapalat" w:hAnsi="GHEA Grapalat" w:cs="Times New Roman"/>
                <w:sz w:val="24"/>
                <w:szCs w:val="24"/>
                <w:lang w:val="hy-AM"/>
              </w:rPr>
            </w:pPr>
            <w:r>
              <w:rPr>
                <w:rFonts w:ascii="GHEA Grapalat" w:hAnsi="GHEA Grapalat" w:cs="Times New Roman"/>
                <w:sz w:val="24"/>
                <w:szCs w:val="24"/>
                <w:lang w:val="hy-AM"/>
              </w:rPr>
              <w:t xml:space="preserve">Ըստ Նախագծի՝ շահառու համարվելու նախապայմաններից է, որ անհուսալի վարկ ունեցող անձը 01.02.2025թ.-ի դրությամբ ՀՀ տարածքում գործող առևտրային բանկում կամ վարկային կազմակերպությունում ունի միայն անհուսալի վարկ, որի մայր գումարը (անհուսալի վարկերի մայր գումարների հանրագումարը) դիմելու օրվա դրությամբ չի գերազանցում </w:t>
            </w:r>
            <w:r>
              <w:rPr>
                <w:rFonts w:ascii="GHEA Grapalat" w:hAnsi="GHEA Grapalat" w:cs="Times New Roman"/>
                <w:sz w:val="24"/>
                <w:szCs w:val="24"/>
                <w:lang w:val="hy-AM"/>
              </w:rPr>
              <w:lastRenderedPageBreak/>
              <w:t xml:space="preserve">1.0 մլն դրամը (համարժեք արտարժույթը՝ հաշվարկված դիմելու օրվա դրությամբ Կենտրոնական բանկի սահմանած փոխարժեքով): </w:t>
            </w:r>
          </w:p>
          <w:p w:rsidR="00FB3F43" w:rsidRDefault="00FB3F43">
            <w:pPr>
              <w:tabs>
                <w:tab w:val="left" w:pos="706"/>
                <w:tab w:val="left" w:pos="10065"/>
              </w:tabs>
              <w:spacing w:line="312" w:lineRule="auto"/>
              <w:ind w:firstLine="573"/>
              <w:contextualSpacing/>
              <w:jc w:val="both"/>
              <w:rPr>
                <w:rFonts w:ascii="GHEA Grapalat" w:hAnsi="GHEA Grapalat" w:cs="Times New Roman"/>
                <w:sz w:val="24"/>
                <w:szCs w:val="24"/>
                <w:lang w:val="hy-AM"/>
              </w:rPr>
            </w:pPr>
            <w:r>
              <w:rPr>
                <w:rFonts w:ascii="GHEA Grapalat" w:hAnsi="GHEA Grapalat" w:cs="Times New Roman"/>
                <w:sz w:val="24"/>
                <w:szCs w:val="24"/>
                <w:lang w:val="hy-AM"/>
              </w:rPr>
              <w:t>Վերոնշյալի կապակցությամբ առաջարկում ենք շարադրանքից հանել «միայն» բառը՝ հիմք ընդունելով, որ, համաձայն «Հայաստանի Հանրապետության տարածքում գործող բանկերի և վարկային կազմակերպությունների ֆինանսական ակտիվների դասակարգման և հնարավոր կորուստների պահուստների ձևավորման կարգ»-ի, եթե վարկառուն որևէ ֆինանսական կառույցում ունի անհուսալի վարկ, ապա այլ վարկային պարտավորություններ ունենալու դեպքում, վերջիններս նույնպես դասակարգվում են անհուսալի դասով:</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 w:firstLine="342"/>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rsidR="00FB3F43" w:rsidRDefault="00FB3F43">
            <w:pPr>
              <w:spacing w:line="276" w:lineRule="auto"/>
              <w:ind w:left="-3" w:firstLine="342"/>
              <w:jc w:val="both"/>
              <w:rPr>
                <w:rFonts w:ascii="GHEA Grapalat" w:hAnsi="GHEA Grapalat"/>
                <w:sz w:val="24"/>
                <w:szCs w:val="24"/>
                <w:lang w:val="hy-AM"/>
              </w:rPr>
            </w:pPr>
            <w:r>
              <w:rPr>
                <w:rFonts w:ascii="GHEA Grapalat" w:hAnsi="GHEA Grapalat"/>
                <w:sz w:val="24"/>
                <w:szCs w:val="24"/>
                <w:lang w:val="hy-AM"/>
              </w:rPr>
              <w:t xml:space="preserve">Հաշվի առնելով այն հանգամանքը, որ իրավական ակտը կիրառում են ոչ միայն բանկային համակարգի մասնակիցներ, հստակության համար նպատակահարմար է </w:t>
            </w:r>
            <w:r>
              <w:rPr>
                <w:rFonts w:ascii="GHEA Grapalat" w:hAnsi="GHEA Grapalat"/>
                <w:sz w:val="24"/>
                <w:szCs w:val="24"/>
                <w:lang w:val="hy-AM"/>
              </w:rPr>
              <w:lastRenderedPageBreak/>
              <w:t>ամրագրել, որ շահառու է միայն անհուսալի վարկ ունեցող շահառուն։</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706"/>
                <w:tab w:val="left" w:pos="10065"/>
              </w:tabs>
              <w:spacing w:line="312" w:lineRule="auto"/>
              <w:ind w:firstLine="573"/>
              <w:contextualSpacing/>
              <w:jc w:val="both"/>
              <w:rPr>
                <w:rFonts w:ascii="GHEA Grapalat" w:hAnsi="GHEA Grapalat" w:cs="Times New Roman"/>
                <w:sz w:val="24"/>
                <w:szCs w:val="24"/>
                <w:lang w:val="hy-AM"/>
              </w:rPr>
            </w:pPr>
            <w:r>
              <w:rPr>
                <w:rFonts w:ascii="GHEA Grapalat" w:hAnsi="GHEA Grapalat" w:cs="Times New Roman"/>
                <w:sz w:val="24"/>
                <w:szCs w:val="24"/>
                <w:lang w:val="hy-AM"/>
              </w:rPr>
              <w:lastRenderedPageBreak/>
              <w:t>Նախագծով ներկայացված՝ «Անհուսալի վարկեր ունեցող անձանց տնտեսական ակտիվության խթանման միջոցառման իրականացման» կարգի 5-րդ կետի՝ շահառուի դիմումի մերժման հիմքերի 6-րդ և 7-րդ ենթակետերով համապատասխանաբար նշված են հետևյալ հիմքերը.</w:t>
            </w:r>
          </w:p>
          <w:p w:rsidR="00FB3F43" w:rsidRDefault="00FB3F43" w:rsidP="00FB3F43">
            <w:pPr>
              <w:pStyle w:val="ListParagraph"/>
              <w:numPr>
                <w:ilvl w:val="0"/>
                <w:numId w:val="37"/>
              </w:numPr>
              <w:tabs>
                <w:tab w:val="left" w:pos="10065"/>
              </w:tabs>
              <w:spacing w:line="312" w:lineRule="auto"/>
              <w:ind w:left="284" w:hanging="284"/>
              <w:jc w:val="both"/>
              <w:rPr>
                <w:rFonts w:ascii="GHEA Grapalat" w:hAnsi="GHEA Grapalat" w:cs="Times New Roman"/>
                <w:sz w:val="24"/>
                <w:szCs w:val="24"/>
                <w:lang w:val="hy-AM"/>
              </w:rPr>
            </w:pPr>
            <w:r>
              <w:rPr>
                <w:rFonts w:ascii="GHEA Grapalat" w:hAnsi="GHEA Grapalat" w:cs="Times New Roman"/>
                <w:sz w:val="24"/>
                <w:szCs w:val="24"/>
                <w:lang w:val="hy-AM"/>
              </w:rPr>
              <w:t>դիմողն ունի անհուսալի դասով դասակարգված վարկային պարտավորություն, սակայն դիմելու օրվա դրությամբ 3 տարուց պակաս ժամկետով,</w:t>
            </w:r>
          </w:p>
          <w:p w:rsidR="00FB3F43" w:rsidRDefault="00FB3F43" w:rsidP="00FB3F43">
            <w:pPr>
              <w:pStyle w:val="ListParagraph"/>
              <w:numPr>
                <w:ilvl w:val="0"/>
                <w:numId w:val="37"/>
              </w:numPr>
              <w:tabs>
                <w:tab w:val="left" w:pos="10065"/>
              </w:tabs>
              <w:spacing w:line="312" w:lineRule="auto"/>
              <w:ind w:left="284" w:hanging="284"/>
              <w:jc w:val="both"/>
              <w:rPr>
                <w:rFonts w:ascii="GHEA Grapalat" w:hAnsi="GHEA Grapalat" w:cs="Times New Roman"/>
                <w:sz w:val="24"/>
                <w:szCs w:val="24"/>
                <w:lang w:val="hy-AM"/>
              </w:rPr>
            </w:pPr>
            <w:r>
              <w:rPr>
                <w:rFonts w:ascii="GHEA Grapalat" w:hAnsi="GHEA Grapalat" w:cs="Times New Roman"/>
                <w:sz w:val="24"/>
                <w:szCs w:val="24"/>
                <w:lang w:val="hy-AM"/>
              </w:rPr>
              <w:t>դիմողն ունի վարկային պարտավորություններ, սակայն դիմելու օրվա դրությամբ բոլորը չեն անհուսալի դասով դասակարգված 3 տարուց ավելի ժամկետով:</w:t>
            </w:r>
          </w:p>
          <w:p w:rsidR="00FB3F43" w:rsidRDefault="00FB3F43">
            <w:pPr>
              <w:tabs>
                <w:tab w:val="left" w:pos="706"/>
                <w:tab w:val="left" w:pos="10065"/>
              </w:tabs>
              <w:spacing w:line="312" w:lineRule="auto"/>
              <w:ind w:firstLine="573"/>
              <w:contextualSpacing/>
              <w:jc w:val="both"/>
              <w:rPr>
                <w:rFonts w:ascii="GHEA Grapalat" w:hAnsi="GHEA Grapalat" w:cs="Times New Roman"/>
                <w:sz w:val="24"/>
                <w:szCs w:val="24"/>
                <w:lang w:val="hy-AM"/>
              </w:rPr>
            </w:pPr>
            <w:r>
              <w:rPr>
                <w:rFonts w:ascii="GHEA Grapalat" w:hAnsi="GHEA Grapalat" w:cs="Times New Roman"/>
                <w:sz w:val="24"/>
                <w:szCs w:val="24"/>
                <w:lang w:val="hy-AM"/>
              </w:rPr>
              <w:t xml:space="preserve">Արդյո՞ք առաջին պայմանը չի արտացոլում նաև երկրորդով ներկայացված հիմքը. եթե ունի գոնե մեկ անհուսալի վարկային </w:t>
            </w:r>
            <w:r>
              <w:rPr>
                <w:rFonts w:ascii="GHEA Grapalat" w:hAnsi="GHEA Grapalat" w:cs="Times New Roman"/>
                <w:sz w:val="24"/>
                <w:szCs w:val="24"/>
                <w:lang w:val="hy-AM"/>
              </w:rPr>
              <w:lastRenderedPageBreak/>
              <w:t>պարտավորություն, որի ժամկետը 3 տարուց պակաս է, ուրեմն արդեն իսկ մերժվում է դիմումը՝ հաշվի չառնվելով, որ հնարավոր է լինեն նաև այլ պարտավորություններ, որոնց ժամկետը գուցեև երկար է 3 տարուց:</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 ի գիտություն։</w:t>
            </w:r>
          </w:p>
          <w:p w:rsidR="00FB3F43" w:rsidRDefault="00FB3F43">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 xml:space="preserve">  ԱՔՌԱ </w:t>
            </w:r>
            <w:r>
              <w:rPr>
                <w:rFonts w:ascii="GHEA Grapalat" w:eastAsia="Times New Roman" w:hAnsi="GHEA Grapalat"/>
                <w:sz w:val="24"/>
                <w:szCs w:val="24"/>
                <w:lang w:val="hy-AM"/>
              </w:rPr>
              <w:t xml:space="preserve">վարկային բյուրոյի քննարկման արդյունքներով </w:t>
            </w:r>
            <w:r>
              <w:rPr>
                <w:rFonts w:ascii="GHEA Grapalat" w:hAnsi="GHEA Grapalat"/>
                <w:color w:val="000000" w:themeColor="text1"/>
                <w:sz w:val="24"/>
                <w:szCs w:val="24"/>
                <w:lang w:val="hy-AM"/>
              </w:rPr>
              <w:t xml:space="preserve">Նախագծի խնդրո առարկա դրույթները խմբագրվել են։ </w:t>
            </w:r>
          </w:p>
          <w:p w:rsidR="00FB3F43" w:rsidRDefault="00FB3F43">
            <w:pPr>
              <w:spacing w:line="276" w:lineRule="auto"/>
              <w:ind w:left="339"/>
              <w:jc w:val="right"/>
              <w:rPr>
                <w:rFonts w:ascii="GHEA Grapalat" w:hAnsi="GHEA Grapalat"/>
                <w:b/>
                <w:color w:val="FF0000"/>
                <w:sz w:val="24"/>
                <w:szCs w:val="24"/>
                <w:lang w:val="hy-AM"/>
              </w:rPr>
            </w:pPr>
          </w:p>
          <w:p w:rsidR="00FB3F43" w:rsidRDefault="00FB3F43">
            <w:pPr>
              <w:spacing w:line="276" w:lineRule="auto"/>
              <w:ind w:left="339"/>
              <w:jc w:val="center"/>
              <w:rPr>
                <w:rFonts w:ascii="GHEA Grapalat" w:hAnsi="GHEA Grapalat"/>
                <w:b/>
                <w:sz w:val="24"/>
                <w:szCs w:val="24"/>
                <w:lang w:val="hy-AM"/>
              </w:rPr>
            </w:pP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tabs>
                <w:tab w:val="left" w:pos="706"/>
                <w:tab w:val="left" w:pos="10065"/>
              </w:tabs>
              <w:spacing w:line="312" w:lineRule="auto"/>
              <w:ind w:firstLine="573"/>
              <w:contextualSpacing/>
              <w:jc w:val="both"/>
              <w:rPr>
                <w:rFonts w:ascii="GHEA Grapalat" w:hAnsi="GHEA Grapalat"/>
                <w:sz w:val="24"/>
                <w:szCs w:val="24"/>
                <w:lang w:val="hy-AM"/>
              </w:rPr>
            </w:pPr>
            <w:r>
              <w:rPr>
                <w:rFonts w:ascii="GHEA Grapalat" w:hAnsi="GHEA Grapalat" w:cs="Times New Roman"/>
                <w:sz w:val="24"/>
                <w:szCs w:val="24"/>
                <w:lang w:val="hy-AM"/>
              </w:rPr>
              <w:lastRenderedPageBreak/>
              <w:t xml:space="preserve">Նախագծի հիմնավորմամբ նշվում է, որ </w:t>
            </w:r>
            <w:r>
              <w:rPr>
                <w:rFonts w:ascii="GHEA Grapalat" w:hAnsi="GHEA Grapalat"/>
                <w:sz w:val="24"/>
                <w:szCs w:val="24"/>
                <w:lang w:val="hy-AM"/>
              </w:rPr>
              <w:t>Նախագծի ընդունման դեպքում ՀՀ 2025թ. պետական բյուջեի եկամուտները և ծախսերը չեն ավելանա:</w:t>
            </w:r>
          </w:p>
          <w:p w:rsidR="00FB3F43" w:rsidRDefault="00FB3F43">
            <w:pPr>
              <w:tabs>
                <w:tab w:val="left" w:pos="706"/>
                <w:tab w:val="left" w:pos="10065"/>
              </w:tabs>
              <w:spacing w:line="312" w:lineRule="auto"/>
              <w:ind w:firstLine="573"/>
              <w:contextualSpacing/>
              <w:jc w:val="both"/>
              <w:rPr>
                <w:rFonts w:ascii="GHEA Grapalat" w:hAnsi="GHEA Grapalat"/>
                <w:sz w:val="24"/>
                <w:szCs w:val="24"/>
                <w:lang w:val="hy-AM"/>
              </w:rPr>
            </w:pPr>
            <w:r>
              <w:rPr>
                <w:rFonts w:ascii="GHEA Grapalat" w:hAnsi="GHEA Grapalat"/>
                <w:sz w:val="24"/>
                <w:szCs w:val="24"/>
                <w:lang w:val="hy-AM"/>
              </w:rPr>
              <w:t>Այս կապակցությամբ հայտնում ենք, որ ՀՀ Կառավարության 06.03.2025թ.-ի N264-Ն և 23.04.2025թ.-ի N493-Ն որոշումների հիման վրա համապատասխան վերաբաշխումներով 2025թ.-ին սույն միջոցառման իրականացման համար հատկացվել է 330.5 մլն դրամ, սակայն ՀՀ աշխատանքի և սոցիալական հարցերի նախարարության կողմից ներկայացված 2026-2028թթ. ՄԺԾԾ հայտով տեղեկացվել է, որ 2025թ.-ին միջոցառման իրականացման համար շահառուների թիվը կկազմի շուրջ 65,000 մարդ, իսկ պետական բյուջեից տվյալ ծրագրի գծով կծախսվի՝ 16.4 մլրդ դրամ:</w:t>
            </w:r>
          </w:p>
          <w:p w:rsidR="00FB3F43" w:rsidRDefault="00FB3F43">
            <w:pPr>
              <w:tabs>
                <w:tab w:val="left" w:pos="706"/>
                <w:tab w:val="left" w:pos="10065"/>
              </w:tabs>
              <w:spacing w:line="312" w:lineRule="auto"/>
              <w:ind w:firstLine="585"/>
              <w:contextualSpacing/>
              <w:jc w:val="both"/>
              <w:rPr>
                <w:rFonts w:ascii="GHEA Grapalat" w:hAnsi="GHEA Grapalat"/>
                <w:color w:val="000000"/>
                <w:sz w:val="24"/>
                <w:szCs w:val="24"/>
                <w:lang w:val="hy-AM"/>
              </w:rPr>
            </w:pPr>
            <w:r>
              <w:rPr>
                <w:rFonts w:ascii="GHEA Grapalat" w:hAnsi="GHEA Grapalat"/>
                <w:sz w:val="24"/>
                <w:szCs w:val="24"/>
                <w:lang w:val="hy-AM"/>
              </w:rPr>
              <w:t>Այսպիսով, հաշվի առնելով, որ Նախագծով առաջարկվող կարգավորման նպատակն է նաև</w:t>
            </w:r>
            <w:r>
              <w:rPr>
                <w:rFonts w:ascii="GHEA Grapalat" w:hAnsi="GHEA Grapalat"/>
                <w:color w:val="000000"/>
                <w:sz w:val="24"/>
                <w:szCs w:val="24"/>
                <w:lang w:val="hy-AM"/>
              </w:rPr>
              <w:t xml:space="preserve"> ապահովել պայմաններ, որպեսզի միջոցառման շահառու կարողանան հանդիսանալ նաև Պաշտպանության նախարարության, Ներքին գործերի նախարարության, Ազգային անվտանգության ծառայության աշխատակիցները՝ սահմանված պայմաններին բավարարելու դեպքում, ապա Նախագծից բխող փոփոխությունները կարող են հանգեցնել ֆորմալ զբաղված շահառուների </w:t>
            </w:r>
            <w:r>
              <w:rPr>
                <w:rFonts w:ascii="GHEA Grapalat" w:hAnsi="GHEA Grapalat"/>
                <w:color w:val="000000"/>
                <w:sz w:val="24"/>
                <w:szCs w:val="24"/>
                <w:lang w:val="hy-AM"/>
              </w:rPr>
              <w:lastRenderedPageBreak/>
              <w:t xml:space="preserve">աճի ավելացման, որոնց թվաքանակը (նաև </w:t>
            </w:r>
            <w:r>
              <w:rPr>
                <w:rFonts w:ascii="GHEA Grapalat" w:hAnsi="GHEA Grapalat"/>
                <w:sz w:val="24"/>
                <w:szCs w:val="24"/>
                <w:lang w:val="hy-AM"/>
              </w:rPr>
              <w:t>ոչ ֆորմալ զբաղված շահառուների թվաքանակը)</w:t>
            </w:r>
            <w:r>
              <w:rPr>
                <w:rFonts w:ascii="GHEA Grapalat" w:hAnsi="GHEA Grapalat"/>
                <w:color w:val="000000"/>
                <w:sz w:val="24"/>
                <w:szCs w:val="24"/>
                <w:lang w:val="hy-AM"/>
              </w:rPr>
              <w:t xml:space="preserve"> և </w:t>
            </w:r>
            <w:r>
              <w:rPr>
                <w:rFonts w:ascii="GHEA Grapalat" w:hAnsi="GHEA Grapalat"/>
                <w:sz w:val="24"/>
                <w:szCs w:val="24"/>
                <w:lang w:val="hy-AM"/>
              </w:rPr>
              <w:t xml:space="preserve">հաշվարկներով հիմնավորված </w:t>
            </w:r>
            <w:r>
              <w:rPr>
                <w:rFonts w:ascii="GHEA Grapalat" w:hAnsi="GHEA Grapalat"/>
                <w:color w:val="000000"/>
                <w:sz w:val="24"/>
                <w:szCs w:val="24"/>
                <w:lang w:val="hy-AM"/>
              </w:rPr>
              <w:t>ֆինանսական ազդեցության գնահատականը Նախագծի հիմնավորմամբ ներկայացված չէ:</w:t>
            </w:r>
          </w:p>
          <w:p w:rsidR="00FB3F43" w:rsidRDefault="00FB3F43">
            <w:pPr>
              <w:tabs>
                <w:tab w:val="left" w:pos="706"/>
                <w:tab w:val="left" w:pos="10065"/>
              </w:tabs>
              <w:spacing w:line="312" w:lineRule="auto"/>
              <w:ind w:firstLine="585"/>
              <w:contextualSpacing/>
              <w:jc w:val="both"/>
              <w:rPr>
                <w:rFonts w:ascii="GHEA Grapalat" w:hAnsi="GHEA Grapalat" w:cs="Sylfaen"/>
                <w:sz w:val="24"/>
                <w:szCs w:val="24"/>
                <w:lang w:val="hy-AM"/>
              </w:rPr>
            </w:pPr>
            <w:r>
              <w:rPr>
                <w:rFonts w:ascii="GHEA Grapalat" w:hAnsi="GHEA Grapalat"/>
                <w:color w:val="000000"/>
                <w:sz w:val="24"/>
                <w:szCs w:val="24"/>
                <w:lang w:val="hy-AM"/>
              </w:rPr>
              <w:t xml:space="preserve">Ավելին, </w:t>
            </w:r>
            <w:r>
              <w:rPr>
                <w:rFonts w:ascii="GHEA Grapalat" w:hAnsi="GHEA Grapalat" w:cs="Sylfaen"/>
                <w:sz w:val="24"/>
                <w:szCs w:val="24"/>
                <w:lang w:val="hy-AM"/>
              </w:rPr>
              <w:t>ՀՀ կառավարության 12.12.2024թ.-ի «Անհուսալի վարկեր ունեցող անձանց տնտեսական ակտիվության խթանման միջոցառումը և կարգը հաստատելու մասին» N 1990-Ն որոշման նախագծի հիմնավորմամբ որոշման ընդունման անհրաժեշտությունը մեկնաբանվում էր հետևյալ դրդապատճառներով՝</w:t>
            </w:r>
          </w:p>
          <w:p w:rsidR="00FB3F43" w:rsidRDefault="00FB3F43">
            <w:pPr>
              <w:tabs>
                <w:tab w:val="left" w:pos="706"/>
                <w:tab w:val="left" w:pos="10065"/>
              </w:tabs>
              <w:spacing w:line="312" w:lineRule="auto"/>
              <w:ind w:firstLine="585"/>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Կենտրոնական բանկի տրամադրած տեղեկատվության համաձայն՝ 01.10.2024թ.-ի դրությամբ անհուսալի վարկ ունեցող ֆիզիկական անձ վարկառուների թիվը կազմում է շուրջ 341,000, իսկ վերջիններիս ընդհանուր վարկային բեռը կազմում է շուրջ 642.0 մլրդ դրամ։ Ընդ որում, նրանց մինչև 20%-ն է, որն ունի ֆորմալ զբաղվածություն, մնացածը կամ չունեն աշխատանք կամ գտնվում են ոչ ֆորմալ զբաղվածության մեջ՝ նաև վերոնշյալ պատճառներով, որոնց 76%-ի աշխատավարձը ամսական 150,000 դրամից ցածր է, 60%-ինը՝ նվազագույն աշխատավարձից ցածր, իսկ միջին աշխատավարձը՝ շուրջ 145,000 դրամ, անհուսալի վարկառուների մի մասն էլ, որպես անապահով ընտանիք, հաշվառված է Անապահովության գնահատման համակարգում և պետությունից ստանում է նպաստ, որից ելնելով աշխատաշուկայից (ֆորմալ զբաղվածությունից) դուրս մնացած կամ մասնակի ֆորմալ զբաղվածություն ունեցողներին, </w:t>
            </w:r>
            <w:r>
              <w:rPr>
                <w:rFonts w:ascii="GHEA Grapalat" w:eastAsia="Times New Roman" w:hAnsi="GHEA Grapalat" w:cs="Times New Roman"/>
                <w:sz w:val="24"/>
                <w:szCs w:val="24"/>
                <w:lang w:val="hy-AM" w:eastAsia="ru-RU"/>
              </w:rPr>
              <w:lastRenderedPageBreak/>
              <w:t>հատկապես երիտասարդ և աշխատունակ անձանց տնտեսական ակտիվ դաշտ վերադարձնելու անհրաժեշտությամբ պայմանավորված առաջարկվել էր ընդունել ներկայացված որոշման նախագիծը։</w:t>
            </w:r>
          </w:p>
          <w:p w:rsidR="00FB3F43" w:rsidRDefault="00FB3F43">
            <w:pPr>
              <w:tabs>
                <w:tab w:val="left" w:pos="706"/>
                <w:tab w:val="left" w:pos="10065"/>
              </w:tabs>
              <w:spacing w:line="312" w:lineRule="auto"/>
              <w:ind w:firstLine="585"/>
              <w:contextualSpacing/>
              <w:jc w:val="both"/>
              <w:rPr>
                <w:rFonts w:ascii="GHEA Grapalat" w:hAnsi="GHEA Grapalat"/>
                <w:color w:val="000000"/>
                <w:sz w:val="24"/>
                <w:szCs w:val="24"/>
                <w:lang w:val="hy-AM"/>
              </w:rPr>
            </w:pPr>
            <w:r>
              <w:rPr>
                <w:rFonts w:ascii="GHEA Grapalat" w:eastAsia="Times New Roman" w:hAnsi="GHEA Grapalat" w:cs="Times New Roman"/>
                <w:sz w:val="24"/>
                <w:szCs w:val="24"/>
                <w:lang w:val="hy-AM" w:eastAsia="ru-RU"/>
              </w:rPr>
              <w:t xml:space="preserve">Հաշվի առնելով վերոգրյալը և այն հանգամանքը, որ </w:t>
            </w:r>
            <w:r>
              <w:rPr>
                <w:rFonts w:ascii="GHEA Grapalat" w:hAnsi="GHEA Grapalat"/>
                <w:color w:val="000000"/>
                <w:sz w:val="24"/>
                <w:szCs w:val="24"/>
                <w:lang w:val="hy-AM"/>
              </w:rPr>
              <w:t xml:space="preserve">Պաշտպանության նախարարության, Ներքին գործերի նախարարության, Ազգային անվտանգության ծառայության և </w:t>
            </w:r>
            <w:r>
              <w:rPr>
                <w:rFonts w:ascii="GHEA Grapalat" w:eastAsia="Times New Roman" w:hAnsi="GHEA Grapalat" w:cs="Times New Roman"/>
                <w:sz w:val="24"/>
                <w:szCs w:val="24"/>
                <w:lang w:val="hy-AM" w:eastAsia="ru-RU"/>
              </w:rPr>
              <w:t xml:space="preserve">այլ ուժային մարմիններում աշխատողները, հանդիսանալով ֆորմալ զբաղվածներ, ստանում են բարձր վարձատրություն և ունեն բավարար եկամուտներ՝ մինչև 1.0 մլն դրամի չափով ստանձնած վարկային պարտավորությունները սպասարկելու համար </w:t>
            </w:r>
            <w:r>
              <w:rPr>
                <w:rFonts w:ascii="GHEA Grapalat" w:hAnsi="GHEA Grapalat" w:cs="Sylfaen"/>
                <w:sz w:val="24"/>
                <w:szCs w:val="24"/>
                <w:lang w:val="hy-AM"/>
              </w:rPr>
              <w:t>և Նախագծում նրանց ներառելը</w:t>
            </w:r>
            <w:r>
              <w:rPr>
                <w:rFonts w:ascii="GHEA Grapalat" w:eastAsia="Times New Roman" w:hAnsi="GHEA Grapalat" w:cs="Times New Roman"/>
                <w:sz w:val="24"/>
                <w:szCs w:val="24"/>
                <w:lang w:val="hy-AM" w:eastAsia="ru-RU"/>
              </w:rPr>
              <w:t xml:space="preserve"> կհանգեցնի բյուջետային ծախսերի էական ավելացման, որի գնահատականը բացակայում է, ինչպես նաև այն, որ </w:t>
            </w:r>
            <w:r>
              <w:rPr>
                <w:rFonts w:ascii="GHEA Grapalat" w:hAnsi="GHEA Grapalat" w:cs="Sylfaen"/>
                <w:sz w:val="24"/>
                <w:szCs w:val="24"/>
                <w:lang w:val="hy-AM"/>
              </w:rPr>
              <w:t>ՀՀ կառավարության 12.12.2024թ.-ի «Անհուսալի վարկեր ունեցող անձանց տնտեսական ակտիվության խթանման միջոցառումը և կարգը հաստատելու մասին» N 1990-Ն որոշման հիմնական նպատակը տնտեսական ակտիվության (ֆորմալ զբաղվածության) խթանումն է</w:t>
            </w:r>
            <w:r>
              <w:rPr>
                <w:rFonts w:ascii="GHEA Grapalat" w:eastAsia="Times New Roman" w:hAnsi="GHEA Grapalat" w:cs="Times New Roman"/>
                <w:sz w:val="24"/>
                <w:szCs w:val="24"/>
                <w:lang w:val="hy-AM" w:eastAsia="ru-RU"/>
              </w:rPr>
              <w:t xml:space="preserve">՝ առաջարկում ենք </w:t>
            </w:r>
            <w:r>
              <w:rPr>
                <w:rFonts w:ascii="GHEA Grapalat" w:hAnsi="GHEA Grapalat"/>
                <w:color w:val="000000"/>
                <w:sz w:val="24"/>
                <w:szCs w:val="24"/>
                <w:lang w:val="hy-AM"/>
              </w:rPr>
              <w:t xml:space="preserve">Պաշտպանության նախարարության, </w:t>
            </w:r>
            <w:r>
              <w:rPr>
                <w:rFonts w:ascii="GHEA Grapalat" w:eastAsia="Times New Roman" w:hAnsi="GHEA Grapalat" w:cs="Arial"/>
                <w:color w:val="000000"/>
                <w:sz w:val="24"/>
                <w:szCs w:val="24"/>
                <w:lang w:val="hy-AM"/>
              </w:rPr>
              <w:t>Ներքին գործերի</w:t>
            </w:r>
            <w:r>
              <w:rPr>
                <w:rFonts w:ascii="GHEA Grapalat" w:hAnsi="GHEA Grapalat"/>
                <w:color w:val="000000"/>
                <w:sz w:val="24"/>
                <w:szCs w:val="24"/>
                <w:lang w:val="hy-AM"/>
              </w:rPr>
              <w:t xml:space="preserve"> նախարարության, Ազգային անվտանգության ծառայության և </w:t>
            </w:r>
            <w:r>
              <w:rPr>
                <w:rFonts w:ascii="GHEA Grapalat" w:eastAsia="Times New Roman" w:hAnsi="GHEA Grapalat" w:cs="Times New Roman"/>
                <w:sz w:val="24"/>
                <w:szCs w:val="24"/>
                <w:lang w:val="hy-AM" w:eastAsia="ru-RU"/>
              </w:rPr>
              <w:t>այլ ուժային մարմինների</w:t>
            </w:r>
            <w:r>
              <w:rPr>
                <w:rFonts w:ascii="GHEA Grapalat" w:hAnsi="GHEA Grapalat"/>
                <w:color w:val="000000"/>
                <w:sz w:val="24"/>
                <w:szCs w:val="24"/>
                <w:lang w:val="hy-AM"/>
              </w:rPr>
              <w:t xml:space="preserve"> աշխատակիցներին չդիտարկել միջոցառման շահառու։</w:t>
            </w:r>
          </w:p>
          <w:p w:rsidR="00FB3F43" w:rsidRDefault="00FB3F43">
            <w:pPr>
              <w:tabs>
                <w:tab w:val="left" w:pos="706"/>
                <w:tab w:val="left" w:pos="10065"/>
              </w:tabs>
              <w:spacing w:line="312" w:lineRule="auto"/>
              <w:ind w:firstLine="585"/>
              <w:contextualSpacing/>
              <w:jc w:val="both"/>
              <w:rPr>
                <w:rFonts w:ascii="GHEA Grapalat" w:hAnsi="GHEA Grapalat" w:cs="Times New Roman"/>
                <w:sz w:val="24"/>
                <w:szCs w:val="24"/>
                <w:lang w:val="hy-AM"/>
              </w:rPr>
            </w:pPr>
            <w:r>
              <w:rPr>
                <w:rFonts w:ascii="GHEA Grapalat" w:eastAsia="Times New Roman" w:hAnsi="GHEA Grapalat" w:cs="Times New Roman"/>
                <w:sz w:val="24"/>
                <w:szCs w:val="24"/>
                <w:lang w:val="hy-AM" w:eastAsia="ru-RU"/>
              </w:rPr>
              <w:t xml:space="preserve">Ելնելով վերոշարադրյալից, առաջարկում ենք վերանայել Նախագիծը՝ համապատասխան տեղեկատվություն և պարզաբանումներ տրամադրելով նաև վերը նշված դիտարկումների վերաբերյալ, որոնց </w:t>
            </w:r>
            <w:r>
              <w:rPr>
                <w:rFonts w:ascii="GHEA Grapalat" w:eastAsia="Times New Roman" w:hAnsi="GHEA Grapalat" w:cs="Times New Roman"/>
                <w:sz w:val="24"/>
                <w:szCs w:val="24"/>
                <w:lang w:val="hy-AM" w:eastAsia="ru-RU"/>
              </w:rPr>
              <w:lastRenderedPageBreak/>
              <w:t>առկայության պայմաններում հնարավոր կլինի ներկայացնել վերջնական դիրքորոշում:</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Ուժային կառույցների մասով դրույթները նախագիծ են ներառվել քաղաքացիների դիմումների հիման վրա։ Առաջարկն ընդունվել է նաև համապատասխան մարմինների կողմից։</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 xml:space="preserve">Այս դեպքում հարկ է նկատի ունենալ, որ զինծառայողների մոտ անհուսալի վարկերը կարող են առաջացած լինել մինչև զինծառայող դառնալը։ </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 xml:space="preserve">Բացի այդ, շարքային, ենթասպայական և կրտսեր սպայական կազմի զինծառայողների աշխատավարձերը թերևս «բարձր» գնահատելը խնդրահարույց է։ </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Հարկ է նկատի ունենալ, որ ՀՀ Կառավարության 06.03.2025թ.-ի N264-Ն և 23.04.2025թ.-ի N493-Ն որոշումների հիման վրա համապատասխան վերաբաշխումների հիմքում ընդկած հաշվարկներում ուժային մարմինների զինծառայողների վարկերը հաշվի չեն առնվել, քանի որ նրանց վերաբերյալ տեղեկատվությունը սահմանափակ է։</w:t>
            </w:r>
          </w:p>
          <w:p w:rsidR="00FB3F43" w:rsidRDefault="00FB3F43">
            <w:pPr>
              <w:spacing w:line="276" w:lineRule="auto"/>
              <w:ind w:firstLine="339"/>
              <w:jc w:val="both"/>
              <w:rPr>
                <w:rFonts w:ascii="GHEA Grapalat" w:eastAsia="Times New Roman" w:hAnsi="GHEA Grapalat" w:cs="Times New Roman"/>
                <w:sz w:val="24"/>
                <w:szCs w:val="24"/>
                <w:lang w:val="hy-AM" w:eastAsia="ru-RU"/>
              </w:rPr>
            </w:pPr>
            <w:r>
              <w:rPr>
                <w:rFonts w:ascii="GHEA Grapalat" w:hAnsi="GHEA Grapalat"/>
                <w:sz w:val="24"/>
                <w:szCs w:val="24"/>
                <w:lang w:val="hy-AM"/>
              </w:rPr>
              <w:lastRenderedPageBreak/>
              <w:t xml:space="preserve">Հարցը քննարկելիս հարկ է նկատի ունենալ, որ  </w:t>
            </w:r>
            <w:r>
              <w:rPr>
                <w:rFonts w:ascii="GHEA Grapalat" w:eastAsia="Times New Roman" w:hAnsi="GHEA Grapalat" w:cs="Times New Roman"/>
                <w:sz w:val="24"/>
                <w:szCs w:val="24"/>
                <w:lang w:val="hy-AM" w:eastAsia="ru-RU"/>
              </w:rPr>
              <w:t>Կենտրոնական բանկի տրամադրած՝  01.10.2024թ.-ի դրությամբ անհուսալի վարկերի գծով վիճակագրական տվյալները վերաբերել են բոլոր ֆիզիզկական անձնաց, այդ թվում՝ զինծառայողներին։</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Այս դեպքում նախարարությունն առաջնորդվել է Կառավարության ծրագրի 1.3-րդ բաժնի («Պաշտպանության ոլորտ. զինված ուժերի բարեփոխումներ») հետևյալ դրույթով՝ «Կառավարության ուշադրության կենտրոնում մշտապես եղել և  լինելու է զինծառայողների և  նրանց ընտանիքների սոցիալական պաշտպանության բարձրացումը, ուստի Կառավարությունը մեծացնելու է զինծառայողների նյութական և  սոցիալական ապահովման երաշխիքները...»։</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Ինչ վերաբերում է գնահատականին, ապա այն հնարավոր չէ տալ, քանի որ զիզնծառայողների վերաբերյալ տեղեկատվությունը սահմանափակ է և առկա տվյալները կիրառելի չեն այդպիսի գնահատկանների համար։</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567"/>
              <w:jc w:val="both"/>
              <w:rPr>
                <w:rFonts w:ascii="GHEA Grapalat" w:hAnsi="GHEA Grapalat"/>
                <w:b/>
                <w:bCs/>
                <w:iCs/>
                <w:sz w:val="24"/>
                <w:szCs w:val="24"/>
              </w:rPr>
            </w:pPr>
            <w:r>
              <w:rPr>
                <w:rFonts w:ascii="GHEA Grapalat" w:hAnsi="GHEA Grapalat"/>
                <w:b/>
                <w:bCs/>
                <w:iCs/>
                <w:sz w:val="24"/>
                <w:szCs w:val="24"/>
              </w:rPr>
              <w:lastRenderedPageBreak/>
              <w:t>ՀՀ կենտրոնական բանկ</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before="60" w:after="60" w:line="276" w:lineRule="auto"/>
              <w:ind w:left="360"/>
              <w:jc w:val="center"/>
              <w:rPr>
                <w:rFonts w:ascii="GHEA Grapalat" w:hAnsi="GHEA Grapalat"/>
                <w:b/>
                <w:sz w:val="24"/>
                <w:szCs w:val="24"/>
              </w:rPr>
            </w:pPr>
            <w:r>
              <w:rPr>
                <w:rFonts w:ascii="GHEA Grapalat" w:hAnsi="GHEA Grapalat"/>
                <w:b/>
                <w:sz w:val="24"/>
                <w:szCs w:val="24"/>
              </w:rPr>
              <w:t>29.04.2025</w:t>
            </w:r>
          </w:p>
          <w:p w:rsidR="00FB3F43" w:rsidRDefault="00FB3F43">
            <w:pPr>
              <w:spacing w:line="276" w:lineRule="auto"/>
              <w:ind w:left="339"/>
              <w:jc w:val="center"/>
              <w:rPr>
                <w:rFonts w:ascii="GHEA Grapalat" w:hAnsi="GHEA Grapalat"/>
                <w:sz w:val="24"/>
                <w:szCs w:val="24"/>
                <w:lang w:val="hy-AM"/>
              </w:rPr>
            </w:pPr>
            <w:r>
              <w:rPr>
                <w:rFonts w:ascii="GHEA Grapalat" w:hAnsi="GHEA Grapalat"/>
                <w:b/>
                <w:sz w:val="24"/>
                <w:szCs w:val="24"/>
              </w:rPr>
              <w:t>N 01/3-3/27885-2025</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567"/>
              <w:jc w:val="both"/>
              <w:rPr>
                <w:rFonts w:ascii="GHEA Grapalat" w:eastAsia="Times New Roman" w:hAnsi="GHEA Grapalat"/>
                <w:sz w:val="24"/>
                <w:szCs w:val="24"/>
                <w:lang w:val="hy-AM"/>
              </w:rPr>
            </w:pPr>
            <w:r>
              <w:rPr>
                <w:rFonts w:ascii="GHEA Grapalat" w:hAnsi="GHEA Grapalat"/>
                <w:bCs/>
                <w:iCs/>
                <w:sz w:val="24"/>
                <w:szCs w:val="24"/>
                <w:lang w:val="hy-AM"/>
              </w:rPr>
              <w:t xml:space="preserve">Ձեզ ենք ներկայացնում Հայաստանի Հանրապետության կենտրոնական բանկի դիտարկումները </w:t>
            </w:r>
            <w:r>
              <w:rPr>
                <w:rFonts w:ascii="GHEA Grapalat" w:eastAsia="Times New Roman" w:hAnsi="GHEA Grapalat"/>
                <w:sz w:val="24"/>
                <w:szCs w:val="24"/>
                <w:lang w:val="hy-AM"/>
              </w:rPr>
              <w:t>«Հայաստանի Հանրապետության կառավարության 2014 թվականի դեկտեմբերի 12-ի N 1990-Ն որոշման մեջ փոփոխություններ և լրացումներ կատարելու մասին» ՀՀ կառավարության որոշման նախագծի (այսուհետ՝ Նախագիծ) վերաբերյալ.</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center"/>
              <w:rPr>
                <w:rFonts w:ascii="GHEA Grapalat" w:hAnsi="GHEA Grapalat"/>
                <w:sz w:val="24"/>
                <w:szCs w:val="24"/>
              </w:rPr>
            </w:pP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Նախագծով գործող որոշման համապատասխան կետերից հանվել է «լիցենզավորված» եզրույթը և այն փոխարինվել է «գործող» եզրույթով: Սակայն նշված փոփոխությունը, ինքնին, չի նշանակում լուծարման գործընթացում գտնվող բանկերի կամ վարկային կազմակերպությունների ներառում: Հետևաբար առաջարկում ենք Նախագծի և դրա հավելվածների բոլոր տեղերում, համապատասխան կետերում, «գործող» բառից հետո ավելացնել նաև «և  լուծարման գործընթացում գտնվող առևտրային բանկեր և վարկային կազմակերպություններ» բառերը՝ իրենց տարբեր հոլովվաձևերով:</w:t>
            </w:r>
          </w:p>
          <w:p w:rsidR="00FB3F43" w:rsidRDefault="00FB3F43">
            <w:pPr>
              <w:spacing w:line="276"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Կարծում ենք նաև, որ «գործող» եզրույթը, ինքնին բավարար է, և «2025 թվականի փետրվարի 1-ի դրությամբ» ժամկետային նշումն անհրաժեշտ չէ:</w:t>
            </w:r>
          </w:p>
          <w:p w:rsidR="00FB3F43" w:rsidRDefault="00FB3F43">
            <w:pPr>
              <w:spacing w:line="276"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Միաժամանակ տեղեկացնում ենք, որ Նախագիծը Հայաստանի Հանրապետության կենտրոնական բանկի կողմից ներկայացվել է բանկերի, վարկային կազմակերպությունների (այդ թվում նաև լուծարային </w:t>
            </w:r>
            <w:r>
              <w:rPr>
                <w:rFonts w:ascii="GHEA Grapalat" w:eastAsia="Times New Roman" w:hAnsi="GHEA Grapalat"/>
                <w:sz w:val="24"/>
                <w:szCs w:val="24"/>
                <w:lang w:val="hy-AM"/>
              </w:rPr>
              <w:lastRenderedPageBreak/>
              <w:t>գործընթացում գտնվող) և ԱՔՌԱ վարկային բյուրեյի կարծիքին, որի վերաբերյալ ներկայացվել են մի շարք դիտարկումներ (առդիր կցվում են):</w:t>
            </w:r>
          </w:p>
          <w:p w:rsidR="00FB3F43" w:rsidRDefault="00FB3F43">
            <w:pPr>
              <w:spacing w:line="276" w:lineRule="auto"/>
              <w:ind w:firstLine="567"/>
              <w:jc w:val="both"/>
              <w:rPr>
                <w:rFonts w:ascii="GHEA Grapalat" w:hAnsi="GHEA Grapalat"/>
                <w:bCs/>
                <w:iCs/>
                <w:sz w:val="24"/>
                <w:szCs w:val="24"/>
              </w:rPr>
            </w:pPr>
            <w:r>
              <w:rPr>
                <w:rFonts w:ascii="GHEA Grapalat" w:eastAsia="Times New Roman" w:hAnsi="GHEA Grapalat"/>
                <w:sz w:val="24"/>
                <w:szCs w:val="24"/>
              </w:rPr>
              <w:t>Առդիր՝ 8 թերթ:</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rPr>
            </w:pPr>
            <w:r>
              <w:rPr>
                <w:rFonts w:ascii="GHEA Grapalat" w:hAnsi="GHEA Grapalat"/>
                <w:b/>
                <w:sz w:val="24"/>
                <w:szCs w:val="24"/>
              </w:rPr>
              <w:lastRenderedPageBreak/>
              <w:t>Ընդունվել է:</w:t>
            </w:r>
          </w:p>
          <w:p w:rsidR="00FB3F43" w:rsidRDefault="00FB3F43">
            <w:pPr>
              <w:spacing w:line="276" w:lineRule="auto"/>
              <w:ind w:left="-29" w:firstLine="368"/>
              <w:jc w:val="both"/>
              <w:rPr>
                <w:rFonts w:ascii="GHEA Grapalat" w:hAnsi="GHEA Grapalat"/>
                <w:sz w:val="24"/>
                <w:szCs w:val="24"/>
              </w:rPr>
            </w:pPr>
            <w:r>
              <w:rPr>
                <w:rFonts w:ascii="GHEA Grapalat" w:eastAsia="Times New Roman" w:hAnsi="GHEA Grapalat"/>
                <w:sz w:val="24"/>
                <w:szCs w:val="24"/>
                <w:lang w:val="hy-AM"/>
              </w:rPr>
              <w:t>Նախագծում և դրա հավելվածներում կատարվել են համապատասխան լրացումներ, իսկ «2025 թվականի փետրվարի 1-ի դրությամբ» բառերը հանվել են</w:t>
            </w:r>
            <w:r>
              <w:rPr>
                <w:rFonts w:ascii="GHEA Grapalat" w:hAnsi="GHEA Grapalat"/>
                <w:sz w:val="24"/>
                <w:szCs w:val="24"/>
                <w:lang w:val="hy-AM"/>
              </w:rPr>
              <w:t>:</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pStyle w:val="ListParagraph"/>
              <w:spacing w:line="276" w:lineRule="auto"/>
              <w:ind w:left="426" w:firstLine="556"/>
              <w:jc w:val="both"/>
              <w:rPr>
                <w:rFonts w:ascii="GHEA Grapalat" w:hAnsi="GHEA Grapalat"/>
                <w:b/>
                <w:bCs/>
                <w:iCs/>
                <w:sz w:val="24"/>
                <w:szCs w:val="24"/>
              </w:rPr>
            </w:pPr>
            <w:r>
              <w:rPr>
                <w:rFonts w:ascii="GHEA Grapalat" w:hAnsi="GHEA Grapalat"/>
                <w:b/>
                <w:bCs/>
                <w:iCs/>
                <w:sz w:val="24"/>
                <w:szCs w:val="24"/>
              </w:rPr>
              <w:lastRenderedPageBreak/>
              <w:t>Բանկերի միություն</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center"/>
              <w:rPr>
                <w:rFonts w:ascii="GHEA Grapalat" w:hAnsi="GHEA Grapalat"/>
                <w:sz w:val="24"/>
                <w:szCs w:val="24"/>
                <w:lang w:val="hy-AM"/>
              </w:rPr>
            </w:pP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jc w:val="both"/>
              <w:rPr>
                <w:rFonts w:ascii="GHEA Grapalat" w:eastAsia="Calibri" w:hAnsi="GHEA Grapalat" w:cs="GHEA Grapalat"/>
                <w:color w:val="000000"/>
                <w:kern w:val="2"/>
                <w:sz w:val="24"/>
                <w:szCs w:val="24"/>
                <w:lang w:val="hy-AM" w:eastAsia="ru-RU"/>
                <w14:ligatures w14:val="standardContextual"/>
              </w:rPr>
            </w:pPr>
            <w:r>
              <w:rPr>
                <w:rFonts w:ascii="GHEA Grapalat" w:eastAsia="Calibri" w:hAnsi="GHEA Grapalat" w:cs="GHEA Grapalat"/>
                <w:color w:val="000000"/>
                <w:kern w:val="2"/>
                <w:sz w:val="24"/>
                <w:szCs w:val="24"/>
                <w:lang w:val="hy-AM" w:eastAsia="ru-RU"/>
                <w14:ligatures w14:val="standardContextual"/>
              </w:rPr>
              <w:t>Նախագծի տեքստից հստակ հանվել է նախորդիվ շրջանառված Կարգի ներքոնշյալ կետերը, որոնք Բանկերի միության կարծիքով խնդրահարույց են բանկային համակարգի համար, մասնավորապես՝</w:t>
            </w:r>
          </w:p>
          <w:p w:rsidR="00FB3F43" w:rsidRDefault="00FB3F43">
            <w:pPr>
              <w:spacing w:line="276" w:lineRule="auto"/>
              <w:jc w:val="both"/>
              <w:rPr>
                <w:rFonts w:ascii="GHEA Grapalat" w:eastAsia="Calibri" w:hAnsi="GHEA Grapalat" w:cs="GHEA Grapalat"/>
                <w:color w:val="000000"/>
                <w:kern w:val="2"/>
                <w:sz w:val="24"/>
                <w:szCs w:val="24"/>
                <w:lang w:val="hy-AM" w:eastAsia="ru-RU"/>
                <w14:ligatures w14:val="standardContextual"/>
              </w:rPr>
            </w:pPr>
            <w:r>
              <w:rPr>
                <w:rFonts w:ascii="GHEA Grapalat" w:eastAsia="Calibri" w:hAnsi="GHEA Grapalat" w:cs="GHEA Grapalat"/>
                <w:color w:val="000000"/>
                <w:kern w:val="2"/>
                <w:sz w:val="24"/>
                <w:szCs w:val="24"/>
                <w:lang w:val="hy-AM" w:eastAsia="ru-RU"/>
                <w14:ligatures w14:val="standardContextual"/>
              </w:rPr>
              <w:t>«25.</w:t>
            </w:r>
            <w:r>
              <w:rPr>
                <w:rFonts w:ascii="Calibri" w:eastAsia="Calibri" w:hAnsi="Calibri" w:cs="Calibri"/>
                <w:color w:val="000000"/>
                <w:kern w:val="2"/>
                <w:sz w:val="24"/>
                <w:szCs w:val="24"/>
                <w:lang w:val="hy-AM" w:eastAsia="ru-RU"/>
                <w14:ligatures w14:val="standardContextual"/>
              </w:rPr>
              <w:t> </w:t>
            </w:r>
            <w:r>
              <w:rPr>
                <w:rFonts w:ascii="GHEA Grapalat" w:eastAsia="Calibri" w:hAnsi="GHEA Grapalat" w:cs="GHEA Grapalat"/>
                <w:color w:val="000000"/>
                <w:kern w:val="2"/>
                <w:sz w:val="24"/>
                <w:szCs w:val="24"/>
                <w:lang w:val="hy-AM" w:eastAsia="ru-RU"/>
                <w14:ligatures w14:val="standardContextual"/>
              </w:rPr>
              <w:t xml:space="preserve"> Վարկավորողը 5 աշխատանքային օրվա ընթացքում ՄՍ ծառայությանն է տրամադրում այն շահառուների տվյալները, ում անհուսալի վարկի գծով առաջացած տույժերի, տուգանքների և ժամկետանց տոկոսագումարների հնարավոր ներման մասով կայացրել է առանձին որոշում՝ Հայաստանի Հանրապետության կառավարության 2024 թվականի դեկտեմբերի 12-ի N 1990 Լ որոշման 3-րդ կետի 5-րդ ենթակետի համաձայն կնքված համաձայնագրին համապատասխան՝ նշելով վարկային կոդը, առանձնահատուկ որոշում կայացնելու հիմքը և ներման չափը (չներելը)։ Սույն կետի համաձայն՝ վարկավորողը ՄՍ ծառայությանն է տրամադրում շահառուի՝</w:t>
            </w:r>
          </w:p>
          <w:p w:rsidR="00FB3F43" w:rsidRDefault="00FB3F43">
            <w:pPr>
              <w:spacing w:line="276" w:lineRule="auto"/>
              <w:jc w:val="both"/>
              <w:rPr>
                <w:rFonts w:ascii="GHEA Grapalat" w:eastAsia="Calibri" w:hAnsi="GHEA Grapalat" w:cs="GHEA Grapalat"/>
                <w:color w:val="000000"/>
                <w:kern w:val="2"/>
                <w:sz w:val="24"/>
                <w:szCs w:val="24"/>
                <w:lang w:val="hy-AM" w:eastAsia="ru-RU"/>
                <w14:ligatures w14:val="standardContextual"/>
              </w:rPr>
            </w:pPr>
            <w:r>
              <w:rPr>
                <w:rFonts w:ascii="GHEA Grapalat" w:eastAsia="Calibri" w:hAnsi="GHEA Grapalat" w:cs="GHEA Grapalat"/>
                <w:color w:val="000000"/>
                <w:kern w:val="2"/>
                <w:sz w:val="24"/>
                <w:szCs w:val="24"/>
                <w:lang w:val="hy-AM" w:eastAsia="ru-RU"/>
                <w14:ligatures w14:val="standardContextual"/>
              </w:rPr>
              <w:t>1)</w:t>
            </w:r>
            <w:r>
              <w:rPr>
                <w:rFonts w:ascii="Calibri" w:eastAsia="Calibri" w:hAnsi="Calibri" w:cs="Calibri"/>
                <w:color w:val="000000"/>
                <w:kern w:val="2"/>
                <w:sz w:val="24"/>
                <w:szCs w:val="24"/>
                <w:lang w:val="hy-AM" w:eastAsia="ru-RU"/>
                <w14:ligatures w14:val="standardContextual"/>
              </w:rPr>
              <w:t>          </w:t>
            </w:r>
            <w:r>
              <w:rPr>
                <w:rFonts w:ascii="GHEA Grapalat" w:eastAsia="Calibri" w:hAnsi="GHEA Grapalat" w:cs="GHEA Grapalat"/>
                <w:color w:val="000000"/>
                <w:kern w:val="2"/>
                <w:sz w:val="24"/>
                <w:szCs w:val="24"/>
                <w:lang w:val="hy-AM" w:eastAsia="ru-RU"/>
                <w14:ligatures w14:val="standardContextual"/>
              </w:rPr>
              <w:t xml:space="preserve"> անունը, ազգանունը (հայրանունը).</w:t>
            </w:r>
          </w:p>
          <w:p w:rsidR="00FB3F43" w:rsidRDefault="00FB3F43">
            <w:pPr>
              <w:spacing w:line="276" w:lineRule="auto"/>
              <w:jc w:val="both"/>
              <w:rPr>
                <w:rFonts w:ascii="GHEA Grapalat" w:eastAsia="Calibri" w:hAnsi="GHEA Grapalat" w:cs="GHEA Grapalat"/>
                <w:color w:val="000000"/>
                <w:kern w:val="2"/>
                <w:sz w:val="24"/>
                <w:szCs w:val="24"/>
                <w:lang w:val="hy-AM" w:eastAsia="ru-RU"/>
                <w14:ligatures w14:val="standardContextual"/>
              </w:rPr>
            </w:pPr>
            <w:r>
              <w:rPr>
                <w:rFonts w:ascii="GHEA Grapalat" w:eastAsia="Calibri" w:hAnsi="GHEA Grapalat" w:cs="GHEA Grapalat"/>
                <w:color w:val="000000"/>
                <w:kern w:val="2"/>
                <w:sz w:val="24"/>
                <w:szCs w:val="24"/>
                <w:lang w:val="hy-AM" w:eastAsia="ru-RU"/>
                <w14:ligatures w14:val="standardContextual"/>
              </w:rPr>
              <w:t>2)</w:t>
            </w:r>
            <w:r>
              <w:rPr>
                <w:rFonts w:ascii="Calibri" w:eastAsia="Calibri" w:hAnsi="Calibri" w:cs="Calibri"/>
                <w:color w:val="000000"/>
                <w:kern w:val="2"/>
                <w:sz w:val="24"/>
                <w:szCs w:val="24"/>
                <w:lang w:val="hy-AM" w:eastAsia="ru-RU"/>
                <w14:ligatures w14:val="standardContextual"/>
              </w:rPr>
              <w:t>          </w:t>
            </w:r>
            <w:r>
              <w:rPr>
                <w:rFonts w:ascii="GHEA Grapalat" w:eastAsia="Calibri" w:hAnsi="GHEA Grapalat" w:cs="GHEA Grapalat"/>
                <w:color w:val="000000"/>
                <w:kern w:val="2"/>
                <w:sz w:val="24"/>
                <w:szCs w:val="24"/>
                <w:lang w:val="hy-AM" w:eastAsia="ru-RU"/>
                <w14:ligatures w14:val="standardContextual"/>
              </w:rPr>
              <w:t xml:space="preserve"> ծննդյան օրը, ամիսը, տարեթիվը.</w:t>
            </w:r>
          </w:p>
          <w:p w:rsidR="00FB3F43" w:rsidRDefault="00FB3F43">
            <w:pPr>
              <w:spacing w:line="276" w:lineRule="auto"/>
              <w:jc w:val="both"/>
              <w:rPr>
                <w:rFonts w:ascii="GHEA Grapalat" w:eastAsia="Calibri" w:hAnsi="GHEA Grapalat" w:cs="GHEA Grapalat"/>
                <w:color w:val="000000"/>
                <w:kern w:val="2"/>
                <w:sz w:val="24"/>
                <w:szCs w:val="24"/>
                <w:lang w:val="hy-AM" w:eastAsia="ru-RU"/>
                <w14:ligatures w14:val="standardContextual"/>
              </w:rPr>
            </w:pPr>
            <w:r>
              <w:rPr>
                <w:rFonts w:ascii="GHEA Grapalat" w:eastAsia="Calibri" w:hAnsi="GHEA Grapalat" w:cs="GHEA Grapalat"/>
                <w:color w:val="000000"/>
                <w:kern w:val="2"/>
                <w:sz w:val="24"/>
                <w:szCs w:val="24"/>
                <w:lang w:val="hy-AM" w:eastAsia="ru-RU"/>
                <w14:ligatures w14:val="standardContextual"/>
              </w:rPr>
              <w:t>3)</w:t>
            </w:r>
            <w:r>
              <w:rPr>
                <w:rFonts w:ascii="Calibri" w:eastAsia="Calibri" w:hAnsi="Calibri" w:cs="Calibri"/>
                <w:color w:val="000000"/>
                <w:kern w:val="2"/>
                <w:sz w:val="24"/>
                <w:szCs w:val="24"/>
                <w:lang w:val="hy-AM" w:eastAsia="ru-RU"/>
                <w14:ligatures w14:val="standardContextual"/>
              </w:rPr>
              <w:t>          </w:t>
            </w:r>
            <w:r>
              <w:rPr>
                <w:rFonts w:ascii="GHEA Grapalat" w:eastAsia="Calibri" w:hAnsi="GHEA Grapalat" w:cs="GHEA Grapalat"/>
                <w:color w:val="000000"/>
                <w:kern w:val="2"/>
                <w:sz w:val="24"/>
                <w:szCs w:val="24"/>
                <w:lang w:val="hy-AM" w:eastAsia="ru-RU"/>
                <w14:ligatures w14:val="standardContextual"/>
              </w:rPr>
              <w:t xml:space="preserve"> հանրային ծառայությունների համարանիշը կամ հանրային ծառայությունների համարանիշ չստանալու վերաբերյալ տեղեկանքի համարը.</w:t>
            </w:r>
          </w:p>
          <w:p w:rsidR="00FB3F43" w:rsidRDefault="00FB3F43">
            <w:pPr>
              <w:spacing w:line="276" w:lineRule="auto"/>
              <w:jc w:val="both"/>
              <w:rPr>
                <w:rFonts w:ascii="GHEA Grapalat" w:eastAsia="Calibri" w:hAnsi="GHEA Grapalat" w:cs="GHEA Grapalat"/>
                <w:color w:val="000000"/>
                <w:kern w:val="2"/>
                <w:sz w:val="24"/>
                <w:szCs w:val="24"/>
                <w:lang w:val="hy-AM" w:eastAsia="ru-RU"/>
                <w14:ligatures w14:val="standardContextual"/>
              </w:rPr>
            </w:pPr>
            <w:r>
              <w:rPr>
                <w:rFonts w:ascii="GHEA Grapalat" w:eastAsia="Calibri" w:hAnsi="GHEA Grapalat" w:cs="GHEA Grapalat"/>
                <w:color w:val="000000"/>
                <w:kern w:val="2"/>
                <w:sz w:val="24"/>
                <w:szCs w:val="24"/>
                <w:lang w:val="hy-AM" w:eastAsia="ru-RU"/>
                <w14:ligatures w14:val="standardContextual"/>
              </w:rPr>
              <w:lastRenderedPageBreak/>
              <w:t>4)</w:t>
            </w:r>
            <w:r>
              <w:rPr>
                <w:rFonts w:ascii="Calibri" w:eastAsia="Calibri" w:hAnsi="Calibri" w:cs="Calibri"/>
                <w:color w:val="000000"/>
                <w:kern w:val="2"/>
                <w:sz w:val="24"/>
                <w:szCs w:val="24"/>
                <w:lang w:val="hy-AM" w:eastAsia="ru-RU"/>
                <w14:ligatures w14:val="standardContextual"/>
              </w:rPr>
              <w:t>           </w:t>
            </w:r>
            <w:r>
              <w:rPr>
                <w:rFonts w:ascii="GHEA Grapalat" w:eastAsia="Calibri" w:hAnsi="GHEA Grapalat" w:cs="GHEA Grapalat"/>
                <w:color w:val="000000"/>
                <w:kern w:val="2"/>
                <w:sz w:val="24"/>
                <w:szCs w:val="24"/>
                <w:lang w:val="hy-AM" w:eastAsia="ru-RU"/>
                <w14:ligatures w14:val="standardContextual"/>
              </w:rPr>
              <w:t xml:space="preserve"> անհուսալի վարկի գծով առաջացած տույժերի, տուգանքների և ժամկետանց տոկոսագումարների ներման չափը՝ տոկոսով (չներելու դեպքում՝ 0%)։</w:t>
            </w:r>
          </w:p>
          <w:p w:rsidR="00FB3F43" w:rsidRDefault="00FB3F43">
            <w:pPr>
              <w:spacing w:line="276" w:lineRule="auto"/>
              <w:jc w:val="both"/>
              <w:rPr>
                <w:rFonts w:ascii="GHEA Grapalat" w:eastAsia="Calibri" w:hAnsi="GHEA Grapalat" w:cs="GHEA Grapalat"/>
                <w:color w:val="000000"/>
                <w:kern w:val="2"/>
                <w:sz w:val="24"/>
                <w:szCs w:val="24"/>
                <w:lang w:val="hy-AM" w:eastAsia="ru-RU"/>
                <w14:ligatures w14:val="standardContextual"/>
              </w:rPr>
            </w:pPr>
            <w:r>
              <w:rPr>
                <w:rFonts w:ascii="GHEA Grapalat" w:eastAsia="Calibri" w:hAnsi="GHEA Grapalat" w:cs="GHEA Grapalat"/>
                <w:color w:val="000000"/>
                <w:kern w:val="2"/>
                <w:sz w:val="24"/>
                <w:szCs w:val="24"/>
                <w:lang w:val="hy-AM" w:eastAsia="ru-RU"/>
                <w14:ligatures w14:val="standardContextual"/>
              </w:rPr>
              <w:t>26.</w:t>
            </w:r>
            <w:r>
              <w:rPr>
                <w:rFonts w:ascii="Calibri" w:eastAsia="Calibri" w:hAnsi="Calibri" w:cs="Calibri"/>
                <w:color w:val="000000"/>
                <w:kern w:val="2"/>
                <w:sz w:val="24"/>
                <w:szCs w:val="24"/>
                <w:lang w:val="hy-AM" w:eastAsia="ru-RU"/>
                <w14:ligatures w14:val="standardContextual"/>
              </w:rPr>
              <w:t> </w:t>
            </w:r>
            <w:r>
              <w:rPr>
                <w:rFonts w:ascii="GHEA Grapalat" w:eastAsia="Calibri" w:hAnsi="GHEA Grapalat" w:cs="GHEA Grapalat"/>
                <w:color w:val="000000"/>
                <w:kern w:val="2"/>
                <w:sz w:val="24"/>
                <w:szCs w:val="24"/>
                <w:lang w:val="hy-AM" w:eastAsia="ru-RU"/>
                <w14:ligatures w14:val="standardContextual"/>
              </w:rPr>
              <w:t xml:space="preserve"> Վարկավորողը շահառուի վերաբերյալ չի տրամադրում սույն կարգի 25-րդ կետում նշված տեղեկատվությունը (ներման չափը), եթե անհուսալի վարկի գծով առաջացած տույժերի, տուգանքների և ժամկետանց տոկոսագումարների ներման չափը 80% է։»</w:t>
            </w:r>
          </w:p>
          <w:p w:rsidR="00FB3F43" w:rsidRDefault="00FB3F43">
            <w:pPr>
              <w:spacing w:line="276" w:lineRule="auto"/>
              <w:jc w:val="both"/>
              <w:rPr>
                <w:rFonts w:ascii="GHEA Grapalat" w:eastAsia="Calibri" w:hAnsi="GHEA Grapalat" w:cs="GHEA Grapalat"/>
                <w:color w:val="000000"/>
                <w:kern w:val="2"/>
                <w:sz w:val="24"/>
                <w:szCs w:val="24"/>
                <w:lang w:val="hy-AM" w:eastAsia="ru-RU"/>
                <w14:ligatures w14:val="standardContextual"/>
              </w:rPr>
            </w:pPr>
            <w:r>
              <w:rPr>
                <w:rFonts w:ascii="Calibri" w:eastAsia="Calibri" w:hAnsi="Calibri" w:cs="Calibri"/>
                <w:color w:val="000000"/>
                <w:kern w:val="2"/>
                <w:sz w:val="24"/>
                <w:szCs w:val="24"/>
                <w:lang w:val="hy-AM" w:eastAsia="ru-RU"/>
                <w14:ligatures w14:val="standardContextual"/>
              </w:rPr>
              <w:t> </w:t>
            </w:r>
            <w:r>
              <w:rPr>
                <w:rFonts w:ascii="GHEA Grapalat" w:eastAsia="Calibri" w:hAnsi="GHEA Grapalat" w:cs="GHEA Grapalat"/>
                <w:color w:val="000000"/>
                <w:kern w:val="2"/>
                <w:sz w:val="24"/>
                <w:szCs w:val="24"/>
                <w:lang w:val="hy-AM" w:eastAsia="ru-RU"/>
                <w14:ligatures w14:val="standardContextual"/>
              </w:rPr>
              <w:t>Հաշվի առնելով այն հանգամանքը, որ վերոնշյալ կետերին համաձայն առանձին որոշումների կայացումը կրելու է եզակի բնույթ, կարծում ենք, որ Աշխատանքի և սոցիալական ապահովության նախարարության իրավասության դաշտում է շահառուներին Բանկերի կայացրած որոշման վերաբերյալ ծանուցելը՝ Ծրագրին հետագա մասնակցության վերաբերյալ որոշում կայացնելու նպատակով։ Կարծում ենք, որ այդ շահառուների հետ պատշաճ և ժամանակին կոմունիկացիան Ծրագրի արդյունավետության և բնականոն գործունեության անհրաժեշտ պայմանն է։</w:t>
            </w:r>
          </w:p>
          <w:p w:rsidR="00FB3F43" w:rsidRDefault="00FB3F43">
            <w:pPr>
              <w:spacing w:line="276" w:lineRule="auto"/>
              <w:jc w:val="both"/>
              <w:rPr>
                <w:rFonts w:ascii="GHEA Grapalat" w:eastAsia="Calibri" w:hAnsi="GHEA Grapalat" w:cs="GHEA Grapalat"/>
                <w:color w:val="000000"/>
                <w:kern w:val="2"/>
                <w:sz w:val="24"/>
                <w:szCs w:val="24"/>
                <w:lang w:val="hy-AM" w:eastAsia="ru-RU"/>
                <w14:ligatures w14:val="standardContextual"/>
              </w:rPr>
            </w:pPr>
            <w:r>
              <w:rPr>
                <w:rFonts w:ascii="GHEA Grapalat" w:eastAsia="Calibri" w:hAnsi="GHEA Grapalat" w:cs="GHEA Grapalat"/>
                <w:color w:val="000000"/>
                <w:kern w:val="2"/>
                <w:sz w:val="24"/>
                <w:szCs w:val="24"/>
                <w:lang w:val="hy-AM" w:eastAsia="ru-RU"/>
                <w14:ligatures w14:val="standardContextual"/>
              </w:rPr>
              <w:t>Հայաստանի բանկերի միությունը հայտնում է իր պատրաստակամությունը իր լրազորությունների և պատասխանատվության շրջանակներում նպաստել և աջակցել Ծրագրի արդյունավետ իրականացմանը։</w:t>
            </w:r>
          </w:p>
          <w:p w:rsidR="00FB3F43" w:rsidRDefault="00FB3F43">
            <w:pPr>
              <w:spacing w:line="276" w:lineRule="auto"/>
              <w:jc w:val="both"/>
              <w:rPr>
                <w:rFonts w:ascii="GHEA Grapalat" w:eastAsia="Calibri" w:hAnsi="GHEA Grapalat" w:cs="GHEA Grapalat"/>
                <w:color w:val="000000"/>
                <w:kern w:val="2"/>
                <w:sz w:val="24"/>
                <w:szCs w:val="24"/>
                <w:lang w:val="hy-AM" w:eastAsia="ru-RU"/>
                <w14:ligatures w14:val="standardContextual"/>
              </w:rPr>
            </w:pPr>
            <w:r>
              <w:rPr>
                <w:rFonts w:ascii="GHEA Grapalat" w:eastAsia="Calibri" w:hAnsi="GHEA Grapalat" w:cs="GHEA Grapalat"/>
                <w:color w:val="000000"/>
                <w:kern w:val="2"/>
                <w:sz w:val="24"/>
                <w:szCs w:val="24"/>
                <w:lang w:val="hy-AM" w:eastAsia="ru-RU"/>
                <w14:ligatures w14:val="standardContextual"/>
              </w:rPr>
              <w:t>Կից ներկայացվում են նաև «Հայաստանի Հանրապետության կառավարության 2024 թվականի դեկտեմբերի 12-ի N 1990-Լ որոշման մեջ փոփոխություններ և լրացումներ կատարելու մասին» Հայաստանի Հանրապետության կառավարության որոշման նախագծի վերաբերյալ բանկերի տրամադրած դիտարկումները և առաջարկները։</w:t>
            </w:r>
          </w:p>
          <w:p w:rsidR="00FB3F43" w:rsidRDefault="00FB3F43">
            <w:pPr>
              <w:spacing w:line="276" w:lineRule="auto"/>
              <w:ind w:firstLine="567"/>
              <w:jc w:val="both"/>
              <w:rPr>
                <w:rFonts w:ascii="GHEA Grapalat" w:hAnsi="GHEA Grapalat"/>
                <w:bCs/>
                <w:iCs/>
                <w:sz w:val="24"/>
                <w:szCs w:val="24"/>
                <w:lang w:val="hy-AM"/>
              </w:rPr>
            </w:pP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FB3F43" w:rsidRDefault="00FB3F43">
            <w:pPr>
              <w:spacing w:line="276" w:lineRule="auto"/>
              <w:ind w:left="-29" w:firstLine="368"/>
              <w:jc w:val="both"/>
              <w:rPr>
                <w:rFonts w:ascii="GHEA Grapalat" w:hAnsi="GHEA Grapalat"/>
                <w:sz w:val="24"/>
                <w:szCs w:val="24"/>
                <w:lang w:val="hy-AM"/>
              </w:rPr>
            </w:pPr>
            <w:r>
              <w:rPr>
                <w:rFonts w:ascii="GHEA Grapalat" w:hAnsi="GHEA Grapalat"/>
                <w:sz w:val="24"/>
                <w:szCs w:val="24"/>
                <w:lang w:val="hy-AM"/>
              </w:rPr>
              <w:t>Նախագծի նախորդիվ՝ աշխատանքային կարգով տրամադրված տարբերակը լրամշակվել և պաշտոնապես շրջանառվել է՝ հաշվի առնելով նաև Միասնական սոցիալական ծառայության և «Նորք» ՍԾՏԻԿ դիրքորոշումները։</w:t>
            </w:r>
          </w:p>
          <w:p w:rsidR="00FB3F43" w:rsidRDefault="00FB3F43">
            <w:pPr>
              <w:spacing w:line="276" w:lineRule="auto"/>
              <w:ind w:left="-29" w:firstLine="368"/>
              <w:jc w:val="both"/>
              <w:rPr>
                <w:rFonts w:ascii="GHEA Grapalat" w:hAnsi="GHEA Grapalat"/>
                <w:sz w:val="24"/>
                <w:szCs w:val="24"/>
                <w:lang w:val="hy-AM"/>
              </w:rPr>
            </w:pPr>
            <w:r>
              <w:rPr>
                <w:rFonts w:ascii="GHEA Grapalat" w:hAnsi="GHEA Grapalat"/>
                <w:sz w:val="24"/>
                <w:szCs w:val="24"/>
                <w:lang w:val="hy-AM"/>
              </w:rPr>
              <w:t>Նախագծի՝ պաշտոնապես շրջանառված տարբերակում այս դրույթն առկա չէ։</w:t>
            </w:r>
          </w:p>
          <w:p w:rsidR="00FB3F43" w:rsidRDefault="00FB3F43">
            <w:pPr>
              <w:spacing w:line="276" w:lineRule="auto"/>
              <w:ind w:left="-29" w:firstLine="368"/>
              <w:jc w:val="both"/>
              <w:rPr>
                <w:rFonts w:ascii="GHEA Grapalat" w:hAnsi="GHEA Grapalat"/>
                <w:sz w:val="24"/>
                <w:szCs w:val="24"/>
                <w:lang w:val="hy-AM"/>
              </w:rPr>
            </w:pPr>
            <w:r>
              <w:rPr>
                <w:rFonts w:ascii="GHEA Grapalat" w:hAnsi="GHEA Grapalat"/>
                <w:sz w:val="24"/>
                <w:szCs w:val="24"/>
                <w:lang w:val="hy-AM"/>
              </w:rPr>
              <w:t xml:space="preserve">Առաջարկությունն ընդունելը նպատակահարմար չէ, քանի որ անհրաժեշտ տեղեկատվությունը շահառուին պետք է տրամադրի նման լիազորություն ունեցող վարկավորող կազմակերպությունը: </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jc w:val="center"/>
              <w:rPr>
                <w:rFonts w:ascii="GHEA Grapalat" w:hAnsi="GHEA Grapalat"/>
                <w:bCs/>
                <w:iCs/>
                <w:sz w:val="24"/>
                <w:szCs w:val="24"/>
                <w:lang w:val="hy-AM"/>
              </w:rPr>
            </w:pPr>
            <w:r>
              <w:rPr>
                <w:rFonts w:ascii="GHEA Grapalat" w:hAnsi="GHEA Grapalat"/>
                <w:b/>
                <w:sz w:val="24"/>
                <w:szCs w:val="24"/>
                <w:lang w:val="hy-AM"/>
              </w:rPr>
              <w:lastRenderedPageBreak/>
              <w:t>Ամերիաբանկ ԲԲԸ</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center"/>
              <w:rPr>
                <w:rFonts w:ascii="GHEA Grapalat" w:hAnsi="GHEA Grapalat"/>
                <w:sz w:val="24"/>
                <w:szCs w:val="24"/>
                <w:lang w:val="hy-AM"/>
              </w:rPr>
            </w:pP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jc w:val="both"/>
              <w:rPr>
                <w:rFonts w:ascii="GHEA Grapalat" w:hAnsi="GHEA Grapalat"/>
                <w:b/>
                <w:sz w:val="24"/>
                <w:szCs w:val="24"/>
                <w:lang w:val="hy-AM"/>
              </w:rPr>
            </w:pPr>
            <w:r>
              <w:rPr>
                <w:rFonts w:ascii="GHEA Grapalat" w:eastAsia="Times New Roman" w:hAnsi="GHEA Grapalat" w:cs="Times New Roman"/>
                <w:sz w:val="24"/>
                <w:szCs w:val="24"/>
                <w:lang w:val="hy-AM"/>
              </w:rPr>
              <w:t>Նախագծի 2-րդ հավելվածի 20-րդ կետով նախատեսված դեպքերում Բանկի /վարկավորողի/ կողմից պետական բյուջե անհուսալի վարկի մարման նպատակով ՄՍ ծառայության կողմից ավել փոխանցված աջակցության գումարի վերադարձման ժամկետը Նախագծի 2-րդ հավելվածի 18-րդ կետում նշված ժամկետից հետո՝ 1 աշխատանքային օրվա փոխարեն սահմանել 2 աշխատանքային օր` Բանկի կողմից վերոնշյալ պահանջի պատշաճ իրականացումն ապահովելու համար:</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w:t>
            </w:r>
          </w:p>
          <w:p w:rsidR="00FB3F43" w:rsidRDefault="00FB3F43">
            <w:pPr>
              <w:spacing w:line="276" w:lineRule="auto"/>
              <w:ind w:firstLine="339"/>
              <w:jc w:val="both"/>
              <w:rPr>
                <w:rFonts w:ascii="GHEA Grapalat" w:hAnsi="GHEA Grapalat"/>
                <w:sz w:val="24"/>
                <w:szCs w:val="24"/>
                <w:lang w:val="hy-AM"/>
              </w:rPr>
            </w:pPr>
            <w:r>
              <w:rPr>
                <w:rFonts w:ascii="GHEA Grapalat" w:eastAsia="Times New Roman" w:hAnsi="GHEA Grapalat" w:cs="Times New Roman"/>
                <w:sz w:val="24"/>
                <w:szCs w:val="24"/>
                <w:lang w:val="hy-AM"/>
              </w:rPr>
              <w:t>Նախագծի 2-րդ հավելվածի 20-րդ (լրամշակված տարբերակի 21-րդ) կետում փ</w:t>
            </w:r>
            <w:r>
              <w:rPr>
                <w:rFonts w:ascii="GHEA Grapalat" w:hAnsi="GHEA Grapalat"/>
                <w:sz w:val="24"/>
                <w:szCs w:val="24"/>
                <w:lang w:val="hy-AM"/>
              </w:rPr>
              <w:t>ոփոխությունը կատարվել է:</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jc w:val="center"/>
              <w:rPr>
                <w:rFonts w:ascii="GHEA Grapalat" w:eastAsia="Times New Roman" w:hAnsi="GHEA Grapalat" w:cs="Times New Roman"/>
                <w:sz w:val="24"/>
                <w:szCs w:val="24"/>
                <w:lang w:val="hy-AM"/>
              </w:rPr>
            </w:pPr>
            <w:r>
              <w:rPr>
                <w:rFonts w:ascii="GHEA Grapalat" w:hAnsi="GHEA Grapalat"/>
                <w:b/>
                <w:sz w:val="24"/>
                <w:szCs w:val="24"/>
                <w:lang w:val="hy-AM"/>
              </w:rPr>
              <w:t>ԱԿԲԱ ԲԱՆԿ ՓԲԸ</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center"/>
              <w:rPr>
                <w:rFonts w:ascii="GHEA Grapalat" w:hAnsi="GHEA Grapalat"/>
                <w:sz w:val="24"/>
                <w:szCs w:val="24"/>
                <w:lang w:val="hy-AM"/>
              </w:rPr>
            </w:pP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Նախագծով նոր խմբագրությամբ հաստատվող Հավելված 2-ի 16-րդ կետի 5-րդ ենթակետի համաձայն՝ վճարման ցուցակում ներառվում են շահառուի յուրաքանչյուր անհուսալի վարկի վարկային կոդը։ Գործնականում նույնականացման խնդիրներից խուսափելու համար առաջարկում ենք, որ վճարման ցուցակում բացի վարկի վարկային կոդից ներառվեն նաև շահառուի յուրաքանչյուր անհուսալի վարկի պայմանագրային գումարը և/կամ վարկային կոդի հաշվեհամարը։</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Չի ընդունվել։</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 xml:space="preserve">Վարկը նույնականացվում է իր վարկային կոդով, որը եզակի է։ </w:t>
            </w:r>
            <w:r>
              <w:rPr>
                <w:rFonts w:ascii="GHEA Grapalat" w:eastAsia="Times New Roman" w:hAnsi="GHEA Grapalat" w:cs="Times New Roman"/>
                <w:sz w:val="24"/>
                <w:szCs w:val="24"/>
                <w:lang w:val="hy-AM"/>
              </w:rPr>
              <w:t xml:space="preserve">Վարկային կոդի հաշվեհամարը և անհուսալի վարկի պայմանագրային գումարը միջոցառման շրջանակներում հասանելի չեն։ </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Նախագծով նոր խմբագրությամբ հաստատվող Հավելված 2֊ի 18-րդ կետով սահմանվում է, որ յուրաքանչյուր անհուսալի վարկի մարմանն ուղղվող աջակցության գումարը վարկավորողն ուղղում է անհուսալի վարկի մարմանը՝ մինչև աջակցության գումարի սւրացման օրվան հաջորդող աշխատանքային օրվա ավարւրը։ Առաջարկում ենք վարկավորողի կողմից անհուսալի վարկի մարման ուղղման վերոնշյալ ժամկետը սահմանել ավելի երկար՝ հաշվի առնելով այն հանգամանքը, որ </w:t>
            </w:r>
            <w:r>
              <w:rPr>
                <w:rFonts w:ascii="GHEA Grapalat" w:eastAsia="Times New Roman" w:hAnsi="GHEA Grapalat" w:cs="Times New Roman"/>
                <w:sz w:val="24"/>
                <w:szCs w:val="24"/>
                <w:lang w:val="hy-AM"/>
              </w:rPr>
              <w:lastRenderedPageBreak/>
              <w:t>ԱՍ ծառայության կողմից համապատասխան գումարները բանկին փոխանցվելուց հետո բանկում կատարվում են համապատասխան ձևակերպումներ և նշված ձևակերպումները կատարելու և փաստացի մարումները իրականացնելու համար վերոնշյալ ժամկետը իրատեսական չէ։</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FB3F43" w:rsidRDefault="00FB3F43">
            <w:pPr>
              <w:spacing w:line="276" w:lineRule="auto"/>
              <w:ind w:firstLine="339"/>
              <w:jc w:val="both"/>
              <w:rPr>
                <w:rFonts w:ascii="GHEA Grapalat" w:hAnsi="GHEA Grapalat"/>
                <w:sz w:val="24"/>
                <w:szCs w:val="24"/>
                <w:lang w:val="hy-AM"/>
              </w:rPr>
            </w:pPr>
            <w:r>
              <w:rPr>
                <w:rFonts w:ascii="GHEA Grapalat" w:eastAsia="Times New Roman" w:hAnsi="GHEA Grapalat" w:cs="Times New Roman"/>
                <w:sz w:val="24"/>
                <w:szCs w:val="24"/>
                <w:lang w:val="hy-AM"/>
              </w:rPr>
              <w:t>Նախագծի 2-րդ հավելվածի 18-րդ (լրամշակված տարբերակի 19-րդ) կետում փ</w:t>
            </w:r>
            <w:r>
              <w:rPr>
                <w:rFonts w:ascii="GHEA Grapalat" w:hAnsi="GHEA Grapalat"/>
                <w:sz w:val="24"/>
                <w:szCs w:val="24"/>
                <w:lang w:val="hy-AM"/>
              </w:rPr>
              <w:t>ոփոխությունը կատարվել է՝ սահմանվել է 2 աշխատանքային օր:</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Նախագծով նոր խմբագրությամբ հաստատվող Հավելված 2֊ի 20-րդ կետով սահմանվում է, որ վարկավորողն ավել փոխանցված գումարը վերադարձնում է պետական բյուջե՝ նույն կարգի 18֊րդ կետում նշված ժամկետից հետո՝ / աշխատանքային օրվա ընթացքում։ Առաջարկում ենք պետական բյուջե ավել փոխանցված գումարի վերադարձման վերոնշյալ ժամկետը ևս սահմանել ավելի երկար։</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Տե՛ս Ամերիաբանկ ԲԲԸ-ի նույնաբովանդակ առաջարկը։</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jc w:val="center"/>
              <w:rPr>
                <w:rFonts w:ascii="GHEA Grapalat" w:eastAsia="Times New Roman" w:hAnsi="GHEA Grapalat" w:cs="Times New Roman"/>
                <w:sz w:val="24"/>
                <w:szCs w:val="24"/>
                <w:lang w:val="hy-AM"/>
              </w:rPr>
            </w:pPr>
            <w:r>
              <w:rPr>
                <w:rFonts w:ascii="GHEA Grapalat" w:hAnsi="GHEA Grapalat"/>
                <w:b/>
                <w:sz w:val="24"/>
                <w:szCs w:val="24"/>
                <w:lang w:val="hy-AM"/>
              </w:rPr>
              <w:t>Կոնվերսբանկ ՓԲԸ</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center"/>
              <w:rPr>
                <w:rFonts w:ascii="GHEA Grapalat" w:hAnsi="GHEA Grapalat"/>
                <w:sz w:val="24"/>
                <w:szCs w:val="24"/>
                <w:lang w:val="hy-AM"/>
              </w:rPr>
            </w:pP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1-ին կետի 3-րդ ենթակետի համաձայն. Գլխավոր հարկադիր կատարողին՝ ապահովել սույն միջոցառման շրջանակում շահառու ճանաչվելու ժամանակահատվածում անձանց անհուսալի վարկերի մասով՝</w:t>
            </w:r>
          </w:p>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բանկի կամ վարկային կազմակերպության կողմից ներկայացված հարկադիր կատարման ենթակա ակտերի կատարման ընթացքում շահառուի (պարտապանի) աշխատավարձից և դրան հավասարեցված վճարումներից (քաղաքացիաիրավական պայմանագրի շրջանակներում ստացված եկամտից) պահվող (բռնագանձվող) չափը 20% սահմանելը, եթե օրենքով կամ կատարման ենթակա ակտով բռնագանձման առավել նվազ չափ սահմանված չէ,</w:t>
            </w:r>
          </w:p>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գույքերի նկատմամբ իրականացվող բռնագանձումների կասեցումը՝ առանց այդ գույքերի նկատմամբ առկա արգելանքների վերացման։</w:t>
            </w:r>
          </w:p>
          <w:p w:rsidR="00FB3F43" w:rsidRDefault="00FB3F43">
            <w:pPr>
              <w:spacing w:line="276" w:lineRule="auto"/>
              <w:jc w:val="both"/>
              <w:rPr>
                <w:rFonts w:ascii="GHEA Grapalat" w:hAnsi="GHEA Grapalat"/>
                <w:b/>
                <w:sz w:val="24"/>
                <w:szCs w:val="24"/>
                <w:lang w:val="hy-AM"/>
              </w:rPr>
            </w:pPr>
            <w:r>
              <w:rPr>
                <w:rFonts w:ascii="GHEA Grapalat" w:eastAsia="Times New Roman" w:hAnsi="GHEA Grapalat" w:cs="Times New Roman"/>
                <w:sz w:val="24"/>
                <w:szCs w:val="24"/>
                <w:lang w:val="hy-AM"/>
              </w:rPr>
              <w:lastRenderedPageBreak/>
              <w:t>Վերոնշված հոդվածը մի կողմից սահմանում է, որ գույքերի նկատմամբ բռնագանձում չի իրականացվում, բռնագանձումները կասեցվում են, մյուս կողմից սահմանում է, որ աշխատավարձի առավելագույնը 20 տոկոսը կարող է բռնագանձվել: Առաջարկում ենք հստակեցնել գույքերի շրջանակը՝ համաձայն կառավարության որոշման, քանի որ աշխատավարձը, դրամական միջոցները  ևս քաղաքացիական օրենսդրությամբ սահմանված են որպես գույք և ստացվում է, որ դրանք ևս չպետք է բռնագանձվեն:</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FB3F43" w:rsidRDefault="00FB3F43">
            <w:pPr>
              <w:spacing w:line="276" w:lineRule="auto"/>
              <w:jc w:val="both"/>
              <w:rPr>
                <w:rFonts w:ascii="GHEA Grapalat" w:hAnsi="GHEA Grapalat"/>
                <w:sz w:val="24"/>
                <w:szCs w:val="24"/>
                <w:lang w:val="hy-AM"/>
              </w:rPr>
            </w:pPr>
            <w:r>
              <w:rPr>
                <w:rFonts w:ascii="GHEA Grapalat" w:eastAsia="Times New Roman" w:hAnsi="GHEA Grapalat" w:cs="Times New Roman"/>
                <w:bCs/>
                <w:sz w:val="24"/>
                <w:szCs w:val="24"/>
                <w:lang w:val="hy-AM"/>
              </w:rPr>
              <w:t xml:space="preserve">«Դատական ակտերի հարկադիր կատարման մասին» օրենքի 5-րդ հոդվածով պարտապանի գույքը և աշխատավարձը դիտարկված են որպես հարկադիր կատարման առանձին միջոցներ։ Ըստ այդմ, այդ օրենքի 5-րդ գլխով կարգավորված են </w:t>
            </w:r>
            <w:r>
              <w:rPr>
                <w:rFonts w:ascii="GHEA Grapalat" w:eastAsia="Times New Roman" w:hAnsi="GHEA Grapalat" w:cs="Times New Roman"/>
                <w:iCs/>
                <w:sz w:val="24"/>
                <w:szCs w:val="24"/>
                <w:lang w:val="hy-AM"/>
              </w:rPr>
              <w:t>պարտապանի գույքի վրա, իսկ 6-րդ գլխով՝ աշխատավարձի և այլ տեսակի եկամուտների վրա բռնագանձում տարածելուն առնչվող հարաբերությունները։</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Նախագծով հստակեցված չէ ներումից հետո պարտավորությունների կատարման ընթացակարգը, առաջարկում ենք այդ գործընթացը հստակեցնել, ինչպես նաև սահմանել հնարավորություն, որով ժամկետանցվելու դեպքում Բանկի կողմից բոլոր ներված պարտավորությունները վերականգնվում են:</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rsidR="00FB3F43" w:rsidRDefault="00FB3F43">
            <w:pPr>
              <w:spacing w:line="276" w:lineRule="auto"/>
              <w:ind w:firstLine="339"/>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Միջոցառմանը վերաբերելի մասով  հարաբերությունները կարգավորված են </w:t>
            </w:r>
            <w:r>
              <w:rPr>
                <w:rFonts w:ascii="GHEA Grapalat" w:eastAsia="Times New Roman" w:hAnsi="GHEA Grapalat" w:cs="Times New Roman"/>
                <w:sz w:val="24"/>
                <w:szCs w:val="24"/>
                <w:lang w:val="hy-AM"/>
              </w:rPr>
              <w:t xml:space="preserve">Նախագծի 2-րդ հավելվածի 25-րդ (լրամշակված տարբերակի 26-րդ) կետով։ </w:t>
            </w:r>
          </w:p>
          <w:p w:rsidR="00FB3F43" w:rsidRDefault="00FB3F43">
            <w:pPr>
              <w:spacing w:line="276" w:lineRule="auto"/>
              <w:ind w:firstLine="339"/>
              <w:jc w:val="both"/>
              <w:rPr>
                <w:rFonts w:ascii="GHEA Grapalat" w:hAnsi="GHEA Grapalat"/>
                <w:sz w:val="24"/>
                <w:szCs w:val="24"/>
                <w:lang w:val="hy-AM"/>
              </w:rPr>
            </w:pPr>
            <w:r>
              <w:rPr>
                <w:rFonts w:ascii="GHEA Grapalat" w:eastAsia="Times New Roman" w:hAnsi="GHEA Grapalat" w:cs="Times New Roman"/>
                <w:sz w:val="24"/>
                <w:szCs w:val="24"/>
                <w:lang w:val="hy-AM"/>
              </w:rPr>
              <w:t>Այլ հարաբերություններ կարգավորելը դուրս է խնդրո առարկա որոշման կարգավորման առարկայի շրջանակներից։</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Նախագծով փոփոխվող հավելված 2-ի 25-րդ կետի համաձայն.</w:t>
            </w:r>
          </w:p>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Վարկավորողը 5 աշխատանքային օրվա ընթացքում ՄՍ ծառայությանն է տրամադրում այն շահառուների տվյալները, ում անհուսալի վարկի գծով առաջացած տույժերի, տուգանքների և ժամկետանց տոկոսագումարների հնարավոր ներման մասով կայացրել է առանձին որոշում՝ Հայաստանի Հանրապետության կառավարության 2024 թվականի դեկտեմբերի 12-ի N 1990 Լ որոշման 3-րդ կետի 5-րդ ենթակետի համաձայն կնքված համաձայնագրին համապատասխան՝ նշելով վարկային կոդը, </w:t>
            </w:r>
            <w:r>
              <w:rPr>
                <w:rFonts w:ascii="GHEA Grapalat" w:eastAsia="Times New Roman" w:hAnsi="GHEA Grapalat" w:cs="Times New Roman"/>
                <w:sz w:val="24"/>
                <w:szCs w:val="24"/>
                <w:lang w:val="hy-AM"/>
              </w:rPr>
              <w:lastRenderedPageBreak/>
              <w:t>առանձնահատուկ որոշում կայացնելու հիմքը և ներման չափը (չներելը)։ Սույն կետի համաձայն՝ վարկավորողը ՄՍ ծառայությանն է տրամադրում շահառուի՝</w:t>
            </w:r>
          </w:p>
          <w:p w:rsidR="00FB3F43" w:rsidRDefault="00FB3F43">
            <w:pPr>
              <w:spacing w:line="276" w:lineRule="auto"/>
              <w:ind w:left="9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ab/>
              <w:t>անունը, ազգանունը (հայրանունը).</w:t>
            </w:r>
          </w:p>
          <w:p w:rsidR="00FB3F43" w:rsidRDefault="00FB3F43">
            <w:pPr>
              <w:spacing w:line="276" w:lineRule="auto"/>
              <w:ind w:left="9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ab/>
              <w:t>ծննդյան օրը, ամիսը, տարեթիվը.</w:t>
            </w:r>
          </w:p>
          <w:p w:rsidR="00FB3F43" w:rsidRDefault="00FB3F43">
            <w:pPr>
              <w:spacing w:line="276" w:lineRule="auto"/>
              <w:ind w:left="9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Pr>
                <w:rFonts w:ascii="GHEA Grapalat" w:eastAsia="Times New Roman" w:hAnsi="GHEA Grapalat" w:cs="Times New Roman"/>
                <w:sz w:val="24"/>
                <w:szCs w:val="24"/>
                <w:lang w:val="hy-AM"/>
              </w:rPr>
              <w:tab/>
              <w:t>հանրային ծառայությունների համարանիշը կամ հանրային ծառայությունների համարանիշ չստանալու վերաբերյալ տեղեկանքի համարը.</w:t>
            </w:r>
          </w:p>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անհուսալի վարկի գծով առաջացած տույժերի, տուգանքների և ժամկետանց տոկոսագումարների ներման չափը՝ տոկոսով (չներելու դեպքում՝ 0%)։</w:t>
            </w:r>
          </w:p>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Բանկային գաղտնիքի մասին ՀՀ օրենքի 4-րդ հոդվածի 1-ին մասի համաձայն. Բանկային գաղտնիք են համարվում բանկի հաճախորդին սպասարկելու կապակցությամբ տվյալ բանկին հայտնի դարձած հաճախորդի հաշիվների վերաբերյալ տեղեկությունները, հաճախորդի հանձնարարությամբ կամ հօգուտ հաճախորդի կատարված գործառնությունների վերաբերյալ տեղեկությունները, ինչպես նաև նրա առևտրային գաղտնիքը, գործունեության ցանկացած ծրագրի կամ մշակման, գյուտի, արդյունաբերական դիզայնի մասին տեղեկությունները և նրա վերաբերյալ ցանկացած այլ տեղեկություն, որը հաճախորդը մտադիր է եղել գաղտնի պահել, և բանկը տեղյակ է կամ կարող էր տեղյակ լինել այդ մտադրության վերաբերյալ:</w:t>
            </w:r>
          </w:p>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Նույն օրենքի 16-րդ հոդվածի համաձայն. Բանկը պարտավոր է մերժել բանկային գաղտնիք կազմող տեղեկությունների տրամադրումը, եթե պահանջը չի համապատասխանում սույն օրենքի դրույթներին:</w:t>
            </w:r>
          </w:p>
          <w:p w:rsidR="00FB3F43" w:rsidRDefault="00FB3F43">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Վերոնշված հոդվածների լույսի ներքո Նախագծով փոփոխվող հավելված 2-ի 25-րդ կետով պահանջվող տեղեկատվությունը հանդիսանում է բանկային գատնիք, որը Բանկը կարող է տրամադրել միայն Բանկային գաղտնիքի մասին ՀՀ օրենքով սահմանված պահանջի առայության դեպքում:</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rsidR="00FB3F43" w:rsidRDefault="00FB3F43">
            <w:pPr>
              <w:spacing w:line="276" w:lineRule="auto"/>
              <w:ind w:left="-29" w:firstLine="368"/>
              <w:jc w:val="both"/>
              <w:rPr>
                <w:rFonts w:ascii="GHEA Grapalat" w:hAnsi="GHEA Grapalat"/>
                <w:sz w:val="24"/>
                <w:szCs w:val="24"/>
                <w:lang w:val="hy-AM"/>
              </w:rPr>
            </w:pPr>
            <w:r>
              <w:rPr>
                <w:rFonts w:ascii="GHEA Grapalat" w:hAnsi="GHEA Grapalat"/>
                <w:sz w:val="24"/>
                <w:szCs w:val="24"/>
                <w:lang w:val="hy-AM"/>
              </w:rPr>
              <w:t>Առաջարկությունը վերաբերում է Նախագծի նախորդիվ՝ աշխատանքային կարգով տրամադրված տարբերակին, որը լրամշակվել և պաշտոնապես շրջանառվել է։ Նախագծի՝ պաշտոնապես շրջանառված տարբերակում խնդրո առարկա դրույթները հանված են։</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jc w:val="center"/>
              <w:rPr>
                <w:rFonts w:ascii="GHEA Grapalat" w:eastAsia="Times New Roman" w:hAnsi="GHEA Grapalat" w:cs="Times New Roman"/>
                <w:sz w:val="24"/>
                <w:szCs w:val="24"/>
              </w:rPr>
            </w:pPr>
            <w:r>
              <w:rPr>
                <w:rFonts w:ascii="GHEA Grapalat" w:hAnsi="GHEA Grapalat"/>
                <w:b/>
                <w:bCs/>
                <w:sz w:val="24"/>
                <w:szCs w:val="24"/>
                <w:lang w:val="hy-AM"/>
              </w:rPr>
              <w:lastRenderedPageBreak/>
              <w:t>ԱՔՌԱ վարկային բյուրո</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center"/>
              <w:rPr>
                <w:rFonts w:ascii="GHEA Grapalat" w:hAnsi="GHEA Grapalat"/>
                <w:sz w:val="24"/>
                <w:szCs w:val="24"/>
                <w:lang w:val="hy-AM"/>
              </w:rPr>
            </w:pP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360"/>
              <w:jc w:val="both"/>
              <w:rPr>
                <w:rFonts w:ascii="GHEA Grapalat" w:hAnsi="GHEA Grapalat"/>
                <w:sz w:val="24"/>
                <w:szCs w:val="24"/>
                <w:lang w:val="hy-AM"/>
              </w:rPr>
            </w:pPr>
            <w:r>
              <w:rPr>
                <w:rFonts w:ascii="GHEA Grapalat" w:hAnsi="GHEA Grapalat"/>
                <w:sz w:val="24"/>
                <w:szCs w:val="24"/>
                <w:lang w:val="hy-AM"/>
              </w:rPr>
              <w:t>Նախագծի «5</w:t>
            </w:r>
            <w:r>
              <w:rPr>
                <w:rFonts w:ascii="Times New Roman" w:hAnsi="Times New Roman" w:cs="Times New Roman"/>
                <w:sz w:val="24"/>
                <w:szCs w:val="24"/>
                <w:lang w:val="hy-AM"/>
              </w:rPr>
              <w:t>․</w:t>
            </w:r>
            <w:r>
              <w:rPr>
                <w:rFonts w:ascii="GHEA Grapalat" w:hAnsi="GHEA Grapalat"/>
                <w:sz w:val="24"/>
                <w:szCs w:val="24"/>
                <w:lang w:val="hy-AM"/>
              </w:rPr>
              <w:t xml:space="preserve"> 5)</w:t>
            </w:r>
            <w:r>
              <w:rPr>
                <w:rFonts w:ascii="GHEA Grapalat" w:hAnsi="GHEA Grapalat" w:cs="GHEA Grapalat"/>
                <w:sz w:val="24"/>
                <w:szCs w:val="24"/>
                <w:lang w:val="hy-AM"/>
              </w:rPr>
              <w:t>»</w:t>
            </w:r>
            <w:r>
              <w:rPr>
                <w:rFonts w:ascii="GHEA Grapalat" w:hAnsi="GHEA Grapalat"/>
                <w:sz w:val="24"/>
                <w:szCs w:val="24"/>
                <w:lang w:val="hy-AM"/>
              </w:rPr>
              <w:t xml:space="preserve"> ենթակետով ԱՔՌԱ վարկային բյուրոյից ակնկալվող տեղեկատվությունը հնարավոր է տրամադրել (ձևակերպումներում կա որոշակի հստակեցումների կարիք), սակայն, նախընտրելի է ընդհանրական, հանրագումարային տեղեկատվության փոխարեն տրամադրել ծրագրի շրջանակում հետաքրքրություն ներկայացնող վարկերի ցանկը՝ շահառուների կողմից անհամաձայնությունների կամ հարցերի պարզաբանման նպատակով ԱՔՌԱ վարկային բյուրոյի մարդկային ռեսուրսների ներգրավման անհրաժեշտությունը նվազագույնի հասցնելու նպատակով։ Ծրագրի շրջանակում հետաքրքրություն ներկայացնող վարկերից յուրաքանչյուրի համար կարող է ներառվել ներկայումս տրամադրվող հետևյալ տեղեկատվությունը՝</w:t>
            </w:r>
          </w:p>
          <w:p w:rsidR="00FB3F43" w:rsidRDefault="00FB3F43" w:rsidP="00FB3F43">
            <w:pPr>
              <w:numPr>
                <w:ilvl w:val="0"/>
                <w:numId w:val="38"/>
              </w:numPr>
              <w:spacing w:line="276" w:lineRule="auto"/>
              <w:jc w:val="both"/>
              <w:rPr>
                <w:rFonts w:ascii="GHEA Grapalat" w:hAnsi="GHEA Grapalat"/>
                <w:sz w:val="24"/>
                <w:szCs w:val="24"/>
                <w:lang w:val="hy-AM"/>
              </w:rPr>
            </w:pPr>
            <w:r>
              <w:rPr>
                <w:rFonts w:ascii="GHEA Grapalat" w:hAnsi="GHEA Grapalat"/>
                <w:sz w:val="24"/>
                <w:szCs w:val="24"/>
                <w:lang w:val="hy-AM"/>
              </w:rPr>
              <w:t>վարկատու կազմակերպության բանկային նույնականացուցիչը (BankCode)</w:t>
            </w:r>
          </w:p>
          <w:p w:rsidR="00FB3F43" w:rsidRDefault="00FB3F43" w:rsidP="00FB3F43">
            <w:pPr>
              <w:numPr>
                <w:ilvl w:val="0"/>
                <w:numId w:val="38"/>
              </w:numPr>
              <w:spacing w:line="276" w:lineRule="auto"/>
              <w:jc w:val="both"/>
              <w:rPr>
                <w:rFonts w:ascii="GHEA Grapalat" w:hAnsi="GHEA Grapalat"/>
                <w:sz w:val="24"/>
                <w:szCs w:val="24"/>
              </w:rPr>
            </w:pPr>
            <w:r>
              <w:rPr>
                <w:rFonts w:ascii="GHEA Grapalat" w:hAnsi="GHEA Grapalat"/>
                <w:sz w:val="24"/>
                <w:szCs w:val="24"/>
              </w:rPr>
              <w:t>վարկատու կազմակերպության անվանումը (SourceName)</w:t>
            </w:r>
          </w:p>
          <w:p w:rsidR="00FB3F43" w:rsidRDefault="00FB3F43" w:rsidP="00FB3F43">
            <w:pPr>
              <w:numPr>
                <w:ilvl w:val="0"/>
                <w:numId w:val="38"/>
              </w:numPr>
              <w:spacing w:line="276" w:lineRule="auto"/>
              <w:jc w:val="both"/>
              <w:rPr>
                <w:rFonts w:ascii="GHEA Grapalat" w:hAnsi="GHEA Grapalat"/>
                <w:sz w:val="24"/>
                <w:szCs w:val="24"/>
              </w:rPr>
            </w:pPr>
            <w:r>
              <w:rPr>
                <w:rFonts w:ascii="GHEA Grapalat" w:hAnsi="GHEA Grapalat"/>
                <w:sz w:val="24"/>
                <w:szCs w:val="24"/>
              </w:rPr>
              <w:t>պարտավորության արտաքին համարը (ExternalID)</w:t>
            </w:r>
          </w:p>
          <w:p w:rsidR="00FB3F43" w:rsidRDefault="00FB3F43" w:rsidP="00FB3F43">
            <w:pPr>
              <w:numPr>
                <w:ilvl w:val="0"/>
                <w:numId w:val="38"/>
              </w:numPr>
              <w:spacing w:line="276" w:lineRule="auto"/>
              <w:jc w:val="both"/>
              <w:rPr>
                <w:rFonts w:ascii="GHEA Grapalat" w:hAnsi="GHEA Grapalat"/>
                <w:sz w:val="24"/>
                <w:szCs w:val="24"/>
              </w:rPr>
            </w:pPr>
            <w:r>
              <w:rPr>
                <w:rFonts w:ascii="GHEA Grapalat" w:hAnsi="GHEA Grapalat"/>
                <w:sz w:val="24"/>
                <w:szCs w:val="24"/>
              </w:rPr>
              <w:lastRenderedPageBreak/>
              <w:t>պարտավորության ներքին համարը (CreditID)</w:t>
            </w:r>
          </w:p>
          <w:p w:rsidR="00FB3F43" w:rsidRDefault="00FB3F43" w:rsidP="00FB3F43">
            <w:pPr>
              <w:numPr>
                <w:ilvl w:val="0"/>
                <w:numId w:val="38"/>
              </w:numPr>
              <w:spacing w:line="276" w:lineRule="auto"/>
              <w:jc w:val="both"/>
              <w:rPr>
                <w:rFonts w:ascii="GHEA Grapalat" w:hAnsi="GHEA Grapalat"/>
                <w:sz w:val="24"/>
                <w:szCs w:val="24"/>
              </w:rPr>
            </w:pPr>
            <w:r>
              <w:rPr>
                <w:rFonts w:ascii="GHEA Grapalat" w:hAnsi="GHEA Grapalat"/>
                <w:sz w:val="24"/>
                <w:szCs w:val="24"/>
              </w:rPr>
              <w:t>պարտավորությա</w:t>
            </w:r>
            <w:r>
              <w:rPr>
                <w:rFonts w:ascii="GHEA Grapalat" w:hAnsi="GHEA Grapalat"/>
                <w:sz w:val="24"/>
                <w:szCs w:val="24"/>
                <w:lang w:val="hy-AM"/>
              </w:rPr>
              <w:t xml:space="preserve">ն </w:t>
            </w:r>
            <w:r>
              <w:rPr>
                <w:rFonts w:ascii="Calibri" w:hAnsi="Calibri" w:cs="Calibri"/>
                <w:sz w:val="24"/>
                <w:szCs w:val="24"/>
              </w:rPr>
              <w:t> </w:t>
            </w:r>
            <w:r>
              <w:rPr>
                <w:rFonts w:ascii="GHEA Grapalat" w:hAnsi="GHEA Grapalat"/>
                <w:sz w:val="24"/>
                <w:szCs w:val="24"/>
              </w:rPr>
              <w:t>արժույթը (Currency)</w:t>
            </w:r>
          </w:p>
          <w:p w:rsidR="00FB3F43" w:rsidRDefault="00FB3F43" w:rsidP="00FB3F43">
            <w:pPr>
              <w:numPr>
                <w:ilvl w:val="0"/>
                <w:numId w:val="38"/>
              </w:numPr>
              <w:spacing w:line="276" w:lineRule="auto"/>
              <w:jc w:val="both"/>
              <w:rPr>
                <w:rFonts w:ascii="GHEA Grapalat" w:hAnsi="GHEA Grapalat"/>
                <w:sz w:val="24"/>
                <w:szCs w:val="24"/>
              </w:rPr>
            </w:pPr>
            <w:r>
              <w:rPr>
                <w:rFonts w:ascii="GHEA Grapalat" w:hAnsi="GHEA Grapalat"/>
                <w:sz w:val="24"/>
                <w:szCs w:val="24"/>
              </w:rPr>
              <w:t>պարտավորության մայր գումարի մնացորդը (AmountDue)</w:t>
            </w:r>
          </w:p>
          <w:p w:rsidR="00FB3F43" w:rsidRDefault="00FB3F43" w:rsidP="00FB3F43">
            <w:pPr>
              <w:numPr>
                <w:ilvl w:val="0"/>
                <w:numId w:val="38"/>
              </w:numPr>
              <w:spacing w:line="276" w:lineRule="auto"/>
              <w:jc w:val="both"/>
              <w:rPr>
                <w:rFonts w:ascii="GHEA Grapalat" w:hAnsi="GHEA Grapalat"/>
                <w:sz w:val="24"/>
                <w:szCs w:val="24"/>
              </w:rPr>
            </w:pPr>
            <w:r>
              <w:rPr>
                <w:rFonts w:ascii="GHEA Grapalat" w:hAnsi="GHEA Grapalat"/>
                <w:sz w:val="24"/>
                <w:szCs w:val="24"/>
              </w:rPr>
              <w:t>պարտավորության մայր գումարի մնացորդը արտահայտված ՀՀ դրամով (AmountDueAMD)</w:t>
            </w:r>
          </w:p>
          <w:p w:rsidR="00FB3F43" w:rsidRDefault="00FB3F43" w:rsidP="00FB3F43">
            <w:pPr>
              <w:numPr>
                <w:ilvl w:val="0"/>
                <w:numId w:val="38"/>
              </w:numPr>
              <w:spacing w:line="276" w:lineRule="auto"/>
              <w:jc w:val="both"/>
              <w:rPr>
                <w:rFonts w:ascii="GHEA Grapalat" w:hAnsi="GHEA Grapalat"/>
                <w:sz w:val="24"/>
                <w:szCs w:val="24"/>
              </w:rPr>
            </w:pPr>
            <w:r>
              <w:rPr>
                <w:rFonts w:ascii="GHEA Grapalat" w:hAnsi="GHEA Grapalat"/>
                <w:sz w:val="24"/>
                <w:szCs w:val="24"/>
              </w:rPr>
              <w:t>անհուսալի ռիսկի դասով պարտավորության դասակարգման վերջին ամսաթիվը (ClassificationLastDate)</w:t>
            </w:r>
          </w:p>
          <w:p w:rsidR="00FB3F43" w:rsidRDefault="00FB3F43" w:rsidP="00FB3F43">
            <w:pPr>
              <w:numPr>
                <w:ilvl w:val="0"/>
                <w:numId w:val="38"/>
              </w:numPr>
              <w:spacing w:line="276" w:lineRule="auto"/>
              <w:jc w:val="both"/>
              <w:rPr>
                <w:rFonts w:ascii="GHEA Grapalat" w:hAnsi="GHEA Grapalat"/>
                <w:sz w:val="24"/>
                <w:szCs w:val="24"/>
              </w:rPr>
            </w:pPr>
            <w:r>
              <w:rPr>
                <w:rFonts w:ascii="GHEA Grapalat" w:hAnsi="GHEA Grapalat"/>
                <w:sz w:val="24"/>
                <w:szCs w:val="24"/>
              </w:rPr>
              <w:t>պարտավորության վերաբերյալ տեղեկատվության թարմացման վերջին ամսաթիվը (LastUpdateDate)</w:t>
            </w:r>
          </w:p>
          <w:p w:rsidR="00FB3F43" w:rsidRDefault="00FB3F43">
            <w:pPr>
              <w:spacing w:line="276" w:lineRule="auto"/>
              <w:jc w:val="both"/>
              <w:rPr>
                <w:rFonts w:ascii="GHEA Grapalat" w:hAnsi="GHEA Grapalat"/>
                <w:sz w:val="24"/>
                <w:szCs w:val="24"/>
              </w:rPr>
            </w:pPr>
            <w:r>
              <w:rPr>
                <w:rFonts w:ascii="Calibri" w:hAnsi="Calibri" w:cs="Calibri"/>
                <w:sz w:val="24"/>
                <w:szCs w:val="24"/>
              </w:rPr>
              <w:t> </w:t>
            </w:r>
            <w:r>
              <w:rPr>
                <w:rFonts w:ascii="GHEA Grapalat" w:hAnsi="GHEA Grapalat"/>
                <w:sz w:val="24"/>
                <w:szCs w:val="24"/>
              </w:rPr>
              <w:t>Լրացուցիչ դաշտով կարող է տրամադրվել նաև նախագծի «5</w:t>
            </w:r>
            <w:r>
              <w:rPr>
                <w:rFonts w:ascii="Times New Roman" w:hAnsi="Times New Roman" w:cs="Times New Roman"/>
                <w:sz w:val="24"/>
                <w:szCs w:val="24"/>
              </w:rPr>
              <w:t>․</w:t>
            </w:r>
            <w:r>
              <w:rPr>
                <w:rFonts w:ascii="GHEA Grapalat" w:hAnsi="GHEA Grapalat"/>
                <w:sz w:val="24"/>
                <w:szCs w:val="24"/>
              </w:rPr>
              <w:t xml:space="preserve"> 5)</w:t>
            </w:r>
            <w:r>
              <w:rPr>
                <w:rFonts w:ascii="Calibri" w:hAnsi="Calibri" w:cs="Calibri"/>
                <w:sz w:val="24"/>
                <w:szCs w:val="24"/>
              </w:rPr>
              <w:t> </w:t>
            </w:r>
            <w:r>
              <w:rPr>
                <w:rFonts w:ascii="GHEA Grapalat" w:hAnsi="GHEA Grapalat"/>
                <w:sz w:val="24"/>
                <w:szCs w:val="24"/>
                <w:lang w:val="hy-AM"/>
              </w:rPr>
              <w:t>դ</w:t>
            </w:r>
            <w:r>
              <w:rPr>
                <w:rFonts w:ascii="Times New Roman" w:hAnsi="Times New Roman" w:cs="Times New Roman"/>
                <w:sz w:val="24"/>
                <w:szCs w:val="24"/>
                <w:lang w:val="hy-AM"/>
              </w:rPr>
              <w:t>․</w:t>
            </w:r>
            <w:r>
              <w:rPr>
                <w:rFonts w:ascii="GHEA Grapalat" w:hAnsi="GHEA Grapalat"/>
                <w:sz w:val="24"/>
                <w:szCs w:val="24"/>
              </w:rPr>
              <w:t>»</w:t>
            </w:r>
            <w:r>
              <w:rPr>
                <w:rFonts w:ascii="Calibri" w:hAnsi="Calibri" w:cs="Calibri"/>
                <w:sz w:val="24"/>
                <w:szCs w:val="24"/>
              </w:rPr>
              <w:t> </w:t>
            </w:r>
            <w:r>
              <w:rPr>
                <w:rFonts w:ascii="GHEA Grapalat" w:hAnsi="GHEA Grapalat"/>
                <w:sz w:val="24"/>
                <w:szCs w:val="24"/>
                <w:lang w:val="hy-AM"/>
              </w:rPr>
              <w:t>ենթակետով նախատեսվող</w:t>
            </w:r>
            <w:r>
              <w:rPr>
                <w:rFonts w:ascii="Calibri" w:hAnsi="Calibri" w:cs="Calibri"/>
                <w:sz w:val="24"/>
                <w:szCs w:val="24"/>
                <w:lang w:val="hy-AM"/>
              </w:rPr>
              <w:t> </w:t>
            </w:r>
            <w:r>
              <w:rPr>
                <w:rFonts w:ascii="GHEA Grapalat" w:hAnsi="GHEA Grapalat"/>
                <w:sz w:val="24"/>
                <w:szCs w:val="24"/>
              </w:rPr>
              <w:t>«</w:t>
            </w:r>
            <w:r>
              <w:rPr>
                <w:rFonts w:ascii="GHEA Grapalat" w:hAnsi="GHEA Grapalat"/>
                <w:sz w:val="24"/>
                <w:szCs w:val="24"/>
                <w:lang w:val="hy-AM"/>
              </w:rPr>
              <w:t>միայն անհուսալի վարկ(եր) ունենալու մասին փաստը</w:t>
            </w:r>
            <w:r>
              <w:rPr>
                <w:rFonts w:ascii="GHEA Grapalat" w:hAnsi="GHEA Grapalat"/>
                <w:sz w:val="24"/>
                <w:szCs w:val="24"/>
              </w:rPr>
              <w:t>»։</w:t>
            </w:r>
          </w:p>
          <w:p w:rsidR="00FB3F43" w:rsidRDefault="00FB3F43">
            <w:pPr>
              <w:spacing w:line="276" w:lineRule="auto"/>
              <w:jc w:val="both"/>
              <w:rPr>
                <w:rFonts w:ascii="GHEA Grapalat" w:hAnsi="GHEA Grapalat"/>
                <w:sz w:val="24"/>
                <w:szCs w:val="24"/>
              </w:rPr>
            </w:pPr>
            <w:r>
              <w:rPr>
                <w:rFonts w:ascii="GHEA Grapalat" w:hAnsi="GHEA Grapalat"/>
                <w:sz w:val="24"/>
                <w:szCs w:val="24"/>
              </w:rPr>
              <w:t>Կարծում ենք, որ գործընկերների ծրագրային համակարգի շրջանակում նշված տեղեկատվության մշակման արդյունքում հնարավոր է նախատեսվող կարգով որոշել շահառուի համապատասխանությունը ծրագրին։</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rsidR="00FB3F43" w:rsidRDefault="00FB3F43">
            <w:pPr>
              <w:spacing w:line="276" w:lineRule="auto"/>
              <w:ind w:left="-29" w:firstLine="368"/>
              <w:jc w:val="both"/>
              <w:rPr>
                <w:rFonts w:ascii="GHEA Grapalat" w:hAnsi="GHEA Grapalat"/>
                <w:sz w:val="24"/>
                <w:szCs w:val="24"/>
                <w:lang w:val="hy-AM"/>
              </w:rPr>
            </w:pPr>
            <w:r>
              <w:rPr>
                <w:rFonts w:ascii="GHEA Grapalat" w:hAnsi="GHEA Grapalat"/>
                <w:sz w:val="24"/>
                <w:szCs w:val="24"/>
                <w:lang w:val="hy-AM"/>
              </w:rPr>
              <w:t>ԱՔՌԱ վարկային բյուրոյից ստացվող տեղեկատվության մասով Որոշման մեջ փոփոխությունները կատարված են աշխատանքային քննարկումների արդյունքներով՝ համաձայնեցված կողմերի հետ։</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360"/>
              <w:jc w:val="both"/>
              <w:rPr>
                <w:rFonts w:ascii="GHEA Grapalat" w:hAnsi="GHEA Grapalat"/>
                <w:b/>
                <w:sz w:val="24"/>
                <w:szCs w:val="24"/>
                <w:lang w:val="hy-AM"/>
              </w:rPr>
            </w:pPr>
            <w:r>
              <w:rPr>
                <w:rFonts w:ascii="GHEA Grapalat" w:hAnsi="GHEA Grapalat"/>
                <w:b/>
                <w:sz w:val="24"/>
                <w:szCs w:val="24"/>
                <w:lang w:val="hy-AM"/>
              </w:rPr>
              <w:lastRenderedPageBreak/>
              <w:t>«Վարկս ԷՅ ԷՄ</w:t>
            </w:r>
            <w:r>
              <w:rPr>
                <w:rFonts w:ascii="GHEA Grapalat" w:hAnsi="GHEA Grapalat" w:cs="GHEA Grapalat"/>
                <w:b/>
                <w:sz w:val="24"/>
                <w:szCs w:val="24"/>
                <w:lang w:val="hy-AM"/>
              </w:rPr>
              <w:t>» լուծարվող ունիվերսալ վարկային կազմակերպություն</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both"/>
              <w:rPr>
                <w:rFonts w:ascii="GHEA Grapalat" w:hAnsi="GHEA Grapalat"/>
                <w:sz w:val="24"/>
                <w:szCs w:val="24"/>
                <w:lang w:val="hy-AM"/>
              </w:rPr>
            </w:pP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360"/>
              <w:jc w:val="both"/>
              <w:rPr>
                <w:rFonts w:ascii="GHEA Grapalat" w:hAnsi="GHEA Grapalat" w:cs="GHEA Grapalat"/>
                <w:sz w:val="24"/>
                <w:szCs w:val="24"/>
                <w:lang w:val="hy-AM"/>
              </w:rPr>
            </w:pPr>
            <w:r>
              <w:rPr>
                <w:rFonts w:ascii="GHEA Grapalat" w:hAnsi="GHEA Grapalat"/>
                <w:sz w:val="24"/>
                <w:szCs w:val="24"/>
                <w:lang w:val="hy-AM"/>
              </w:rPr>
              <w:t xml:space="preserve">Հայաստանի Հանրապետության կառավարության 12 դեկտեմբերի 2024 թվականի թիվ 1990-Լ կառավարության որոշման </w:t>
            </w:r>
            <w:r>
              <w:rPr>
                <w:rFonts w:ascii="GHEA Grapalat" w:hAnsi="GHEA Grapalat"/>
                <w:b/>
                <w:sz w:val="24"/>
                <w:szCs w:val="24"/>
                <w:lang w:val="hy-AM"/>
              </w:rPr>
              <w:t>«</w:t>
            </w:r>
            <w:r>
              <w:rPr>
                <w:rFonts w:ascii="GHEA Grapalat" w:hAnsi="GHEA Grapalat"/>
                <w:sz w:val="24"/>
                <w:szCs w:val="24"/>
                <w:lang w:val="hy-AM"/>
              </w:rPr>
              <w:t xml:space="preserve">Անհուսալի վարկեր ունեցող անձանց տնտեսական ակտիվության խթանման միջոցառումը և կարգը հաստատելու մասին», որոշման նոր փոփոխությամբ առաջարկված նախագծով  Կառավարության որոշման </w:t>
            </w:r>
            <w:r>
              <w:rPr>
                <w:rFonts w:ascii="GHEA Grapalat" w:hAnsi="GHEA Grapalat"/>
                <w:sz w:val="24"/>
                <w:szCs w:val="24"/>
                <w:lang w:val="hy-AM"/>
              </w:rPr>
              <w:lastRenderedPageBreak/>
              <w:t>«լիցենզավորված</w:t>
            </w:r>
            <w:r>
              <w:rPr>
                <w:rFonts w:ascii="GHEA Grapalat" w:hAnsi="GHEA Grapalat" w:cs="GHEA Grapalat"/>
                <w:sz w:val="24"/>
                <w:szCs w:val="24"/>
                <w:lang w:val="hy-AM"/>
              </w:rPr>
              <w:t xml:space="preserve">» բառի փոփոխություն է կատարվել և գրվել է </w:t>
            </w:r>
            <w:r>
              <w:rPr>
                <w:rFonts w:ascii="GHEA Grapalat" w:hAnsi="GHEA Grapalat"/>
                <w:sz w:val="24"/>
                <w:szCs w:val="24"/>
                <w:lang w:val="hy-AM"/>
              </w:rPr>
              <w:t>«գործող</w:t>
            </w:r>
            <w:r>
              <w:rPr>
                <w:rFonts w:ascii="GHEA Grapalat" w:hAnsi="GHEA Grapalat" w:cs="GHEA Grapalat"/>
                <w:sz w:val="24"/>
                <w:szCs w:val="24"/>
                <w:lang w:val="hy-AM"/>
              </w:rPr>
              <w:t>» բառը:</w:t>
            </w:r>
          </w:p>
          <w:p w:rsidR="00FB3F43" w:rsidRDefault="00FB3F43">
            <w:pPr>
              <w:spacing w:line="276" w:lineRule="auto"/>
              <w:ind w:firstLine="360"/>
              <w:jc w:val="both"/>
              <w:rPr>
                <w:rFonts w:ascii="GHEA Grapalat" w:hAnsi="GHEA Grapalat" w:cs="GHEA Grapalat"/>
                <w:sz w:val="24"/>
                <w:szCs w:val="24"/>
                <w:lang w:val="hy-AM"/>
              </w:rPr>
            </w:pPr>
            <w:r>
              <w:rPr>
                <w:rFonts w:ascii="GHEA Grapalat" w:hAnsi="GHEA Grapalat" w:cs="GHEA Grapalat"/>
                <w:sz w:val="24"/>
                <w:szCs w:val="24"/>
                <w:lang w:val="hy-AM"/>
              </w:rPr>
              <w:t>Մեր առաջարկությունները ներկայացնում ենք հիմք ընդունելով հետևյալ իրավական կարգավորումները՝ ՀՀ սահմանադրության 79-րդ հոդվածի իրավակարգավորումների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rsidR="00FB3F43" w:rsidRDefault="00FB3F43">
            <w:pPr>
              <w:spacing w:line="276" w:lineRule="auto"/>
              <w:ind w:firstLine="360"/>
              <w:jc w:val="both"/>
              <w:rPr>
                <w:rFonts w:ascii="GHEA Grapalat" w:hAnsi="GHEA Grapalat" w:cs="GHEA Grapalat"/>
                <w:sz w:val="24"/>
                <w:szCs w:val="24"/>
                <w:lang w:val="hy-AM"/>
              </w:rPr>
            </w:pPr>
            <w:r>
              <w:rPr>
                <w:rFonts w:ascii="GHEA Grapalat" w:hAnsi="GHEA Grapalat" w:cs="GHEA Grapalat"/>
                <w:sz w:val="24"/>
                <w:szCs w:val="24"/>
                <w:lang w:val="hy-AM"/>
              </w:rPr>
              <w:t xml:space="preserve">Այսինքն՝ օրենքը պետք է համապատասխանի նաև Մարդու իրավունքների ովրոպական դատարանի մի շարք վճիռներում արտահայտված այն իրավական դիրքորոշմանը, համաձայն որի՝ որևէ իրավական նորմ չի կարող համարվել </w:t>
            </w:r>
            <w:r>
              <w:rPr>
                <w:rFonts w:ascii="GHEA Grapalat" w:hAnsi="GHEA Grapalat"/>
                <w:sz w:val="24"/>
                <w:szCs w:val="24"/>
                <w:lang w:val="hy-AM"/>
              </w:rPr>
              <w:t>«օրենք</w:t>
            </w:r>
            <w:r>
              <w:rPr>
                <w:rFonts w:ascii="GHEA Grapalat" w:hAnsi="GHEA Grapalat" w:cs="GHEA Grapalat"/>
                <w:sz w:val="24"/>
                <w:szCs w:val="24"/>
                <w:lang w:val="hy-AM"/>
              </w:rPr>
              <w:t>»,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rsidR="00FB3F43" w:rsidRDefault="00FB3F43">
            <w:pPr>
              <w:spacing w:line="276" w:lineRule="auto"/>
              <w:ind w:firstLine="360"/>
              <w:jc w:val="both"/>
              <w:rPr>
                <w:rFonts w:ascii="GHEA Grapalat" w:hAnsi="GHEA Grapalat" w:cs="GHEA Grapalat"/>
                <w:sz w:val="24"/>
                <w:szCs w:val="24"/>
                <w:lang w:val="hy-AM"/>
              </w:rPr>
            </w:pPr>
            <w:r>
              <w:rPr>
                <w:rFonts w:ascii="GHEA Grapalat" w:hAnsi="GHEA Grapalat" w:cs="GHEA Grapalat"/>
                <w:sz w:val="24"/>
                <w:szCs w:val="24"/>
                <w:lang w:val="hy-AM"/>
              </w:rPr>
              <w:t xml:space="preserve">Ուսումնսիրելով </w:t>
            </w:r>
            <w:r>
              <w:rPr>
                <w:rFonts w:ascii="GHEA Grapalat" w:hAnsi="GHEA Grapalat"/>
                <w:sz w:val="24"/>
                <w:szCs w:val="24"/>
                <w:lang w:val="hy-AM"/>
              </w:rPr>
              <w:t>«գործող</w:t>
            </w:r>
            <w:r>
              <w:rPr>
                <w:rFonts w:ascii="GHEA Grapalat" w:hAnsi="GHEA Grapalat" w:cs="GHEA Grapalat"/>
                <w:sz w:val="24"/>
                <w:szCs w:val="24"/>
                <w:lang w:val="hy-AM"/>
              </w:rPr>
              <w:t xml:space="preserve">» բառի բացատրական իմաստն ակնհայտ է, որ իրավական որոշակիության տեսանկյունից այն չի կարող վերաբերվել լուծարման գործընթացում գտնվող կազմակերպությունների, քանի որ այդ կազմակերպությունները իրականացնում են բացառապես պարտքերի դատական և արտադրական հավաքագրման գործընթաց, այսինք, չեն </w:t>
            </w:r>
            <w:r>
              <w:rPr>
                <w:rFonts w:ascii="GHEA Grapalat" w:hAnsi="GHEA Grapalat" w:cs="GHEA Grapalat"/>
                <w:sz w:val="24"/>
                <w:szCs w:val="24"/>
                <w:lang w:val="hy-AM"/>
              </w:rPr>
              <w:lastRenderedPageBreak/>
              <w:t>իրականացնում իրենց բուն նպատակը, որն ունեցել են ստեղծման պահին բաժնետերերի կողմից հաստատված կանոնադրական նպատակներով:</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both"/>
              <w:rPr>
                <w:rFonts w:ascii="GHEA Grapalat" w:hAnsi="GHEA Grapalat"/>
                <w:sz w:val="24"/>
                <w:szCs w:val="24"/>
                <w:lang w:val="hy-AM"/>
              </w:rPr>
            </w:pP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360"/>
              <w:jc w:val="both"/>
              <w:rPr>
                <w:rFonts w:ascii="GHEA Grapalat" w:hAnsi="GHEA Grapalat" w:cs="GHEA Grapalat"/>
                <w:sz w:val="24"/>
                <w:szCs w:val="24"/>
                <w:lang w:val="hy-AM"/>
              </w:rPr>
            </w:pPr>
            <w:r>
              <w:rPr>
                <w:rFonts w:ascii="GHEA Grapalat" w:hAnsi="GHEA Grapalat" w:cs="GHEA Grapalat"/>
                <w:sz w:val="24"/>
                <w:szCs w:val="24"/>
                <w:lang w:val="hy-AM"/>
              </w:rPr>
              <w:lastRenderedPageBreak/>
              <w:t>Ուստի ղեկավարվելով վերոգրյալով առաջարկում ենք հետևյալ փոփոխությունները՝</w:t>
            </w:r>
          </w:p>
          <w:p w:rsidR="00FB3F43" w:rsidRDefault="00FB3F43" w:rsidP="00FB3F43">
            <w:pPr>
              <w:pStyle w:val="ListParagraph"/>
              <w:numPr>
                <w:ilvl w:val="0"/>
                <w:numId w:val="39"/>
              </w:numPr>
              <w:spacing w:line="276" w:lineRule="auto"/>
              <w:ind w:left="0" w:firstLine="360"/>
              <w:jc w:val="both"/>
              <w:rPr>
                <w:rFonts w:ascii="GHEA Grapalat" w:hAnsi="GHEA Grapalat"/>
                <w:sz w:val="24"/>
                <w:szCs w:val="24"/>
                <w:lang w:val="hy-AM"/>
              </w:rPr>
            </w:pPr>
            <w:r>
              <w:rPr>
                <w:rFonts w:ascii="GHEA Grapalat" w:hAnsi="GHEA Grapalat"/>
                <w:sz w:val="24"/>
                <w:szCs w:val="24"/>
                <w:lang w:val="hy-AM"/>
              </w:rPr>
              <w:t>Որոշման 3-րդ կետի 4-րդ և 5-րդ ենթակետերում կատարել հետևյալ լրացումը՝ ապահովել Հայաստանի Հանրապետության աշխատանքի և սոցիալական հարցերի նախարարության միասնական սոցիալական ծառայության կողմից սույն միջոցառման շրջանակում ֆինանսական միջոցների փոխանցման նպատակով 2025 թվականի փետրվարի 1-ի դրությամբ Հայաստանի Հանրապետության տարածքում գործող և լուծարման գործընթացում գտնվող առևտրային բանկերի և վարկային կազմակերպությունների հետ համապատասխան պայմանագրերի կնքումը.</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Տե՛ս Կենտրոնական բանկի առաջարկը։</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pStyle w:val="ListParagraph"/>
              <w:numPr>
                <w:ilvl w:val="0"/>
                <w:numId w:val="39"/>
              </w:numPr>
              <w:spacing w:line="276" w:lineRule="auto"/>
              <w:ind w:left="0" w:firstLine="360"/>
              <w:jc w:val="both"/>
              <w:rPr>
                <w:rFonts w:ascii="GHEA Grapalat" w:hAnsi="GHEA Grapalat"/>
                <w:sz w:val="24"/>
                <w:szCs w:val="24"/>
                <w:lang w:val="hy-AM"/>
              </w:rPr>
            </w:pPr>
            <w:r>
              <w:rPr>
                <w:rFonts w:ascii="GHEA Grapalat" w:hAnsi="GHEA Grapalat"/>
                <w:sz w:val="24"/>
                <w:szCs w:val="24"/>
                <w:lang w:val="hy-AM"/>
              </w:rPr>
              <w:t>Հայաստանի բանկերի միության հետ համգործակցելով՝ Հայաստանի Հանրապետության տարածքում 2025 թվականի փետրվարի 1-ի դրությամբ գործող և լուծարման գործընթացում գտնվող առևտրային բանկերի, վարկային կազմակերպությունների և «ԱՔՌԱ Քրեդիտ Ռեփորթինգ</w:t>
            </w:r>
            <w:r>
              <w:rPr>
                <w:rFonts w:ascii="GHEA Grapalat" w:hAnsi="GHEA Grapalat" w:cs="GHEA Grapalat"/>
                <w:sz w:val="24"/>
                <w:szCs w:val="24"/>
                <w:lang w:val="hy-AM"/>
              </w:rPr>
              <w:t>» փակ բաժնետիրական ընկերության հետ կնքել համաձայնագրեր, որով կսահմանվեն միջոցառումից բխող առանձնահատկությունները, այդ թվում՝ միջոցառման շահառուների անհուսալի վարկերի գծով առաջացած տույժերի, տուգանքների և ժամկետանց տոկոսագումարների հնարավոր ներման դեպքերը, չափը, ժամկետներն ու կարգը:</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w:t>
            </w:r>
          </w:p>
          <w:p w:rsidR="00FB3F43" w:rsidRDefault="00FB3F43">
            <w:pPr>
              <w:spacing w:line="276" w:lineRule="auto"/>
              <w:ind w:left="339"/>
              <w:jc w:val="both"/>
              <w:rPr>
                <w:rFonts w:ascii="GHEA Grapalat" w:hAnsi="GHEA Grapalat"/>
                <w:sz w:val="24"/>
                <w:szCs w:val="24"/>
                <w:lang w:val="hy-AM"/>
              </w:rPr>
            </w:pPr>
            <w:r>
              <w:rPr>
                <w:rFonts w:ascii="GHEA Grapalat" w:hAnsi="GHEA Grapalat"/>
                <w:sz w:val="24"/>
                <w:szCs w:val="24"/>
                <w:lang w:val="hy-AM"/>
              </w:rPr>
              <w:t>Տե՛ս Կենտրոնական բանկի առաջարկը։</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Որոշման ընդունումից հետո պայմանագրեր կկնքվեն նաև լուծարման գործընթացում գտնվող վարկավորողների հետ։</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pStyle w:val="ListParagraph"/>
              <w:numPr>
                <w:ilvl w:val="0"/>
                <w:numId w:val="39"/>
              </w:numPr>
              <w:spacing w:line="276" w:lineRule="auto"/>
              <w:ind w:left="0" w:firstLine="360"/>
              <w:jc w:val="both"/>
              <w:rPr>
                <w:rFonts w:ascii="GHEA Grapalat" w:hAnsi="GHEA Grapalat"/>
                <w:sz w:val="24"/>
                <w:szCs w:val="24"/>
                <w:lang w:val="hy-AM"/>
              </w:rPr>
            </w:pPr>
            <w:r>
              <w:rPr>
                <w:rFonts w:ascii="GHEA Grapalat" w:hAnsi="GHEA Grapalat"/>
                <w:sz w:val="24"/>
                <w:szCs w:val="24"/>
                <w:lang w:val="hy-AM"/>
              </w:rPr>
              <w:lastRenderedPageBreak/>
              <w:t>«3.1. Սույն որոշման 3-րդ կետի 4-րդ և 5-րդ ենթակետերում նշված պայմանագրերն ու համաձայնագրերը կնքվում են այն առևտրային բանկերի և վարկային կազմակերպությունների հետ, որոնք սույն որոշման N 1 հավելվածի 2-րդ կետի 5-րդ ենթակետի իմաստով հանդիսանում են և/կամ հանդիսացել են վարկավորող</w:t>
            </w:r>
            <w:r>
              <w:rPr>
                <w:rFonts w:ascii="GHEA Grapalat" w:hAnsi="GHEA Grapalat" w:cs="GHEA Grapalat"/>
                <w:sz w:val="24"/>
                <w:szCs w:val="24"/>
                <w:lang w:val="hy-AM"/>
              </w:rPr>
              <w:t>».</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Չի ընդունվել։</w:t>
            </w:r>
          </w:p>
          <w:p w:rsidR="00FB3F43" w:rsidRDefault="00FB3F43">
            <w:pPr>
              <w:spacing w:line="276" w:lineRule="auto"/>
              <w:ind w:left="-35" w:firstLine="374"/>
              <w:jc w:val="both"/>
              <w:rPr>
                <w:rFonts w:ascii="GHEA Grapalat" w:hAnsi="GHEA Grapalat"/>
                <w:sz w:val="24"/>
                <w:szCs w:val="24"/>
                <w:lang w:val="hy-AM"/>
              </w:rPr>
            </w:pPr>
            <w:r>
              <w:rPr>
                <w:rFonts w:ascii="GHEA Grapalat" w:hAnsi="GHEA Grapalat"/>
                <w:sz w:val="24"/>
                <w:szCs w:val="24"/>
                <w:lang w:val="hy-AM"/>
              </w:rPr>
              <w:t xml:space="preserve">Խնդիրը կարգավորված է Որոշման N 1 հավելվածի 2-րդ կետի 5-րդ ենթակետով, համաձայն որի՝  </w:t>
            </w:r>
          </w:p>
          <w:p w:rsidR="00FB3F43" w:rsidRDefault="00FB3F43">
            <w:pPr>
              <w:spacing w:line="276" w:lineRule="auto"/>
              <w:ind w:left="-35" w:firstLine="374"/>
              <w:jc w:val="both"/>
              <w:rPr>
                <w:rFonts w:ascii="GHEA Grapalat" w:hAnsi="GHEA Grapalat"/>
                <w:sz w:val="24"/>
                <w:szCs w:val="24"/>
                <w:lang w:val="hy-AM"/>
              </w:rPr>
            </w:pPr>
            <w:r>
              <w:rPr>
                <w:rFonts w:ascii="GHEA Grapalat" w:hAnsi="GHEA Grapalat"/>
                <w:sz w:val="24"/>
                <w:szCs w:val="24"/>
                <w:lang w:val="hy-AM"/>
              </w:rPr>
              <w:t>«5) վարկավորող՝ Հայաստանի Հանրապետության տարածքում գործող և լուծարման գործընթացում գտնվող առևտրային բանկ կամ վարկային կազմակերպություն, որը տրամադրել է շահառուի անհուսալի վարկը</w:t>
            </w:r>
            <w:r>
              <w:rPr>
                <w:rFonts w:ascii="Times New Roman" w:hAnsi="Times New Roman" w:cs="Times New Roman"/>
                <w:sz w:val="24"/>
                <w:szCs w:val="24"/>
                <w:lang w:val="hy-AM"/>
              </w:rPr>
              <w:t>․</w:t>
            </w:r>
            <w:r>
              <w:rPr>
                <w:rFonts w:ascii="GHEA Grapalat" w:hAnsi="GHEA Grapalat"/>
                <w:sz w:val="24"/>
                <w:szCs w:val="24"/>
                <w:lang w:val="hy-AM"/>
              </w:rPr>
              <w:t>»։</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pStyle w:val="ListParagraph"/>
              <w:numPr>
                <w:ilvl w:val="0"/>
                <w:numId w:val="39"/>
              </w:numPr>
              <w:spacing w:line="276" w:lineRule="auto"/>
              <w:ind w:left="0" w:firstLine="360"/>
              <w:jc w:val="both"/>
              <w:rPr>
                <w:rFonts w:ascii="GHEA Grapalat" w:hAnsi="GHEA Grapalat"/>
                <w:sz w:val="24"/>
                <w:szCs w:val="24"/>
                <w:lang w:val="hy-AM"/>
              </w:rPr>
            </w:pPr>
            <w:r>
              <w:rPr>
                <w:rFonts w:ascii="GHEA Grapalat" w:hAnsi="GHEA Grapalat" w:cs="GHEA Grapalat"/>
                <w:sz w:val="24"/>
                <w:szCs w:val="24"/>
                <w:lang w:val="hy-AM"/>
              </w:rPr>
              <w:t>2025 թվականի փետրվարի 1-ի դրությամբ Հայաստանի Հանրապետության տարածքում գործող և լուծարման հործընթացում գտնվող առևտրային բանկ(եր)ում կամ վարկային կազմակերպություն(ներ)ում ունի միայն անհուսալի վարկ(եր), որի(որոնց) մայր գումարը (անհուսալի վարկերի մայր գումարների հանրագումարը)  դիմելու օրվա դրությամբ Կենտրոնական բանկի սահմանած փոխարժեքով),</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w:t>
            </w:r>
          </w:p>
          <w:p w:rsidR="00FB3F43" w:rsidRDefault="00FB3F43">
            <w:pPr>
              <w:spacing w:line="276" w:lineRule="auto"/>
              <w:jc w:val="both"/>
              <w:rPr>
                <w:rFonts w:ascii="GHEA Grapalat" w:hAnsi="GHEA Grapalat"/>
                <w:sz w:val="24"/>
                <w:szCs w:val="24"/>
                <w:lang w:val="hy-AM"/>
              </w:rPr>
            </w:pPr>
            <w:r>
              <w:rPr>
                <w:rFonts w:ascii="GHEA Grapalat" w:hAnsi="GHEA Grapalat"/>
                <w:sz w:val="24"/>
                <w:szCs w:val="24"/>
                <w:lang w:val="hy-AM"/>
              </w:rPr>
              <w:t>Տե՛ս Կենտրոնական բանկի առաջարկը։</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pStyle w:val="ListParagraph"/>
              <w:numPr>
                <w:ilvl w:val="0"/>
                <w:numId w:val="39"/>
              </w:numPr>
              <w:spacing w:line="276" w:lineRule="auto"/>
              <w:ind w:left="-25" w:firstLine="385"/>
              <w:jc w:val="both"/>
              <w:rPr>
                <w:rFonts w:ascii="GHEA Grapalat" w:hAnsi="GHEA Grapalat"/>
                <w:sz w:val="24"/>
                <w:szCs w:val="24"/>
                <w:lang w:val="hy-AM"/>
              </w:rPr>
            </w:pPr>
            <w:r>
              <w:rPr>
                <w:rFonts w:ascii="GHEA Grapalat" w:hAnsi="GHEA Grapalat" w:cs="GHEA Grapalat"/>
                <w:sz w:val="24"/>
                <w:szCs w:val="24"/>
                <w:lang w:val="hy-AM"/>
              </w:rPr>
              <w:t>Վարկավորողը՝ 2025 թվականի փետրվարի 1-ի դրությամբ Հայաստանի Հանրապետության տարածքում գործող և կամ լուծարման գործընթացում գտնվող առևտրային բանկ կամ վարկային կազմակերպություն, որը տրամադրել է շահառուի անհուսալի վարկ.»:</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w:t>
            </w:r>
          </w:p>
          <w:p w:rsidR="00FB3F43" w:rsidRDefault="00FB3F43">
            <w:pPr>
              <w:spacing w:line="276" w:lineRule="auto"/>
              <w:jc w:val="both"/>
              <w:rPr>
                <w:rFonts w:ascii="GHEA Grapalat" w:hAnsi="GHEA Grapalat"/>
                <w:sz w:val="24"/>
                <w:szCs w:val="24"/>
                <w:lang w:val="hy-AM"/>
              </w:rPr>
            </w:pPr>
            <w:r>
              <w:rPr>
                <w:rFonts w:ascii="GHEA Grapalat" w:hAnsi="GHEA Grapalat"/>
                <w:sz w:val="24"/>
                <w:szCs w:val="24"/>
                <w:lang w:val="hy-AM"/>
              </w:rPr>
              <w:t>Տե՛ս Կենտրոնական բանկի առաջարկը։</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firstLine="360"/>
              <w:jc w:val="both"/>
              <w:rPr>
                <w:rFonts w:ascii="GHEA Grapalat" w:hAnsi="GHEA Grapalat"/>
                <w:sz w:val="24"/>
                <w:szCs w:val="24"/>
                <w:lang w:val="hy-AM"/>
              </w:rPr>
            </w:pPr>
            <w:r>
              <w:rPr>
                <w:rFonts w:ascii="GHEA Grapalat" w:hAnsi="GHEA Grapalat"/>
                <w:b/>
                <w:bCs/>
                <w:sz w:val="24"/>
                <w:szCs w:val="24"/>
                <w:lang w:val="hy-AM"/>
              </w:rPr>
              <w:t>«Գուդկրեդիտ» Լուծարվող ՈւՎԿ ՓԲԸ</w:t>
            </w:r>
          </w:p>
        </w:tc>
        <w:tc>
          <w:tcPr>
            <w:tcW w:w="5444" w:type="dxa"/>
            <w:tcBorders>
              <w:top w:val="single" w:sz="4" w:space="0" w:color="auto"/>
              <w:left w:val="single" w:sz="4" w:space="0" w:color="auto"/>
              <w:bottom w:val="single" w:sz="4" w:space="0" w:color="auto"/>
              <w:right w:val="single" w:sz="4" w:space="0" w:color="auto"/>
            </w:tcBorders>
          </w:tcPr>
          <w:p w:rsidR="00FB3F43" w:rsidRDefault="00FB3F43">
            <w:pPr>
              <w:spacing w:line="276" w:lineRule="auto"/>
              <w:ind w:left="339"/>
              <w:jc w:val="both"/>
              <w:rPr>
                <w:rFonts w:ascii="GHEA Grapalat" w:hAnsi="GHEA Grapalat"/>
                <w:sz w:val="24"/>
                <w:szCs w:val="24"/>
                <w:lang w:val="hy-AM"/>
              </w:rPr>
            </w:pP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pStyle w:val="ListParagraph"/>
              <w:numPr>
                <w:ilvl w:val="0"/>
                <w:numId w:val="40"/>
              </w:numPr>
              <w:spacing w:line="276" w:lineRule="auto"/>
              <w:ind w:left="426"/>
              <w:jc w:val="both"/>
              <w:rPr>
                <w:rFonts w:ascii="GHEA Grapalat" w:eastAsia="MS Gothic" w:hAnsi="GHEA Grapalat" w:cs="MS Gothic"/>
                <w:sz w:val="24"/>
                <w:szCs w:val="24"/>
                <w:lang w:val="hy-AM"/>
              </w:rPr>
            </w:pPr>
            <w:r>
              <w:rPr>
                <w:rFonts w:ascii="GHEA Grapalat" w:eastAsia="MS Gothic" w:hAnsi="GHEA Grapalat" w:cs="MS Gothic"/>
                <w:sz w:val="24"/>
                <w:szCs w:val="24"/>
                <w:lang w:val="hy-AM"/>
              </w:rPr>
              <w:t xml:space="preserve">Որոշման նախագծի 1-ին կետի 1)-ին ենթակետում, որով խմբագրվել են 12.12.2024 թվականի N 1990-Լ որոշման 3-րդ կետի 4-րդ և 5-րդ ենթակետերը, նշված է, որ ՀՀ աշխատանքի և սոցիալական հարցերի </w:t>
            </w:r>
            <w:r>
              <w:rPr>
                <w:rFonts w:ascii="GHEA Grapalat" w:eastAsia="MS Gothic" w:hAnsi="GHEA Grapalat" w:cs="MS Gothic"/>
                <w:sz w:val="24"/>
                <w:szCs w:val="24"/>
                <w:lang w:val="hy-AM"/>
              </w:rPr>
              <w:lastRenderedPageBreak/>
              <w:t xml:space="preserve">նախարարության և «ԱՔՌԱ Քրեդիտ Ռեփորթինգ» ՓԲԸ-ի հետ պայմանագրերը պետք է կնքեն 2025 թվականի փետրվարի 1-ի դրությամբ գործող առևտրային բանկերը և վարկային կազմակերպությունները: </w:t>
            </w:r>
          </w:p>
          <w:p w:rsidR="00FB3F43" w:rsidRDefault="00FB3F43">
            <w:pPr>
              <w:pStyle w:val="ListParagraph"/>
              <w:spacing w:line="276" w:lineRule="auto"/>
              <w:ind w:left="426" w:firstLine="556"/>
              <w:jc w:val="both"/>
              <w:rPr>
                <w:rFonts w:ascii="GHEA Grapalat" w:eastAsia="MS Gothic" w:hAnsi="GHEA Grapalat" w:cs="MS Gothic"/>
                <w:sz w:val="24"/>
                <w:szCs w:val="24"/>
                <w:lang w:val="hy-AM"/>
              </w:rPr>
            </w:pPr>
            <w:r>
              <w:rPr>
                <w:rFonts w:ascii="GHEA Grapalat" w:eastAsia="MS Gothic" w:hAnsi="GHEA Grapalat" w:cs="MS Gothic"/>
                <w:sz w:val="24"/>
                <w:szCs w:val="24"/>
                <w:lang w:val="hy-AM"/>
              </w:rPr>
              <w:t xml:space="preserve">Գտնում ենք, որ «գործող» եզրույթը, ինքնին, բավարար է, և «2025 թվականի փետրվարի 1-ի դրությամբ» ժամկետային նշումն անհրաժեշտ չէ: </w:t>
            </w:r>
          </w:p>
          <w:p w:rsidR="00FB3F43" w:rsidRDefault="00FB3F43">
            <w:pPr>
              <w:pStyle w:val="ListParagraph"/>
              <w:spacing w:line="276" w:lineRule="auto"/>
              <w:ind w:left="426" w:firstLine="556"/>
              <w:jc w:val="both"/>
              <w:rPr>
                <w:rFonts w:ascii="GHEA Grapalat" w:hAnsi="GHEA Grapalat"/>
                <w:sz w:val="24"/>
                <w:szCs w:val="24"/>
                <w:lang w:val="hy-AM"/>
              </w:rPr>
            </w:pPr>
            <w:r>
              <w:rPr>
                <w:rFonts w:ascii="GHEA Grapalat" w:eastAsia="MS Gothic" w:hAnsi="GHEA Grapalat" w:cs="MS Gothic"/>
                <w:sz w:val="24"/>
                <w:szCs w:val="24"/>
                <w:lang w:val="hy-AM"/>
              </w:rPr>
              <w:t xml:space="preserve">Միաժամանակ՝ գտնում ենք, որ 12.12.2024 թվականի N1990-Լ որոշման և դրանով սահմանված հավելվածների համապատասխան կետերից «լիցենզավորված» եզրույթի բացառումը, ինքնին, չի նշանակում լուծարման մեջ գտնվող վարկային կազմակերպությունների ներառում: «Վարկային կազմակերպությունների մասին» ՀՀ օրենքի 3-րդ հոդվածի 1-ին կետի համաձայն՝ վարկային կազմակերպությունը սահմանվում է որպես </w:t>
            </w:r>
            <w:r>
              <w:rPr>
                <w:rFonts w:ascii="GHEA Grapalat" w:eastAsia="MS Gothic" w:hAnsi="GHEA Grapalat" w:cs="MS Gothic"/>
                <w:i/>
                <w:iCs/>
                <w:sz w:val="24"/>
                <w:szCs w:val="24"/>
                <w:lang w:val="hy-AM"/>
              </w:rPr>
              <w:t>«լիցենզիա ստացած իրավաբանական անձ»</w:t>
            </w:r>
            <w:r>
              <w:rPr>
                <w:rFonts w:ascii="GHEA Grapalat" w:eastAsia="MS Gothic" w:hAnsi="GHEA Grapalat" w:cs="MS Gothic"/>
                <w:sz w:val="24"/>
                <w:szCs w:val="24"/>
                <w:lang w:val="hy-AM"/>
              </w:rPr>
              <w:t>: Լուծարվող կազմակերպությունները չունեն լիցենզիա: Հետևաբար՝ առաջարկում ենք որոշման նախագծի և դրա հավելվածների համապատասխան կետերում ավելացնել նաև հետևյալ ձևակերպումը՝ «… , այդ թվում նաև՝ լուծարման գործընթացում գտնվող վարկային կազմակերպությունները»:</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FB3F43" w:rsidRDefault="00FB3F43">
            <w:pPr>
              <w:spacing w:line="276" w:lineRule="auto"/>
              <w:ind w:left="339"/>
              <w:jc w:val="both"/>
              <w:rPr>
                <w:rFonts w:ascii="GHEA Grapalat" w:hAnsi="GHEA Grapalat"/>
                <w:sz w:val="24"/>
                <w:szCs w:val="24"/>
                <w:lang w:val="hy-AM"/>
              </w:rPr>
            </w:pPr>
            <w:r>
              <w:rPr>
                <w:rFonts w:ascii="GHEA Grapalat" w:hAnsi="GHEA Grapalat"/>
                <w:sz w:val="24"/>
                <w:szCs w:val="24"/>
                <w:lang w:val="hy-AM"/>
              </w:rPr>
              <w:t>Տե՛ս Կենտրոնական բանկի առաջարկը։</w:t>
            </w:r>
          </w:p>
        </w:tc>
      </w:tr>
      <w:tr w:rsid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pStyle w:val="ListParagraph"/>
              <w:numPr>
                <w:ilvl w:val="0"/>
                <w:numId w:val="40"/>
              </w:numPr>
              <w:spacing w:line="276" w:lineRule="auto"/>
              <w:ind w:left="0" w:firstLine="245"/>
              <w:jc w:val="both"/>
              <w:rPr>
                <w:rFonts w:ascii="GHEA Grapalat" w:eastAsia="MS Gothic" w:hAnsi="GHEA Grapalat" w:cs="MS Gothic"/>
                <w:color w:val="FF0000"/>
                <w:sz w:val="24"/>
                <w:szCs w:val="24"/>
                <w:lang w:val="hy-AM"/>
              </w:rPr>
            </w:pPr>
            <w:r>
              <w:rPr>
                <w:rFonts w:ascii="GHEA Grapalat" w:eastAsia="MS Gothic" w:hAnsi="GHEA Grapalat" w:cs="MS Gothic"/>
                <w:color w:val="000000" w:themeColor="text1"/>
                <w:sz w:val="24"/>
                <w:szCs w:val="24"/>
                <w:lang w:val="hy-AM"/>
              </w:rPr>
              <w:lastRenderedPageBreak/>
              <w:t>Որոշման նախագծի Հավելված 2-ի 25-րդ կետում նշված է, որ վարկավորողը 5 աշխատանքային օրվա ընթացքում ՄՍ ծառայություն է ներկայացնում տույժերի և տոկոսագումարների ներման չափը՝ տոկոսով (չներելու դեպքում՝ 0%):</w:t>
            </w:r>
          </w:p>
          <w:p w:rsidR="00FB3F43" w:rsidRDefault="00FB3F43">
            <w:pPr>
              <w:pStyle w:val="ListParagraph"/>
              <w:spacing w:line="276" w:lineRule="auto"/>
              <w:ind w:left="0" w:firstLine="245"/>
              <w:jc w:val="both"/>
              <w:rPr>
                <w:rFonts w:ascii="GHEA Grapalat" w:eastAsia="MS Gothic" w:hAnsi="GHEA Grapalat" w:cs="MS Gothic"/>
                <w:sz w:val="24"/>
                <w:szCs w:val="24"/>
                <w:lang w:val="hy-AM"/>
              </w:rPr>
            </w:pPr>
            <w:r>
              <w:rPr>
                <w:rFonts w:ascii="GHEA Grapalat" w:eastAsia="MS Gothic" w:hAnsi="GHEA Grapalat" w:cs="MS Gothic"/>
                <w:sz w:val="24"/>
                <w:szCs w:val="24"/>
                <w:lang w:val="hy-AM"/>
              </w:rPr>
              <w:lastRenderedPageBreak/>
              <w:t>Ձևակերպումից հետևում է, որ զիջումը հնարավոր է կատարել նաև աջակցության ամբողջական ավարտից հետո, քանի որ աջակցության տրամադրման վաղաժամ դադարեցման դեպքում արդեն իսկ ներված և շահութահարկով եկամուտ ճանաչված գումարները, ճշգրտման արդյունքում վերականգնելիս, հնարավոր չէ ծախս ճանաչել հաջորդող ժամանակաշրջաններում (եթե, իհարկե, ՀՀ ՊԵԿ-ը պարզաբանում առկա չէկամ չի տրամադրվի):</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rsidR="00FB3F43" w:rsidRDefault="00FB3F43">
            <w:pPr>
              <w:spacing w:line="276" w:lineRule="auto"/>
              <w:ind w:firstLine="339"/>
              <w:jc w:val="both"/>
              <w:rPr>
                <w:rFonts w:ascii="GHEA Grapalat" w:hAnsi="GHEA Grapalat"/>
                <w:sz w:val="24"/>
                <w:szCs w:val="24"/>
                <w:lang w:val="hy-AM"/>
              </w:rPr>
            </w:pPr>
            <w:r>
              <w:rPr>
                <w:rFonts w:ascii="GHEA Grapalat" w:hAnsi="GHEA Grapalat"/>
                <w:sz w:val="24"/>
                <w:szCs w:val="24"/>
                <w:lang w:val="hy-AM"/>
              </w:rPr>
              <w:t xml:space="preserve">Առաջարկությունը վերաբերում է Նախագծի նախորդիվ՝ աշխատանքային կարգով տրամադրված տարբերակին, որը լրամշակվել </w:t>
            </w:r>
            <w:r>
              <w:rPr>
                <w:rFonts w:ascii="GHEA Grapalat" w:hAnsi="GHEA Grapalat"/>
                <w:sz w:val="24"/>
                <w:szCs w:val="24"/>
                <w:lang w:val="hy-AM"/>
              </w:rPr>
              <w:lastRenderedPageBreak/>
              <w:t>և պաշտոնապես շրջանառվել է։ Նախագծի՝ պաշտոնապես շրջանառված տարբերակում խնդրո առարկա դրույթները հանված են։</w:t>
            </w:r>
          </w:p>
        </w:tc>
      </w:tr>
      <w:tr w:rsidR="00FB3F43" w:rsidRPr="00FB3F43" w:rsidTr="00FB3F43">
        <w:trPr>
          <w:jc w:val="center"/>
        </w:trPr>
        <w:tc>
          <w:tcPr>
            <w:tcW w:w="8347" w:type="dxa"/>
            <w:tcBorders>
              <w:top w:val="single" w:sz="4" w:space="0" w:color="auto"/>
              <w:left w:val="single" w:sz="4" w:space="0" w:color="auto"/>
              <w:bottom w:val="single" w:sz="4" w:space="0" w:color="auto"/>
              <w:right w:val="single" w:sz="4" w:space="0" w:color="auto"/>
            </w:tcBorders>
            <w:hideMark/>
          </w:tcPr>
          <w:p w:rsidR="00FB3F43" w:rsidRDefault="00FB3F43" w:rsidP="00FB3F43">
            <w:pPr>
              <w:pStyle w:val="ListParagraph"/>
              <w:numPr>
                <w:ilvl w:val="0"/>
                <w:numId w:val="40"/>
              </w:numPr>
              <w:spacing w:line="276" w:lineRule="auto"/>
              <w:ind w:left="0" w:firstLine="245"/>
              <w:jc w:val="both"/>
              <w:rPr>
                <w:rFonts w:ascii="GHEA Grapalat" w:eastAsia="MS Gothic" w:hAnsi="GHEA Grapalat" w:cs="MS Gothic"/>
                <w:sz w:val="24"/>
                <w:szCs w:val="24"/>
                <w:lang w:val="hy-AM"/>
              </w:rPr>
            </w:pPr>
            <w:r>
              <w:rPr>
                <w:rFonts w:ascii="GHEA Grapalat" w:eastAsia="MS Gothic" w:hAnsi="GHEA Grapalat" w:cs="MS Gothic"/>
                <w:sz w:val="24"/>
                <w:szCs w:val="24"/>
                <w:lang w:val="hy-AM"/>
              </w:rPr>
              <w:lastRenderedPageBreak/>
              <w:t xml:space="preserve">Որոշման նախագծի Հավելված 2-ի 20-րդ կետը սահմանում է ավել փոխանցված աջակցության գումարների հետ վերադարձման դեպքում վարկավորողի կողմից ՄՍ ծառայությանը ինֆորմացիայի տրամադրում: </w:t>
            </w:r>
          </w:p>
          <w:p w:rsidR="00FB3F43" w:rsidRDefault="00FB3F43">
            <w:pPr>
              <w:pStyle w:val="ListParagraph"/>
              <w:spacing w:line="276" w:lineRule="auto"/>
              <w:ind w:left="0" w:firstLine="245"/>
              <w:jc w:val="both"/>
              <w:rPr>
                <w:rFonts w:ascii="GHEA Grapalat" w:eastAsia="MS Gothic" w:hAnsi="GHEA Grapalat" w:cs="MS Gothic"/>
                <w:color w:val="FF0000"/>
                <w:sz w:val="24"/>
                <w:szCs w:val="24"/>
                <w:lang w:val="hy-AM"/>
              </w:rPr>
            </w:pPr>
            <w:r>
              <w:rPr>
                <w:rFonts w:ascii="GHEA Grapalat" w:eastAsia="MS Gothic" w:hAnsi="GHEA Grapalat" w:cs="MS Gothic"/>
                <w:sz w:val="24"/>
                <w:szCs w:val="24"/>
                <w:lang w:val="hy-AM"/>
              </w:rPr>
              <w:t>Ի՞նչ ձևաչափով  (օրինակ՝ MS Excel, Word և/կամ այլն) պետք է տրամադրվի այդ տեղեկատվությունը:</w:t>
            </w:r>
          </w:p>
        </w:tc>
        <w:tc>
          <w:tcPr>
            <w:tcW w:w="5444" w:type="dxa"/>
            <w:tcBorders>
              <w:top w:val="single" w:sz="4" w:space="0" w:color="auto"/>
              <w:left w:val="single" w:sz="4" w:space="0" w:color="auto"/>
              <w:bottom w:val="single" w:sz="4" w:space="0" w:color="auto"/>
              <w:right w:val="single" w:sz="4" w:space="0" w:color="auto"/>
            </w:tcBorders>
            <w:hideMark/>
          </w:tcPr>
          <w:p w:rsidR="00FB3F43" w:rsidRDefault="00FB3F4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rsidR="00FB3F43" w:rsidRDefault="00FB3F43">
            <w:pPr>
              <w:spacing w:line="276" w:lineRule="auto"/>
              <w:ind w:left="-35" w:firstLine="374"/>
              <w:jc w:val="both"/>
              <w:rPr>
                <w:rFonts w:ascii="GHEA Grapalat" w:hAnsi="GHEA Grapalat"/>
                <w:sz w:val="24"/>
                <w:szCs w:val="24"/>
                <w:lang w:val="hy-AM"/>
              </w:rPr>
            </w:pPr>
            <w:r>
              <w:rPr>
                <w:rFonts w:ascii="GHEA Grapalat" w:eastAsia="MS Gothic" w:hAnsi="GHEA Grapalat" w:cs="MS Gothic"/>
                <w:sz w:val="24"/>
                <w:szCs w:val="24"/>
                <w:lang w:val="hy-AM"/>
              </w:rPr>
              <w:t xml:space="preserve">Հավելված 2-ի 20-րդ (լրամշակված տարբերակի 21-րդ) կետում նշված </w:t>
            </w:r>
            <w:r>
              <w:rPr>
                <w:rFonts w:ascii="GHEA Grapalat" w:hAnsi="GHEA Grapalat"/>
                <w:sz w:val="24"/>
                <w:szCs w:val="24"/>
                <w:lang w:val="hy-AM"/>
              </w:rPr>
              <w:t>տեղեկատվությունը տրամադրվում է գանձապետական համակարգի (CLIENT-TREASURY) միջոցով՝ հաղորդագրության տեսքով։</w:t>
            </w:r>
          </w:p>
        </w:tc>
      </w:tr>
    </w:tbl>
    <w:p w:rsidR="00FB3F43" w:rsidRDefault="00FB3F43" w:rsidP="00FB3F43">
      <w:pPr>
        <w:tabs>
          <w:tab w:val="left" w:pos="5490"/>
        </w:tabs>
        <w:spacing w:line="276" w:lineRule="auto"/>
        <w:jc w:val="both"/>
        <w:rPr>
          <w:rFonts w:ascii="GHEA Grapalat" w:hAnsi="GHEA Grapalat"/>
          <w:sz w:val="24"/>
          <w:szCs w:val="24"/>
          <w:lang w:val="hy-AM"/>
        </w:rPr>
      </w:pPr>
    </w:p>
    <w:p w:rsidR="00AC7883" w:rsidRPr="00FB3F43" w:rsidRDefault="00AC7883" w:rsidP="00FB3F43">
      <w:pPr>
        <w:rPr>
          <w:lang w:val="hy-AM"/>
        </w:rPr>
      </w:pPr>
    </w:p>
    <w:sectPr w:rsidR="00AC7883" w:rsidRPr="00FB3F43" w:rsidSect="00887C99">
      <w:pgSz w:w="15840" w:h="12240" w:orient="landscape"/>
      <w:pgMar w:top="153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32C" w:rsidRDefault="005A032C" w:rsidP="003A504D">
      <w:pPr>
        <w:spacing w:after="0" w:line="240" w:lineRule="auto"/>
      </w:pPr>
      <w:r>
        <w:separator/>
      </w:r>
    </w:p>
  </w:endnote>
  <w:endnote w:type="continuationSeparator" w:id="0">
    <w:p w:rsidR="005A032C" w:rsidRDefault="005A032C"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32C" w:rsidRDefault="005A032C" w:rsidP="003A504D">
      <w:pPr>
        <w:spacing w:after="0" w:line="240" w:lineRule="auto"/>
      </w:pPr>
      <w:r>
        <w:separator/>
      </w:r>
    </w:p>
  </w:footnote>
  <w:footnote w:type="continuationSeparator" w:id="0">
    <w:p w:rsidR="005A032C" w:rsidRDefault="005A032C"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72AC"/>
    <w:multiLevelType w:val="hybridMultilevel"/>
    <w:tmpl w:val="DD8E246C"/>
    <w:lvl w:ilvl="0" w:tplc="79CADB70">
      <w:start w:val="1"/>
      <w:numFmt w:val="decimal"/>
      <w:lvlText w:val="%1."/>
      <w:lvlJc w:val="left"/>
      <w:pPr>
        <w:ind w:left="555" w:hanging="375"/>
      </w:pPr>
      <w:rPr>
        <w:rFonts w:hint="default"/>
      </w:rPr>
    </w:lvl>
    <w:lvl w:ilvl="1" w:tplc="04090011">
      <w:start w:val="1"/>
      <w:numFmt w:val="decimal"/>
      <w:lvlText w:val="%2)"/>
      <w:lvlJc w:val="left"/>
      <w:pPr>
        <w:ind w:left="2625" w:hanging="360"/>
      </w:pPr>
      <w:rPr>
        <w:rFonts w:hint="default"/>
      </w:r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abstractNum w:abstractNumId="1"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BB5755"/>
    <w:multiLevelType w:val="hybridMultilevel"/>
    <w:tmpl w:val="77846BA2"/>
    <w:lvl w:ilvl="0" w:tplc="BCBAB95C">
      <w:start w:val="2"/>
      <w:numFmt w:val="bullet"/>
      <w:lvlText w:val="-"/>
      <w:lvlJc w:val="left"/>
      <w:pPr>
        <w:ind w:left="720" w:hanging="360"/>
      </w:pPr>
      <w:rPr>
        <w:rFonts w:ascii="GHEA Grapalat" w:eastAsia="Calibri" w:hAnsi="GHEA Grapala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3285F88"/>
    <w:multiLevelType w:val="multilevel"/>
    <w:tmpl w:val="8220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B00033E"/>
    <w:multiLevelType w:val="hybridMultilevel"/>
    <w:tmpl w:val="1DEAE804"/>
    <w:lvl w:ilvl="0" w:tplc="AC745794">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8A6D3D"/>
    <w:multiLevelType w:val="hybridMultilevel"/>
    <w:tmpl w:val="2308511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0"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2"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3"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4" w15:restartNumberingAfterBreak="0">
    <w:nsid w:val="7C1179A6"/>
    <w:multiLevelType w:val="hybridMultilevel"/>
    <w:tmpl w:val="5A12D6EC"/>
    <w:lvl w:ilvl="0" w:tplc="A0C06CFE">
      <w:start w:val="1"/>
      <w:numFmt w:val="decimal"/>
      <w:lvlText w:val="%1-"/>
      <w:lvlJc w:val="left"/>
      <w:pPr>
        <w:ind w:left="720" w:hanging="360"/>
      </w:pPr>
      <w:rPr>
        <w:rFonts w:hint="default"/>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8"/>
  </w:num>
  <w:num w:numId="3">
    <w:abstractNumId w:val="1"/>
  </w:num>
  <w:num w:numId="4">
    <w:abstractNumId w:val="14"/>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20"/>
  </w:num>
  <w:num w:numId="11">
    <w:abstractNumId w:val="32"/>
  </w:num>
  <w:num w:numId="12">
    <w:abstractNumId w:val="17"/>
  </w:num>
  <w:num w:numId="13">
    <w:abstractNumId w:val="4"/>
  </w:num>
  <w:num w:numId="14">
    <w:abstractNumId w:val="33"/>
  </w:num>
  <w:num w:numId="15">
    <w:abstractNumId w:val="22"/>
  </w:num>
  <w:num w:numId="16">
    <w:abstractNumId w:val="21"/>
  </w:num>
  <w:num w:numId="17">
    <w:abstractNumId w:val="9"/>
  </w:num>
  <w:num w:numId="18">
    <w:abstractNumId w:val="7"/>
  </w:num>
  <w:num w:numId="19">
    <w:abstractNumId w:val="15"/>
  </w:num>
  <w:num w:numId="20">
    <w:abstractNumId w:val="30"/>
  </w:num>
  <w:num w:numId="21">
    <w:abstractNumId w:val="31"/>
  </w:num>
  <w:num w:numId="22">
    <w:abstractNumId w:val="5"/>
  </w:num>
  <w:num w:numId="23">
    <w:abstractNumId w:val="3"/>
  </w:num>
  <w:num w:numId="24">
    <w:abstractNumId w:val="16"/>
  </w:num>
  <w:num w:numId="25">
    <w:abstractNumId w:val="25"/>
  </w:num>
  <w:num w:numId="26">
    <w:abstractNumId w:val="24"/>
  </w:num>
  <w:num w:numId="27">
    <w:abstractNumId w:val="11"/>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6"/>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34"/>
  </w:num>
  <w:num w:numId="34">
    <w:abstractNumId w:val="13"/>
  </w:num>
  <w:num w:numId="35">
    <w:abstractNumId w:val="23"/>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lvlOverride w:ilvl="1"/>
    <w:lvlOverride w:ilvl="2"/>
    <w:lvlOverride w:ilvl="3"/>
    <w:lvlOverride w:ilvl="4"/>
    <w:lvlOverride w:ilvl="5"/>
    <w:lvlOverride w:ilvl="6"/>
    <w:lvlOverride w:ilvl="7"/>
    <w:lvlOverride w:ilvl="8"/>
  </w:num>
  <w:num w:numId="38">
    <w:abstractNumId w:val="13"/>
    <w:lvlOverride w:ilvl="0"/>
    <w:lvlOverride w:ilvl="1"/>
    <w:lvlOverride w:ilvl="2"/>
    <w:lvlOverride w:ilvl="3"/>
    <w:lvlOverride w:ilvl="4"/>
    <w:lvlOverride w:ilvl="5"/>
    <w:lvlOverride w:ilvl="6"/>
    <w:lvlOverride w:ilvl="7"/>
    <w:lvlOverride w:ilvl="8"/>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1E9"/>
    <w:rsid w:val="00015E69"/>
    <w:rsid w:val="00024FC9"/>
    <w:rsid w:val="000403E6"/>
    <w:rsid w:val="000427EC"/>
    <w:rsid w:val="00045FBE"/>
    <w:rsid w:val="00050028"/>
    <w:rsid w:val="00052818"/>
    <w:rsid w:val="00066E52"/>
    <w:rsid w:val="0007566E"/>
    <w:rsid w:val="000756B1"/>
    <w:rsid w:val="0009072F"/>
    <w:rsid w:val="00096486"/>
    <w:rsid w:val="000A1050"/>
    <w:rsid w:val="000B130D"/>
    <w:rsid w:val="000B5BAF"/>
    <w:rsid w:val="000B68AA"/>
    <w:rsid w:val="000B7D7C"/>
    <w:rsid w:val="000C5D2A"/>
    <w:rsid w:val="000D1A09"/>
    <w:rsid w:val="000D42B9"/>
    <w:rsid w:val="000D6ACF"/>
    <w:rsid w:val="000D7441"/>
    <w:rsid w:val="000D75A5"/>
    <w:rsid w:val="000E21EF"/>
    <w:rsid w:val="000E2874"/>
    <w:rsid w:val="000E3743"/>
    <w:rsid w:val="000E38F0"/>
    <w:rsid w:val="000E4849"/>
    <w:rsid w:val="000E4E56"/>
    <w:rsid w:val="000F1C1C"/>
    <w:rsid w:val="000F282A"/>
    <w:rsid w:val="000F2DC1"/>
    <w:rsid w:val="0010088C"/>
    <w:rsid w:val="001071D6"/>
    <w:rsid w:val="001076E9"/>
    <w:rsid w:val="0011789B"/>
    <w:rsid w:val="00117969"/>
    <w:rsid w:val="00123EA1"/>
    <w:rsid w:val="0012537B"/>
    <w:rsid w:val="0012558E"/>
    <w:rsid w:val="00131D35"/>
    <w:rsid w:val="0013438D"/>
    <w:rsid w:val="00136593"/>
    <w:rsid w:val="001511E3"/>
    <w:rsid w:val="00163BC5"/>
    <w:rsid w:val="001734F7"/>
    <w:rsid w:val="001762EC"/>
    <w:rsid w:val="00182BE6"/>
    <w:rsid w:val="001836CB"/>
    <w:rsid w:val="001854E8"/>
    <w:rsid w:val="00191BB4"/>
    <w:rsid w:val="001A7A38"/>
    <w:rsid w:val="001C1BB3"/>
    <w:rsid w:val="001C34AB"/>
    <w:rsid w:val="001C4037"/>
    <w:rsid w:val="001D6190"/>
    <w:rsid w:val="001E77D4"/>
    <w:rsid w:val="001F18CE"/>
    <w:rsid w:val="001F509E"/>
    <w:rsid w:val="002005DB"/>
    <w:rsid w:val="00201446"/>
    <w:rsid w:val="002018B2"/>
    <w:rsid w:val="00203333"/>
    <w:rsid w:val="002209A8"/>
    <w:rsid w:val="002249DA"/>
    <w:rsid w:val="002365CB"/>
    <w:rsid w:val="002411CA"/>
    <w:rsid w:val="002472FA"/>
    <w:rsid w:val="00261407"/>
    <w:rsid w:val="0027046F"/>
    <w:rsid w:val="00275821"/>
    <w:rsid w:val="0028561C"/>
    <w:rsid w:val="00294D09"/>
    <w:rsid w:val="002A0494"/>
    <w:rsid w:val="002A0CFE"/>
    <w:rsid w:val="002A30D2"/>
    <w:rsid w:val="002B07A1"/>
    <w:rsid w:val="002B1E4F"/>
    <w:rsid w:val="002B4182"/>
    <w:rsid w:val="002C10FF"/>
    <w:rsid w:val="002C4B26"/>
    <w:rsid w:val="002C7304"/>
    <w:rsid w:val="002E37AA"/>
    <w:rsid w:val="002E729D"/>
    <w:rsid w:val="002F672F"/>
    <w:rsid w:val="00304BED"/>
    <w:rsid w:val="00304E51"/>
    <w:rsid w:val="00324676"/>
    <w:rsid w:val="00342A9C"/>
    <w:rsid w:val="003433AB"/>
    <w:rsid w:val="0034624E"/>
    <w:rsid w:val="0035543A"/>
    <w:rsid w:val="00361397"/>
    <w:rsid w:val="00361B62"/>
    <w:rsid w:val="00365866"/>
    <w:rsid w:val="00377113"/>
    <w:rsid w:val="00381F13"/>
    <w:rsid w:val="00381FF1"/>
    <w:rsid w:val="00385C3F"/>
    <w:rsid w:val="00387AE8"/>
    <w:rsid w:val="00393D66"/>
    <w:rsid w:val="003A156F"/>
    <w:rsid w:val="003A504D"/>
    <w:rsid w:val="003B01AC"/>
    <w:rsid w:val="003C4DD8"/>
    <w:rsid w:val="003D089C"/>
    <w:rsid w:val="003D0F28"/>
    <w:rsid w:val="003D1EF6"/>
    <w:rsid w:val="003E20C5"/>
    <w:rsid w:val="003E36AF"/>
    <w:rsid w:val="003E45BE"/>
    <w:rsid w:val="003E4643"/>
    <w:rsid w:val="003E64DE"/>
    <w:rsid w:val="003F1966"/>
    <w:rsid w:val="0041442C"/>
    <w:rsid w:val="00414D38"/>
    <w:rsid w:val="00423172"/>
    <w:rsid w:val="004240B5"/>
    <w:rsid w:val="004271EE"/>
    <w:rsid w:val="0045208A"/>
    <w:rsid w:val="00460C19"/>
    <w:rsid w:val="00462397"/>
    <w:rsid w:val="00465B5C"/>
    <w:rsid w:val="004809BB"/>
    <w:rsid w:val="00481219"/>
    <w:rsid w:val="00483837"/>
    <w:rsid w:val="00492CF8"/>
    <w:rsid w:val="004B7F9D"/>
    <w:rsid w:val="004C04F1"/>
    <w:rsid w:val="004C3204"/>
    <w:rsid w:val="004C4022"/>
    <w:rsid w:val="004C7CEE"/>
    <w:rsid w:val="004D0B27"/>
    <w:rsid w:val="004D2599"/>
    <w:rsid w:val="004D6949"/>
    <w:rsid w:val="004E7989"/>
    <w:rsid w:val="004F1A52"/>
    <w:rsid w:val="004F2773"/>
    <w:rsid w:val="004F348F"/>
    <w:rsid w:val="00510F7F"/>
    <w:rsid w:val="00511033"/>
    <w:rsid w:val="00521AA4"/>
    <w:rsid w:val="00522BCC"/>
    <w:rsid w:val="00524E0F"/>
    <w:rsid w:val="005254F3"/>
    <w:rsid w:val="00542432"/>
    <w:rsid w:val="00550227"/>
    <w:rsid w:val="00560FB5"/>
    <w:rsid w:val="00566FB3"/>
    <w:rsid w:val="005754CC"/>
    <w:rsid w:val="00576FE1"/>
    <w:rsid w:val="00581E55"/>
    <w:rsid w:val="005820AD"/>
    <w:rsid w:val="00582332"/>
    <w:rsid w:val="005838F7"/>
    <w:rsid w:val="005863CD"/>
    <w:rsid w:val="00587CDF"/>
    <w:rsid w:val="00596457"/>
    <w:rsid w:val="005A032C"/>
    <w:rsid w:val="005A3B93"/>
    <w:rsid w:val="005A55B9"/>
    <w:rsid w:val="005B6C2A"/>
    <w:rsid w:val="005C51D9"/>
    <w:rsid w:val="005C5CBA"/>
    <w:rsid w:val="005C6B3A"/>
    <w:rsid w:val="005D1A50"/>
    <w:rsid w:val="005D7E00"/>
    <w:rsid w:val="005E2990"/>
    <w:rsid w:val="005E3423"/>
    <w:rsid w:val="005E5852"/>
    <w:rsid w:val="005F0F45"/>
    <w:rsid w:val="005F2F27"/>
    <w:rsid w:val="005F4C6F"/>
    <w:rsid w:val="00602855"/>
    <w:rsid w:val="00605644"/>
    <w:rsid w:val="00625E42"/>
    <w:rsid w:val="00626E52"/>
    <w:rsid w:val="00637963"/>
    <w:rsid w:val="006400E8"/>
    <w:rsid w:val="00673715"/>
    <w:rsid w:val="00690CB8"/>
    <w:rsid w:val="00691089"/>
    <w:rsid w:val="00691970"/>
    <w:rsid w:val="00694C61"/>
    <w:rsid w:val="006963E8"/>
    <w:rsid w:val="006B2B91"/>
    <w:rsid w:val="006B585D"/>
    <w:rsid w:val="006C1D71"/>
    <w:rsid w:val="006C484E"/>
    <w:rsid w:val="006C6F52"/>
    <w:rsid w:val="006D036F"/>
    <w:rsid w:val="006D51F0"/>
    <w:rsid w:val="006D5C6E"/>
    <w:rsid w:val="006E44E5"/>
    <w:rsid w:val="006E6E58"/>
    <w:rsid w:val="00703A03"/>
    <w:rsid w:val="00704FCD"/>
    <w:rsid w:val="0070520D"/>
    <w:rsid w:val="007177EF"/>
    <w:rsid w:val="007256FF"/>
    <w:rsid w:val="00733255"/>
    <w:rsid w:val="00736017"/>
    <w:rsid w:val="00737016"/>
    <w:rsid w:val="00740697"/>
    <w:rsid w:val="00750277"/>
    <w:rsid w:val="00755137"/>
    <w:rsid w:val="00755A5F"/>
    <w:rsid w:val="0076019D"/>
    <w:rsid w:val="00760E25"/>
    <w:rsid w:val="00761653"/>
    <w:rsid w:val="00763CEF"/>
    <w:rsid w:val="00764166"/>
    <w:rsid w:val="00764968"/>
    <w:rsid w:val="00772738"/>
    <w:rsid w:val="0077395E"/>
    <w:rsid w:val="00776D4E"/>
    <w:rsid w:val="00791924"/>
    <w:rsid w:val="0079240C"/>
    <w:rsid w:val="007A7E64"/>
    <w:rsid w:val="007B2711"/>
    <w:rsid w:val="007B591F"/>
    <w:rsid w:val="007C78D5"/>
    <w:rsid w:val="007D2454"/>
    <w:rsid w:val="007D43AA"/>
    <w:rsid w:val="007F60CE"/>
    <w:rsid w:val="00801563"/>
    <w:rsid w:val="00806660"/>
    <w:rsid w:val="00815A02"/>
    <w:rsid w:val="00820D82"/>
    <w:rsid w:val="00823279"/>
    <w:rsid w:val="0082363E"/>
    <w:rsid w:val="008336BC"/>
    <w:rsid w:val="00835ED8"/>
    <w:rsid w:val="00836E1C"/>
    <w:rsid w:val="00843CAF"/>
    <w:rsid w:val="008506B9"/>
    <w:rsid w:val="00857AC9"/>
    <w:rsid w:val="008679AA"/>
    <w:rsid w:val="00876E77"/>
    <w:rsid w:val="00884941"/>
    <w:rsid w:val="00887C99"/>
    <w:rsid w:val="008A0BD9"/>
    <w:rsid w:val="008A55FA"/>
    <w:rsid w:val="008A6CF9"/>
    <w:rsid w:val="008B1E51"/>
    <w:rsid w:val="008B4DE1"/>
    <w:rsid w:val="008D1599"/>
    <w:rsid w:val="008D2B23"/>
    <w:rsid w:val="008D4582"/>
    <w:rsid w:val="008E5ED0"/>
    <w:rsid w:val="008F39A7"/>
    <w:rsid w:val="008F3DD0"/>
    <w:rsid w:val="009013E4"/>
    <w:rsid w:val="009050DA"/>
    <w:rsid w:val="00920CAD"/>
    <w:rsid w:val="00924ACA"/>
    <w:rsid w:val="00935574"/>
    <w:rsid w:val="009366E5"/>
    <w:rsid w:val="009376E0"/>
    <w:rsid w:val="009460F6"/>
    <w:rsid w:val="00946340"/>
    <w:rsid w:val="009505C3"/>
    <w:rsid w:val="0095260D"/>
    <w:rsid w:val="00952EAC"/>
    <w:rsid w:val="00954ED1"/>
    <w:rsid w:val="0095597B"/>
    <w:rsid w:val="00960C6D"/>
    <w:rsid w:val="00965AA7"/>
    <w:rsid w:val="00971F74"/>
    <w:rsid w:val="0098138E"/>
    <w:rsid w:val="009851F0"/>
    <w:rsid w:val="00987A79"/>
    <w:rsid w:val="009B018A"/>
    <w:rsid w:val="009B1269"/>
    <w:rsid w:val="009C000F"/>
    <w:rsid w:val="009C70F4"/>
    <w:rsid w:val="009D0E37"/>
    <w:rsid w:val="009E6578"/>
    <w:rsid w:val="009E7441"/>
    <w:rsid w:val="009F133D"/>
    <w:rsid w:val="009F2478"/>
    <w:rsid w:val="00A04B75"/>
    <w:rsid w:val="00A04E09"/>
    <w:rsid w:val="00A05F7A"/>
    <w:rsid w:val="00A22D05"/>
    <w:rsid w:val="00A30C38"/>
    <w:rsid w:val="00A30C73"/>
    <w:rsid w:val="00A322D4"/>
    <w:rsid w:val="00A34266"/>
    <w:rsid w:val="00A3730B"/>
    <w:rsid w:val="00A40C1A"/>
    <w:rsid w:val="00A45434"/>
    <w:rsid w:val="00A473AC"/>
    <w:rsid w:val="00A53FF6"/>
    <w:rsid w:val="00A56146"/>
    <w:rsid w:val="00A63F06"/>
    <w:rsid w:val="00A72917"/>
    <w:rsid w:val="00A770EB"/>
    <w:rsid w:val="00A96BDE"/>
    <w:rsid w:val="00A976FA"/>
    <w:rsid w:val="00AA4EEC"/>
    <w:rsid w:val="00AA688E"/>
    <w:rsid w:val="00AA7249"/>
    <w:rsid w:val="00AB72AD"/>
    <w:rsid w:val="00AC29A3"/>
    <w:rsid w:val="00AC304B"/>
    <w:rsid w:val="00AC5E7F"/>
    <w:rsid w:val="00AC62CE"/>
    <w:rsid w:val="00AC7883"/>
    <w:rsid w:val="00AD199E"/>
    <w:rsid w:val="00AE51A5"/>
    <w:rsid w:val="00AF26BC"/>
    <w:rsid w:val="00B17EC5"/>
    <w:rsid w:val="00B21BC7"/>
    <w:rsid w:val="00B22DD8"/>
    <w:rsid w:val="00B44AB2"/>
    <w:rsid w:val="00B46C27"/>
    <w:rsid w:val="00B500C3"/>
    <w:rsid w:val="00B5263F"/>
    <w:rsid w:val="00B53CEC"/>
    <w:rsid w:val="00B6068D"/>
    <w:rsid w:val="00B632CB"/>
    <w:rsid w:val="00B6564B"/>
    <w:rsid w:val="00B66FA5"/>
    <w:rsid w:val="00B72224"/>
    <w:rsid w:val="00B73BE9"/>
    <w:rsid w:val="00B76B38"/>
    <w:rsid w:val="00B85F7A"/>
    <w:rsid w:val="00B8609F"/>
    <w:rsid w:val="00B931B5"/>
    <w:rsid w:val="00B95E32"/>
    <w:rsid w:val="00B9617F"/>
    <w:rsid w:val="00BC7DFA"/>
    <w:rsid w:val="00BD3456"/>
    <w:rsid w:val="00BD3914"/>
    <w:rsid w:val="00BE0913"/>
    <w:rsid w:val="00BE1F6B"/>
    <w:rsid w:val="00BF038B"/>
    <w:rsid w:val="00C071BD"/>
    <w:rsid w:val="00C12A96"/>
    <w:rsid w:val="00C1462E"/>
    <w:rsid w:val="00C17B5A"/>
    <w:rsid w:val="00C239EF"/>
    <w:rsid w:val="00C24E48"/>
    <w:rsid w:val="00C26C07"/>
    <w:rsid w:val="00C334D9"/>
    <w:rsid w:val="00C3583F"/>
    <w:rsid w:val="00C43A62"/>
    <w:rsid w:val="00C446E2"/>
    <w:rsid w:val="00C5572A"/>
    <w:rsid w:val="00C57D95"/>
    <w:rsid w:val="00C62C3E"/>
    <w:rsid w:val="00C63922"/>
    <w:rsid w:val="00C66602"/>
    <w:rsid w:val="00C71E1D"/>
    <w:rsid w:val="00C8743E"/>
    <w:rsid w:val="00C9092F"/>
    <w:rsid w:val="00C91F52"/>
    <w:rsid w:val="00CA1A9B"/>
    <w:rsid w:val="00CA505D"/>
    <w:rsid w:val="00CA7BA5"/>
    <w:rsid w:val="00CA7BD0"/>
    <w:rsid w:val="00CD4CCF"/>
    <w:rsid w:val="00CE0BF4"/>
    <w:rsid w:val="00CE45A5"/>
    <w:rsid w:val="00CF400F"/>
    <w:rsid w:val="00CF476B"/>
    <w:rsid w:val="00D00B88"/>
    <w:rsid w:val="00D02A78"/>
    <w:rsid w:val="00D06355"/>
    <w:rsid w:val="00D162FD"/>
    <w:rsid w:val="00D20863"/>
    <w:rsid w:val="00D22B4B"/>
    <w:rsid w:val="00D27E62"/>
    <w:rsid w:val="00D30846"/>
    <w:rsid w:val="00D31EED"/>
    <w:rsid w:val="00D335E6"/>
    <w:rsid w:val="00D566C6"/>
    <w:rsid w:val="00D6172C"/>
    <w:rsid w:val="00D70F37"/>
    <w:rsid w:val="00D8079A"/>
    <w:rsid w:val="00D84ECA"/>
    <w:rsid w:val="00DA78CC"/>
    <w:rsid w:val="00DB13B4"/>
    <w:rsid w:val="00DB2804"/>
    <w:rsid w:val="00DD5A0D"/>
    <w:rsid w:val="00E07242"/>
    <w:rsid w:val="00E142F3"/>
    <w:rsid w:val="00E21C33"/>
    <w:rsid w:val="00E24117"/>
    <w:rsid w:val="00E26B39"/>
    <w:rsid w:val="00E33AE7"/>
    <w:rsid w:val="00E349FF"/>
    <w:rsid w:val="00E35385"/>
    <w:rsid w:val="00E4426D"/>
    <w:rsid w:val="00E4470B"/>
    <w:rsid w:val="00E46092"/>
    <w:rsid w:val="00E53529"/>
    <w:rsid w:val="00E53C50"/>
    <w:rsid w:val="00E61872"/>
    <w:rsid w:val="00E646A1"/>
    <w:rsid w:val="00E702D1"/>
    <w:rsid w:val="00E73026"/>
    <w:rsid w:val="00E84468"/>
    <w:rsid w:val="00E84673"/>
    <w:rsid w:val="00EA6352"/>
    <w:rsid w:val="00EA685C"/>
    <w:rsid w:val="00EB76FB"/>
    <w:rsid w:val="00EC2EDC"/>
    <w:rsid w:val="00EC56E5"/>
    <w:rsid w:val="00ED046C"/>
    <w:rsid w:val="00ED4FE7"/>
    <w:rsid w:val="00ED69FD"/>
    <w:rsid w:val="00ED7CB3"/>
    <w:rsid w:val="00EE452E"/>
    <w:rsid w:val="00EF03FC"/>
    <w:rsid w:val="00EF216C"/>
    <w:rsid w:val="00EF3183"/>
    <w:rsid w:val="00EF7F8D"/>
    <w:rsid w:val="00F21472"/>
    <w:rsid w:val="00F22BD9"/>
    <w:rsid w:val="00F23B86"/>
    <w:rsid w:val="00F2527D"/>
    <w:rsid w:val="00F3022C"/>
    <w:rsid w:val="00F33A2C"/>
    <w:rsid w:val="00F34CF5"/>
    <w:rsid w:val="00F34E34"/>
    <w:rsid w:val="00F42A14"/>
    <w:rsid w:val="00F4718D"/>
    <w:rsid w:val="00F56BEF"/>
    <w:rsid w:val="00F6573B"/>
    <w:rsid w:val="00F70910"/>
    <w:rsid w:val="00F716BB"/>
    <w:rsid w:val="00F7767B"/>
    <w:rsid w:val="00F863DB"/>
    <w:rsid w:val="00F92319"/>
    <w:rsid w:val="00F9394D"/>
    <w:rsid w:val="00F93BE0"/>
    <w:rsid w:val="00F9550A"/>
    <w:rsid w:val="00FA5756"/>
    <w:rsid w:val="00FA5BE0"/>
    <w:rsid w:val="00FA6F24"/>
    <w:rsid w:val="00FB2D3B"/>
    <w:rsid w:val="00FB3F43"/>
    <w:rsid w:val="00FC4837"/>
    <w:rsid w:val="00FC5173"/>
    <w:rsid w:val="00FC691D"/>
    <w:rsid w:val="00FC73B2"/>
    <w:rsid w:val="00FE29A8"/>
    <w:rsid w:val="00FE63A1"/>
    <w:rsid w:val="00FE74E5"/>
    <w:rsid w:val="00FF035E"/>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64E15"/>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F4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uiPriority w:val="20"/>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 w:type="paragraph" w:customStyle="1" w:styleId="dec-name">
    <w:name w:val="dec-name"/>
    <w:basedOn w:val="Normal"/>
    <w:rsid w:val="001D61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0">
    <w:name w:val="msonormal"/>
    <w:basedOn w:val="Normal"/>
    <w:rsid w:val="00FB3F4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125701365">
      <w:bodyDiv w:val="1"/>
      <w:marLeft w:val="0"/>
      <w:marRight w:val="0"/>
      <w:marTop w:val="0"/>
      <w:marBottom w:val="0"/>
      <w:divBdr>
        <w:top w:val="none" w:sz="0" w:space="0" w:color="auto"/>
        <w:left w:val="none" w:sz="0" w:space="0" w:color="auto"/>
        <w:bottom w:val="none" w:sz="0" w:space="0" w:color="auto"/>
        <w:right w:val="none" w:sz="0" w:space="0" w:color="auto"/>
      </w:divBdr>
    </w:div>
    <w:div w:id="219169572">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9506637">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384529481">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35318620">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301461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95010">
      <w:bodyDiv w:val="1"/>
      <w:marLeft w:val="0"/>
      <w:marRight w:val="0"/>
      <w:marTop w:val="0"/>
      <w:marBottom w:val="0"/>
      <w:divBdr>
        <w:top w:val="none" w:sz="0" w:space="0" w:color="auto"/>
        <w:left w:val="none" w:sz="0" w:space="0" w:color="auto"/>
        <w:bottom w:val="none" w:sz="0" w:space="0" w:color="auto"/>
        <w:right w:val="none" w:sz="0" w:space="0" w:color="auto"/>
      </w:divBdr>
    </w:div>
    <w:div w:id="1685129489">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21847819">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16430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1997298871">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879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EBF2F-737C-45BE-A776-5625D2A3D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4628</Words>
  <Characters>33815</Characters>
  <Application>Microsoft Office Word</Application>
  <DocSecurity>0</DocSecurity>
  <Lines>867</Lines>
  <Paragraphs>201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https://mul2.gov.am/tasks/1154962/oneclick?token=4c8d8b86fdf6994ebed3f5e37deba1ba</cp:keywords>
  <cp:lastModifiedBy>Tatevik Stepanyan</cp:lastModifiedBy>
  <cp:revision>3</cp:revision>
  <dcterms:created xsi:type="dcterms:W3CDTF">2025-05-21T11:11:00Z</dcterms:created>
  <dcterms:modified xsi:type="dcterms:W3CDTF">2025-05-27T10:32:00Z</dcterms:modified>
</cp:coreProperties>
</file>