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A23E4" w14:textId="4047D515" w:rsidR="000A688C" w:rsidRPr="00B0238A" w:rsidRDefault="00641B38" w:rsidP="00B0238A">
      <w:pPr>
        <w:pStyle w:val="a7"/>
        <w:shd w:val="clear" w:color="auto" w:fill="FFFFFF"/>
        <w:spacing w:before="0" w:after="0" w:line="360" w:lineRule="auto"/>
        <w:ind w:firstLine="375"/>
        <w:jc w:val="center"/>
        <w:rPr>
          <w:rFonts w:ascii="GHEA Grapalat" w:hAnsi="GHEA Grapalat"/>
          <w:b/>
          <w:bCs/>
          <w:color w:val="000000"/>
        </w:rPr>
      </w:pPr>
      <w:r w:rsidRPr="00B0238A">
        <w:rPr>
          <w:rStyle w:val="a3"/>
          <w:rFonts w:ascii="GHEA Grapalat" w:hAnsi="GHEA Grapalat"/>
          <w:color w:val="000000"/>
        </w:rPr>
        <w:t>ԱՄՓՈՓԱԹԵՐԹ</w:t>
      </w:r>
    </w:p>
    <w:p w14:paraId="0175E09C" w14:textId="3D3F3835" w:rsidR="004F6B27" w:rsidRDefault="004F6B27" w:rsidP="004F6B27">
      <w:pPr>
        <w:spacing w:after="0" w:line="360" w:lineRule="auto"/>
        <w:ind w:firstLine="567"/>
        <w:jc w:val="center"/>
        <w:rPr>
          <w:rFonts w:ascii="GHEA Grapalat" w:hAnsi="GHEA Grapalat"/>
          <w:b/>
          <w:bCs/>
          <w:sz w:val="24"/>
          <w:szCs w:val="24"/>
          <w:lang w:val="hy-AM"/>
        </w:rPr>
      </w:pPr>
      <w:r>
        <w:rPr>
          <w:rFonts w:ascii="GHEA Grapalat" w:hAnsi="GHEA Grapalat"/>
          <w:b/>
          <w:bCs/>
          <w:sz w:val="24"/>
          <w:szCs w:val="24"/>
          <w:lang w:val="hy-AM"/>
        </w:rPr>
        <w:t>«</w:t>
      </w:r>
      <w:r w:rsidRPr="00D412EB">
        <w:rPr>
          <w:rFonts w:ascii="GHEA Grapalat" w:hAnsi="GHEA Grapalat"/>
          <w:b/>
          <w:bCs/>
          <w:sz w:val="24"/>
          <w:szCs w:val="24"/>
          <w:lang w:val="hy-AM"/>
        </w:rPr>
        <w:t>«ՀԱՅԱՍՏԱՆԻ ՀԱՆՐԱՊԵՏՈՒԹՅԱՆ 202</w:t>
      </w:r>
      <w:r w:rsidRPr="00893B11">
        <w:rPr>
          <w:rFonts w:ascii="GHEA Grapalat" w:hAnsi="GHEA Grapalat"/>
          <w:b/>
          <w:bCs/>
          <w:sz w:val="24"/>
          <w:szCs w:val="24"/>
          <w:lang w:val="hy-AM"/>
        </w:rPr>
        <w:t>5</w:t>
      </w:r>
      <w:r w:rsidRPr="00D412EB">
        <w:rPr>
          <w:rFonts w:ascii="GHEA Grapalat" w:hAnsi="GHEA Grapalat"/>
          <w:b/>
          <w:bCs/>
          <w:sz w:val="24"/>
          <w:szCs w:val="24"/>
          <w:lang w:val="hy-AM"/>
        </w:rPr>
        <w:t xml:space="preserve"> ԹՎԱԿԱՆԻ ՊԵՏԱԿԱՆ</w:t>
      </w:r>
      <w:r>
        <w:rPr>
          <w:rFonts w:ascii="GHEA Grapalat" w:hAnsi="GHEA Grapalat"/>
          <w:b/>
          <w:bCs/>
          <w:sz w:val="24"/>
          <w:szCs w:val="24"/>
          <w:lang w:val="hy-AM"/>
        </w:rPr>
        <w:t xml:space="preserve"> </w:t>
      </w:r>
      <w:r w:rsidRPr="00D412EB">
        <w:rPr>
          <w:rFonts w:ascii="GHEA Grapalat" w:hAnsi="GHEA Grapalat"/>
          <w:b/>
          <w:bCs/>
          <w:sz w:val="24"/>
          <w:szCs w:val="24"/>
          <w:lang w:val="hy-AM"/>
        </w:rPr>
        <w:t>ԲՅՈՒՋԵԻ ՄԱՍԻՆ» ՕՐԵՆՔՈՒՄ ՎԵՐԱԲԱՇԽՈՒՄ ԵՎ ՀԱՅԱՍՏԱՆԻ</w:t>
      </w:r>
      <w:r>
        <w:rPr>
          <w:rFonts w:ascii="GHEA Grapalat" w:hAnsi="GHEA Grapalat"/>
          <w:b/>
          <w:bCs/>
          <w:sz w:val="24"/>
          <w:szCs w:val="24"/>
          <w:lang w:val="hy-AM"/>
        </w:rPr>
        <w:t xml:space="preserve"> </w:t>
      </w:r>
      <w:r w:rsidRPr="00D412EB">
        <w:rPr>
          <w:rFonts w:ascii="GHEA Grapalat" w:hAnsi="GHEA Grapalat"/>
          <w:b/>
          <w:bCs/>
          <w:sz w:val="24"/>
          <w:szCs w:val="24"/>
          <w:lang w:val="hy-AM"/>
        </w:rPr>
        <w:t>ՀԱՆՐԱՊԵՏՈՒԹՅԱՆ ԿԱՌԱՎԱՐՈՒԹՅԱՆ 202</w:t>
      </w:r>
      <w:r w:rsidRPr="00893B11">
        <w:rPr>
          <w:rFonts w:ascii="GHEA Grapalat" w:hAnsi="GHEA Grapalat"/>
          <w:b/>
          <w:bCs/>
          <w:sz w:val="24"/>
          <w:szCs w:val="24"/>
          <w:lang w:val="hy-AM"/>
        </w:rPr>
        <w:t>4</w:t>
      </w:r>
      <w:r w:rsidRPr="00D412EB">
        <w:rPr>
          <w:rFonts w:ascii="GHEA Grapalat" w:hAnsi="GHEA Grapalat"/>
          <w:b/>
          <w:bCs/>
          <w:sz w:val="24"/>
          <w:szCs w:val="24"/>
          <w:lang w:val="hy-AM"/>
        </w:rPr>
        <w:t xml:space="preserve"> ԹՎԱԿԱՆԻ ԴԵԿՏԵՄԲԵՐԻ 2</w:t>
      </w:r>
      <w:r w:rsidRPr="00893B11">
        <w:rPr>
          <w:rFonts w:ascii="GHEA Grapalat" w:hAnsi="GHEA Grapalat"/>
          <w:b/>
          <w:bCs/>
          <w:sz w:val="24"/>
          <w:szCs w:val="24"/>
          <w:lang w:val="hy-AM"/>
        </w:rPr>
        <w:t>7</w:t>
      </w:r>
      <w:r w:rsidRPr="00D412EB">
        <w:rPr>
          <w:rFonts w:ascii="GHEA Grapalat" w:hAnsi="GHEA Grapalat"/>
          <w:b/>
          <w:bCs/>
          <w:sz w:val="24"/>
          <w:szCs w:val="24"/>
          <w:lang w:val="hy-AM"/>
        </w:rPr>
        <w:t>-Ի</w:t>
      </w:r>
      <w:r>
        <w:rPr>
          <w:rFonts w:ascii="GHEA Grapalat" w:hAnsi="GHEA Grapalat"/>
          <w:b/>
          <w:bCs/>
          <w:sz w:val="24"/>
          <w:szCs w:val="24"/>
          <w:lang w:val="hy-AM"/>
        </w:rPr>
        <w:t xml:space="preserve"> </w:t>
      </w:r>
      <w:r w:rsidRPr="00D412EB">
        <w:rPr>
          <w:rFonts w:ascii="GHEA Grapalat" w:hAnsi="GHEA Grapalat"/>
          <w:b/>
          <w:bCs/>
          <w:sz w:val="24"/>
          <w:szCs w:val="24"/>
          <w:lang w:val="hy-AM"/>
        </w:rPr>
        <w:t xml:space="preserve">N </w:t>
      </w:r>
      <w:r w:rsidRPr="00893B11">
        <w:rPr>
          <w:rFonts w:ascii="GHEA Grapalat" w:hAnsi="GHEA Grapalat"/>
          <w:b/>
          <w:bCs/>
          <w:sz w:val="24"/>
          <w:szCs w:val="24"/>
          <w:lang w:val="hy-AM"/>
        </w:rPr>
        <w:t>2060</w:t>
      </w:r>
      <w:r w:rsidRPr="00D412EB">
        <w:rPr>
          <w:rFonts w:ascii="GHEA Grapalat" w:hAnsi="GHEA Grapalat"/>
          <w:b/>
          <w:bCs/>
          <w:sz w:val="24"/>
          <w:szCs w:val="24"/>
          <w:lang w:val="hy-AM"/>
        </w:rPr>
        <w:t>-Ն ՈՐՈՇՄԱՆ ՄԵՋ ՓՈՓՈԽՈՒԹՅՈՒՆՆԵՐ ՈՒ ԼՐԱՑՈՒՄՆԵՐ</w:t>
      </w:r>
      <w:r>
        <w:rPr>
          <w:rFonts w:ascii="GHEA Grapalat" w:hAnsi="GHEA Grapalat"/>
          <w:b/>
          <w:bCs/>
          <w:sz w:val="24"/>
          <w:szCs w:val="24"/>
          <w:lang w:val="hy-AM"/>
        </w:rPr>
        <w:t xml:space="preserve"> </w:t>
      </w:r>
      <w:r w:rsidRPr="00D412EB">
        <w:rPr>
          <w:rFonts w:ascii="GHEA Grapalat" w:hAnsi="GHEA Grapalat"/>
          <w:b/>
          <w:bCs/>
          <w:sz w:val="24"/>
          <w:szCs w:val="24"/>
          <w:lang w:val="hy-AM"/>
        </w:rPr>
        <w:t>ԿԱՏԱՐԵԼՈՒ ՄԱՍԻՆ</w:t>
      </w:r>
      <w:r>
        <w:rPr>
          <w:rFonts w:ascii="GHEA Grapalat" w:hAnsi="GHEA Grapalat"/>
          <w:b/>
          <w:bCs/>
          <w:sz w:val="24"/>
          <w:szCs w:val="24"/>
          <w:lang w:val="hy-AM"/>
        </w:rPr>
        <w:t>»</w:t>
      </w:r>
    </w:p>
    <w:p w14:paraId="574B08FE" w14:textId="77777777" w:rsidR="00752946" w:rsidRPr="00136E80" w:rsidRDefault="00752946" w:rsidP="00752946">
      <w:pPr>
        <w:tabs>
          <w:tab w:val="left" w:pos="8820"/>
        </w:tabs>
        <w:spacing w:after="0"/>
        <w:ind w:firstLine="630"/>
        <w:jc w:val="center"/>
        <w:rPr>
          <w:rFonts w:ascii="GHEA Grapalat" w:hAnsi="GHEA Grapalat"/>
          <w:b/>
          <w:bCs/>
          <w:sz w:val="24"/>
          <w:szCs w:val="24"/>
          <w:lang w:val="hy-AM"/>
        </w:rPr>
      </w:pPr>
      <w:r w:rsidRPr="00136E80">
        <w:rPr>
          <w:rFonts w:ascii="GHEA Grapalat" w:hAnsi="GHEA Grapalat" w:cs="Sylfaen"/>
          <w:b/>
          <w:bCs/>
          <w:sz w:val="24"/>
          <w:szCs w:val="24"/>
          <w:lang w:val="hy-AM"/>
        </w:rPr>
        <w:t xml:space="preserve">ՀԱՅԱՍՏԱՆԻ ՀԱՆՐԱՊԵՏՈՒԹՅԱՆ ԿԱՌԱՎԱՐՈՒԹՅԱՆ ՈՐՈՇՄԱՆ </w:t>
      </w:r>
      <w:r w:rsidRPr="00136E80">
        <w:rPr>
          <w:rFonts w:ascii="GHEA Grapalat" w:hAnsi="GHEA Grapalat"/>
          <w:b/>
          <w:bCs/>
          <w:sz w:val="24"/>
          <w:szCs w:val="24"/>
          <w:lang w:val="hy-AM"/>
        </w:rPr>
        <w:t>ՆԱԽԱԳԾԻ</w:t>
      </w:r>
    </w:p>
    <w:tbl>
      <w:tblPr>
        <w:tblpPr w:leftFromText="180" w:rightFromText="180" w:vertAnchor="text" w:tblpXSpec="right" w:tblpY="1"/>
        <w:tblOverlap w:val="never"/>
        <w:tblW w:w="14485" w:type="dxa"/>
        <w:tblLook w:val="0000" w:firstRow="0" w:lastRow="0" w:firstColumn="0" w:lastColumn="0" w:noHBand="0" w:noVBand="0"/>
      </w:tblPr>
      <w:tblGrid>
        <w:gridCol w:w="516"/>
        <w:gridCol w:w="9672"/>
        <w:gridCol w:w="4297"/>
      </w:tblGrid>
      <w:tr w:rsidR="00C95EDB" w:rsidRPr="00E56CC2" w14:paraId="0B1A1759" w14:textId="77777777" w:rsidTr="008619C7">
        <w:trPr>
          <w:trHeight w:val="455"/>
        </w:trPr>
        <w:tc>
          <w:tcPr>
            <w:tcW w:w="10188"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4FC206EF" w14:textId="40863C68" w:rsidR="004771A8" w:rsidRPr="00B0238A" w:rsidRDefault="00567F77" w:rsidP="00B0238A">
            <w:pPr>
              <w:tabs>
                <w:tab w:val="left" w:pos="3375"/>
                <w:tab w:val="center" w:pos="5316"/>
              </w:tabs>
              <w:spacing w:after="0" w:line="360" w:lineRule="auto"/>
              <w:jc w:val="center"/>
              <w:rPr>
                <w:rFonts w:ascii="GHEA Grapalat" w:eastAsia="Times New Roman" w:hAnsi="GHEA Grapalat" w:cs="Times New Roman"/>
                <w:b/>
                <w:bCs/>
                <w:color w:val="000000"/>
                <w:sz w:val="24"/>
                <w:szCs w:val="24"/>
                <w:lang w:val="ru-RU"/>
              </w:rPr>
            </w:pPr>
            <w:r w:rsidRPr="00B0238A">
              <w:rPr>
                <w:rFonts w:ascii="GHEA Grapalat" w:eastAsia="Times New Roman" w:hAnsi="GHEA Grapalat" w:cs="Times New Roman"/>
                <w:b/>
                <w:bCs/>
                <w:color w:val="000000"/>
                <w:sz w:val="24"/>
                <w:szCs w:val="24"/>
                <w:lang w:val="hy-AM"/>
              </w:rPr>
              <w:t xml:space="preserve">1. </w:t>
            </w:r>
            <w:r w:rsidR="00752946">
              <w:rPr>
                <w:rFonts w:ascii="GHEA Grapalat" w:eastAsia="Times New Roman" w:hAnsi="GHEA Grapalat" w:cs="Times New Roman"/>
                <w:b/>
                <w:bCs/>
                <w:color w:val="000000"/>
                <w:sz w:val="24"/>
                <w:szCs w:val="24"/>
                <w:lang w:val="hy-AM"/>
              </w:rPr>
              <w:t xml:space="preserve">ՀՀ </w:t>
            </w:r>
            <w:r w:rsidR="004F6B27">
              <w:rPr>
                <w:rFonts w:ascii="GHEA Grapalat" w:eastAsia="Times New Roman" w:hAnsi="GHEA Grapalat" w:cs="Times New Roman"/>
                <w:b/>
                <w:bCs/>
                <w:color w:val="000000"/>
                <w:sz w:val="24"/>
                <w:szCs w:val="24"/>
                <w:lang w:val="hy-AM"/>
              </w:rPr>
              <w:t>Պետական եկամուտների կոմիտե</w:t>
            </w:r>
          </w:p>
        </w:tc>
        <w:tc>
          <w:tcPr>
            <w:tcW w:w="4297" w:type="dxa"/>
            <w:tcBorders>
              <w:top w:val="single" w:sz="4" w:space="0" w:color="000000"/>
              <w:left w:val="single" w:sz="4" w:space="0" w:color="000000"/>
              <w:bottom w:val="single" w:sz="4" w:space="0" w:color="000000"/>
              <w:right w:val="single" w:sz="4" w:space="0" w:color="000000"/>
            </w:tcBorders>
            <w:shd w:val="clear" w:color="auto" w:fill="BFBFBF"/>
          </w:tcPr>
          <w:p w14:paraId="6190CD1F" w14:textId="078242AF" w:rsidR="004771A8" w:rsidRPr="008270C6" w:rsidRDefault="004F6B27" w:rsidP="00E37DD6">
            <w:pPr>
              <w:spacing w:after="0" w:line="360" w:lineRule="auto"/>
              <w:jc w:val="center"/>
              <w:rPr>
                <w:rFonts w:ascii="GHEA Grapalat" w:hAnsi="GHEA Grapalat"/>
                <w:b/>
                <w:sz w:val="24"/>
                <w:szCs w:val="24"/>
              </w:rPr>
            </w:pPr>
            <w:r w:rsidRPr="008270C6">
              <w:rPr>
                <w:rFonts w:ascii="GHEA Grapalat" w:eastAsia="Times New Roman" w:hAnsi="GHEA Grapalat" w:cs="Times New Roman"/>
                <w:b/>
                <w:sz w:val="24"/>
                <w:szCs w:val="24"/>
                <w:lang w:val="hy-AM"/>
              </w:rPr>
              <w:t>21</w:t>
            </w:r>
            <w:r w:rsidR="00641B38" w:rsidRPr="008270C6">
              <w:rPr>
                <w:rFonts w:ascii="GHEA Grapalat" w:eastAsia="Times New Roman" w:hAnsi="GHEA Grapalat" w:cs="Times New Roman"/>
                <w:b/>
                <w:sz w:val="24"/>
                <w:szCs w:val="24"/>
                <w:lang w:val="hy-AM"/>
              </w:rPr>
              <w:t>.0</w:t>
            </w:r>
            <w:r w:rsidR="00CA2C27" w:rsidRPr="008270C6">
              <w:rPr>
                <w:rFonts w:ascii="GHEA Grapalat" w:eastAsia="Times New Roman" w:hAnsi="GHEA Grapalat" w:cs="Times New Roman"/>
                <w:b/>
                <w:sz w:val="24"/>
                <w:szCs w:val="24"/>
                <w:lang w:val="hy-AM"/>
              </w:rPr>
              <w:t>4</w:t>
            </w:r>
            <w:r w:rsidR="00641B38" w:rsidRPr="008270C6">
              <w:rPr>
                <w:rFonts w:ascii="GHEA Grapalat" w:eastAsia="Times New Roman" w:hAnsi="GHEA Grapalat" w:cs="Times New Roman"/>
                <w:b/>
                <w:sz w:val="24"/>
                <w:szCs w:val="24"/>
                <w:lang w:val="hy-AM"/>
              </w:rPr>
              <w:t>.202</w:t>
            </w:r>
            <w:r w:rsidR="005C433B" w:rsidRPr="008270C6">
              <w:rPr>
                <w:rFonts w:ascii="GHEA Grapalat" w:eastAsia="Times New Roman" w:hAnsi="GHEA Grapalat" w:cs="Times New Roman"/>
                <w:b/>
                <w:sz w:val="24"/>
                <w:szCs w:val="24"/>
                <w:lang w:val="hy-AM"/>
              </w:rPr>
              <w:t>5</w:t>
            </w:r>
            <w:r w:rsidR="00641B38" w:rsidRPr="008270C6">
              <w:rPr>
                <w:rFonts w:ascii="GHEA Grapalat" w:eastAsia="Times New Roman" w:hAnsi="GHEA Grapalat" w:cs="Times New Roman"/>
                <w:b/>
                <w:sz w:val="24"/>
                <w:szCs w:val="24"/>
              </w:rPr>
              <w:t>թ.</w:t>
            </w:r>
          </w:p>
        </w:tc>
      </w:tr>
      <w:tr w:rsidR="00C95EDB" w:rsidRPr="00E56CC2" w14:paraId="6C4008A9" w14:textId="77777777" w:rsidTr="008619C7">
        <w:trPr>
          <w:trHeight w:val="572"/>
        </w:trPr>
        <w:tc>
          <w:tcPr>
            <w:tcW w:w="10188"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02FE7931" w14:textId="77777777" w:rsidR="004771A8" w:rsidRPr="00B0238A" w:rsidRDefault="004771A8" w:rsidP="00B0238A">
            <w:pPr>
              <w:spacing w:line="360" w:lineRule="auto"/>
              <w:rPr>
                <w:rFonts w:ascii="GHEA Grapalat" w:hAnsi="GHEA Grapalat"/>
                <w:sz w:val="24"/>
                <w:szCs w:val="24"/>
              </w:rPr>
            </w:pPr>
          </w:p>
        </w:tc>
        <w:tc>
          <w:tcPr>
            <w:tcW w:w="4297" w:type="dxa"/>
            <w:tcBorders>
              <w:top w:val="single" w:sz="4" w:space="0" w:color="000000"/>
              <w:left w:val="single" w:sz="4" w:space="0" w:color="000000"/>
              <w:bottom w:val="single" w:sz="4" w:space="0" w:color="000000"/>
              <w:right w:val="single" w:sz="4" w:space="0" w:color="000000"/>
            </w:tcBorders>
            <w:shd w:val="clear" w:color="auto" w:fill="BFBFBF"/>
          </w:tcPr>
          <w:p w14:paraId="777C07B1" w14:textId="0DD2D536" w:rsidR="004771A8" w:rsidRPr="008270C6" w:rsidRDefault="004F6B27" w:rsidP="00B0238A">
            <w:pPr>
              <w:spacing w:after="0" w:line="360" w:lineRule="auto"/>
              <w:jc w:val="center"/>
              <w:rPr>
                <w:rFonts w:ascii="GHEA Grapalat" w:eastAsia="Times New Roman" w:hAnsi="GHEA Grapalat" w:cs="Times New Roman"/>
                <w:b/>
                <w:sz w:val="24"/>
                <w:szCs w:val="24"/>
                <w:lang w:val="ru-RU"/>
              </w:rPr>
            </w:pPr>
            <w:r w:rsidRPr="008270C6">
              <w:rPr>
                <w:rFonts w:ascii="GHEA Grapalat" w:hAnsi="GHEA Grapalat"/>
                <w:b/>
                <w:sz w:val="24"/>
                <w:szCs w:val="24"/>
                <w:lang w:val="hy-AM"/>
              </w:rPr>
              <w:t xml:space="preserve">N01/16.1/2915-2025 </w:t>
            </w:r>
          </w:p>
        </w:tc>
      </w:tr>
      <w:tr w:rsidR="00752946" w:rsidRPr="00A66107" w14:paraId="4D870ED8" w14:textId="77777777" w:rsidTr="007A6E01">
        <w:trPr>
          <w:trHeight w:val="2967"/>
        </w:trPr>
        <w:tc>
          <w:tcPr>
            <w:tcW w:w="516" w:type="dxa"/>
            <w:tcBorders>
              <w:top w:val="single" w:sz="4" w:space="0" w:color="000000"/>
              <w:left w:val="single" w:sz="4" w:space="0" w:color="000000"/>
              <w:bottom w:val="single" w:sz="4" w:space="0" w:color="000000"/>
              <w:right w:val="single" w:sz="4" w:space="0" w:color="000000"/>
            </w:tcBorders>
          </w:tcPr>
          <w:p w14:paraId="6F9939CC" w14:textId="774A9EA9" w:rsidR="00752946" w:rsidRPr="00B0238A" w:rsidRDefault="00752946" w:rsidP="00752946">
            <w:pPr>
              <w:spacing w:after="0" w:line="360" w:lineRule="auto"/>
              <w:rPr>
                <w:rFonts w:ascii="GHEA Grapalat" w:hAnsi="GHEA Grapalat"/>
                <w:sz w:val="24"/>
                <w:szCs w:val="24"/>
                <w:lang w:val="hy-AM"/>
              </w:rPr>
            </w:pPr>
            <w:r w:rsidRPr="00B0238A">
              <w:rPr>
                <w:rFonts w:ascii="GHEA Grapalat" w:hAnsi="GHEA Grapalat"/>
                <w:sz w:val="24"/>
                <w:szCs w:val="24"/>
                <w:lang w:val="hy-AM"/>
              </w:rPr>
              <w:t>1.</w:t>
            </w:r>
          </w:p>
        </w:tc>
        <w:tc>
          <w:tcPr>
            <w:tcW w:w="9672" w:type="dxa"/>
            <w:tcBorders>
              <w:top w:val="single" w:sz="4" w:space="0" w:color="000000"/>
              <w:left w:val="single" w:sz="4" w:space="0" w:color="000000"/>
              <w:bottom w:val="single" w:sz="4" w:space="0" w:color="000000"/>
              <w:right w:val="single" w:sz="4" w:space="0" w:color="000000"/>
            </w:tcBorders>
          </w:tcPr>
          <w:p w14:paraId="02125733" w14:textId="77777777" w:rsidR="004F6B27" w:rsidRDefault="004F6B27" w:rsidP="004F6B27">
            <w:pPr>
              <w:spacing w:line="360" w:lineRule="auto"/>
              <w:ind w:firstLine="567"/>
              <w:jc w:val="both"/>
              <w:rPr>
                <w:rFonts w:ascii="GHEA Grapalat" w:hAnsi="GHEA Grapalat"/>
                <w:bCs/>
                <w:lang w:val="hy-AM"/>
              </w:rPr>
            </w:pPr>
            <w:r w:rsidRPr="00797076">
              <w:rPr>
                <w:rFonts w:ascii="GHEA Grapalat" w:hAnsi="GHEA Grapalat" w:cs="Cambria Math"/>
                <w:bCs/>
                <w:lang w:val="hy-AM"/>
              </w:rPr>
              <w:t>«Հայաստանի Հանրապետության 2025 թվականի պետական բյուջեի մասին» օրենքում վերաբաշխում և Հայաստանի Հանրապետության կառավարության</w:t>
            </w:r>
            <w:r>
              <w:rPr>
                <w:rFonts w:ascii="GHEA Grapalat" w:hAnsi="GHEA Grapalat" w:cs="Cambria Math"/>
                <w:bCs/>
                <w:lang w:val="hy-AM"/>
              </w:rPr>
              <w:t xml:space="preserve"> 2024 թվականի դեկտեմբերի 27-ի N</w:t>
            </w:r>
            <w:r w:rsidRPr="00797076">
              <w:rPr>
                <w:rFonts w:ascii="GHEA Grapalat" w:hAnsi="GHEA Grapalat" w:cs="Cambria Math"/>
                <w:bCs/>
                <w:lang w:val="hy-AM"/>
              </w:rPr>
              <w:t>2060-Ն որոշման մեջ փոփոխություններ ու լրացումներ կատարելու և Հանրային հեռարձակողի խորհրդին գումար հատկացնելու մասին» ՀՀ կառավարության որոշման նախագծի վերաբերյալ հայտնում ենք հետևյալը</w:t>
            </w:r>
            <w:r w:rsidRPr="00797076">
              <w:rPr>
                <w:rFonts w:ascii="Cambria Math" w:hAnsi="Cambria Math" w:cs="Cambria Math"/>
                <w:bCs/>
                <w:lang w:val="hy-AM"/>
              </w:rPr>
              <w:t>․</w:t>
            </w:r>
          </w:p>
          <w:p w14:paraId="14A7E359" w14:textId="77777777" w:rsidR="004F6B27" w:rsidRPr="00666981" w:rsidRDefault="004F6B27" w:rsidP="004F6B27">
            <w:pPr>
              <w:spacing w:line="360" w:lineRule="auto"/>
              <w:ind w:firstLine="567"/>
              <w:jc w:val="both"/>
              <w:rPr>
                <w:rFonts w:ascii="GHEA Grapalat" w:hAnsi="GHEA Grapalat"/>
                <w:bCs/>
                <w:lang w:val="hy-AM"/>
              </w:rPr>
            </w:pPr>
            <w:r>
              <w:rPr>
                <w:rFonts w:ascii="GHEA Grapalat" w:hAnsi="GHEA Grapalat"/>
                <w:bCs/>
                <w:lang w:val="hy-AM"/>
              </w:rPr>
              <w:t>2021</w:t>
            </w:r>
            <w:r w:rsidRPr="007C4418">
              <w:rPr>
                <w:rFonts w:ascii="GHEA Grapalat" w:hAnsi="GHEA Grapalat"/>
                <w:bCs/>
                <w:lang w:val="hy-AM"/>
              </w:rPr>
              <w:t>թ</w:t>
            </w:r>
            <w:r>
              <w:rPr>
                <w:rFonts w:ascii="GHEA Grapalat" w:hAnsi="GHEA Grapalat"/>
                <w:bCs/>
                <w:lang w:val="hy-AM"/>
              </w:rPr>
              <w:t xml:space="preserve">. </w:t>
            </w:r>
            <w:r w:rsidRPr="007C4418">
              <w:rPr>
                <w:rFonts w:ascii="GHEA Grapalat" w:hAnsi="GHEA Grapalat"/>
                <w:bCs/>
                <w:lang w:val="hy-AM"/>
              </w:rPr>
              <w:t>նոյեմբերի 15-ի</w:t>
            </w:r>
            <w:r>
              <w:rPr>
                <w:rFonts w:ascii="GHEA Grapalat" w:hAnsi="GHEA Grapalat"/>
                <w:bCs/>
                <w:lang w:val="hy-AM"/>
              </w:rPr>
              <w:t>ն ստորագրված` «Հայաստանի Հանրապետության կառավա</w:t>
            </w:r>
            <w:r w:rsidRPr="007C4418">
              <w:rPr>
                <w:rFonts w:ascii="GHEA Grapalat" w:hAnsi="GHEA Grapalat"/>
                <w:bCs/>
                <w:lang w:val="hy-AM"/>
              </w:rPr>
              <w:t xml:space="preserve">րության և Չինաստանի </w:t>
            </w:r>
            <w:r>
              <w:rPr>
                <w:rFonts w:ascii="GHEA Grapalat" w:hAnsi="GHEA Grapalat"/>
                <w:bCs/>
                <w:lang w:val="hy-AM"/>
              </w:rPr>
              <w:t>Ժողովրդական Հանրապետության կառավարու</w:t>
            </w:r>
            <w:r w:rsidRPr="007C4418">
              <w:rPr>
                <w:rFonts w:ascii="GHEA Grapalat" w:hAnsi="GHEA Grapalat"/>
                <w:bCs/>
                <w:lang w:val="hy-AM"/>
              </w:rPr>
              <w:t xml:space="preserve">թյան միջև </w:t>
            </w:r>
            <w:r>
              <w:rPr>
                <w:rFonts w:ascii="GHEA Grapalat" w:hAnsi="GHEA Grapalat"/>
                <w:bCs/>
                <w:lang w:val="hy-AM"/>
              </w:rPr>
              <w:t>տեխնիկատնտեսական համագոր</w:t>
            </w:r>
            <w:r w:rsidRPr="007C4418">
              <w:rPr>
                <w:rFonts w:ascii="GHEA Grapalat" w:hAnsi="GHEA Grapalat"/>
                <w:bCs/>
                <w:lang w:val="hy-AM"/>
              </w:rPr>
              <w:t>ծակցության մասին» համաձայն</w:t>
            </w:r>
            <w:r>
              <w:rPr>
                <w:rFonts w:ascii="GHEA Grapalat" w:hAnsi="GHEA Grapalat"/>
                <w:bCs/>
                <w:lang w:val="hy-AM"/>
              </w:rPr>
              <w:t>ագրի 3-րդ հոդվածի համաձայն՝ տեխ</w:t>
            </w:r>
            <w:r w:rsidRPr="007C4418">
              <w:rPr>
                <w:rFonts w:ascii="GHEA Grapalat" w:hAnsi="GHEA Grapalat"/>
                <w:bCs/>
                <w:lang w:val="hy-AM"/>
              </w:rPr>
              <w:t>նիկատնտեսական համագործակցության շրջանակն</w:t>
            </w:r>
            <w:r>
              <w:rPr>
                <w:rFonts w:ascii="GHEA Grapalat" w:hAnsi="GHEA Grapalat"/>
                <w:bCs/>
                <w:lang w:val="hy-AM"/>
              </w:rPr>
              <w:t>երում հայկական կողմը պարտավոր</w:t>
            </w:r>
            <w:r w:rsidRPr="007C4418">
              <w:rPr>
                <w:rFonts w:ascii="GHEA Grapalat" w:hAnsi="GHEA Grapalat"/>
                <w:bCs/>
                <w:lang w:val="hy-AM"/>
              </w:rPr>
              <w:t>վում է ազատել ապրանքները և ծառայությունները հարկերից և մաքսատուրքերից, ինչպես նաև նույն համաձայնագրի շրջանակներում իր վրա է վերցնում պարտադիր ծախսերը:</w:t>
            </w:r>
            <w:r>
              <w:rPr>
                <w:rFonts w:ascii="GHEA Grapalat" w:hAnsi="GHEA Grapalat"/>
                <w:bCs/>
                <w:lang w:val="hy-AM"/>
              </w:rPr>
              <w:t xml:space="preserve"> Միաժամանակ, համաձայնագրի շրջանակներում կնքված</w:t>
            </w:r>
            <w:r w:rsidRPr="00357166">
              <w:rPr>
                <w:rFonts w:ascii="GHEA Grapalat" w:hAnsi="GHEA Grapalat"/>
                <w:bCs/>
                <w:lang w:val="hy-AM"/>
              </w:rPr>
              <w:t xml:space="preserve">` </w:t>
            </w:r>
            <w:r>
              <w:rPr>
                <w:rFonts w:ascii="GHEA Grapalat" w:hAnsi="GHEA Grapalat"/>
                <w:bCs/>
                <w:lang w:val="hy-AM"/>
              </w:rPr>
              <w:t>«Հայաստանի Հանրային հեռուստաընկե</w:t>
            </w:r>
            <w:r w:rsidRPr="00B7783D">
              <w:rPr>
                <w:rFonts w:ascii="GHEA Grapalat" w:hAnsi="GHEA Grapalat"/>
                <w:bCs/>
                <w:lang w:val="hy-AM"/>
              </w:rPr>
              <w:t>րություն» ՓԲԸ-ի նոր՝ 8-րդ տաղավարի կա</w:t>
            </w:r>
            <w:r>
              <w:rPr>
                <w:rFonts w:ascii="GHEA Grapalat" w:hAnsi="GHEA Grapalat"/>
                <w:bCs/>
                <w:lang w:val="hy-AM"/>
              </w:rPr>
              <w:t>ռուցման նախագծի իրականացման պայմանագրի 10-րդ հոդ</w:t>
            </w:r>
            <w:r w:rsidRPr="00B7783D">
              <w:rPr>
                <w:rFonts w:ascii="GHEA Grapalat" w:hAnsi="GHEA Grapalat"/>
                <w:bCs/>
                <w:lang w:val="hy-AM"/>
              </w:rPr>
              <w:t xml:space="preserve">վածով սահմանված են </w:t>
            </w:r>
            <w:r>
              <w:rPr>
                <w:rFonts w:ascii="GHEA Grapalat" w:hAnsi="GHEA Grapalat"/>
                <w:bCs/>
                <w:lang w:val="hy-AM"/>
              </w:rPr>
              <w:t xml:space="preserve">այն հարկային արտոնությունները, որոնք </w:t>
            </w:r>
            <w:r w:rsidRPr="00B7783D">
              <w:rPr>
                <w:rFonts w:ascii="GHEA Grapalat" w:hAnsi="GHEA Grapalat"/>
                <w:bCs/>
                <w:lang w:val="hy-AM"/>
              </w:rPr>
              <w:t xml:space="preserve">հայկական կողմը </w:t>
            </w:r>
            <w:r>
              <w:rPr>
                <w:rFonts w:ascii="GHEA Grapalat" w:hAnsi="GHEA Grapalat"/>
                <w:bCs/>
                <w:lang w:val="hy-AM"/>
              </w:rPr>
              <w:t>պետք է կիրառի հաշվի առնելով Համաձայնագրի 3-րդ հոդվածը: Մասնավորապես, պ</w:t>
            </w:r>
            <w:r w:rsidRPr="00CF36A9">
              <w:rPr>
                <w:rFonts w:ascii="GHEA Grapalat" w:hAnsi="GHEA Grapalat" w:cs="Sylfaen"/>
                <w:color w:val="000000" w:themeColor="text1"/>
                <w:lang w:val="hy-AM"/>
              </w:rPr>
              <w:t>այմանագրի 10-րդ հոդվածի 10</w:t>
            </w:r>
            <w:r w:rsidRPr="00CF36A9">
              <w:rPr>
                <w:rFonts w:ascii="Cambria Math" w:hAnsi="Cambria Math" w:cs="Cambria Math"/>
                <w:color w:val="000000" w:themeColor="text1"/>
                <w:lang w:val="hy-AM"/>
              </w:rPr>
              <w:t>․</w:t>
            </w:r>
            <w:r w:rsidRPr="00CF36A9">
              <w:rPr>
                <w:rFonts w:ascii="GHEA Grapalat" w:hAnsi="GHEA Grapalat" w:cs="Sylfaen"/>
                <w:color w:val="000000" w:themeColor="text1"/>
                <w:lang w:val="hy-AM"/>
              </w:rPr>
              <w:t xml:space="preserve">2 </w:t>
            </w:r>
            <w:r w:rsidRPr="00CF36A9">
              <w:rPr>
                <w:rFonts w:ascii="GHEA Grapalat" w:hAnsi="GHEA Grapalat" w:cs="GHEA Grapalat"/>
                <w:color w:val="000000" w:themeColor="text1"/>
                <w:lang w:val="hy-AM"/>
              </w:rPr>
              <w:t>կետի</w:t>
            </w:r>
            <w:r w:rsidRPr="00CF36A9">
              <w:rPr>
                <w:rFonts w:ascii="GHEA Grapalat" w:hAnsi="GHEA Grapalat" w:cs="Sylfaen"/>
                <w:color w:val="000000" w:themeColor="text1"/>
                <w:lang w:val="hy-AM"/>
              </w:rPr>
              <w:t xml:space="preserve"> </w:t>
            </w:r>
            <w:r w:rsidRPr="00CF36A9">
              <w:rPr>
                <w:rFonts w:ascii="GHEA Grapalat" w:hAnsi="GHEA Grapalat" w:cs="GHEA Grapalat"/>
                <w:color w:val="000000" w:themeColor="text1"/>
                <w:lang w:val="hy-AM"/>
              </w:rPr>
              <w:t>համաձայն՝</w:t>
            </w:r>
            <w:r w:rsidRPr="00CF36A9">
              <w:rPr>
                <w:rFonts w:ascii="GHEA Grapalat" w:hAnsi="GHEA Grapalat" w:cs="Sylfaen"/>
                <w:color w:val="000000" w:themeColor="text1"/>
                <w:lang w:val="hy-AM"/>
              </w:rPr>
              <w:t xml:space="preserve"> հ</w:t>
            </w:r>
            <w:r w:rsidRPr="00CF36A9">
              <w:rPr>
                <w:rFonts w:ascii="GHEA Grapalat" w:eastAsia="GHEA Mariam" w:hAnsi="GHEA Grapalat" w:cs="GHEA Mariam"/>
                <w:color w:val="000000" w:themeColor="text1"/>
                <w:highlight w:val="white"/>
                <w:lang w:val="hy-AM"/>
              </w:rPr>
              <w:t xml:space="preserve">այկական կողմը՝ «Հայաստանի հանրային հեռուստաընկերություն» ՓԲԸ-ն փոխհատուցելու է հարկային գործակալի կողմից հաշվարկված և վճարվող եկամտային հարկի և այլ պարտադիր վճարների, </w:t>
            </w:r>
            <w:r w:rsidRPr="00CF36A9">
              <w:rPr>
                <w:rFonts w:ascii="GHEA Grapalat" w:eastAsia="GHEA Mariam" w:hAnsi="GHEA Grapalat" w:cs="GHEA Mariam"/>
                <w:color w:val="000000" w:themeColor="text1"/>
                <w:highlight w:val="white"/>
                <w:lang w:val="hy-AM"/>
              </w:rPr>
              <w:lastRenderedPageBreak/>
              <w:t>ինչպես նաև Չինական կողմի համար շահութահարկի գծով  հաշվարկված և վճարման ենթակա գումարները:</w:t>
            </w:r>
          </w:p>
          <w:p w14:paraId="07C97A12" w14:textId="77777777" w:rsidR="004F6B27" w:rsidRDefault="004F6B27" w:rsidP="004F6B27">
            <w:pPr>
              <w:spacing w:line="360" w:lineRule="auto"/>
              <w:ind w:firstLine="567"/>
              <w:jc w:val="both"/>
              <w:rPr>
                <w:rFonts w:ascii="GHEA Grapalat" w:hAnsi="GHEA Grapalat" w:cs="Sylfaen"/>
                <w:bCs/>
                <w:iCs/>
                <w:color w:val="00000A"/>
                <w:lang w:val="hy-AM"/>
              </w:rPr>
            </w:pPr>
            <w:r>
              <w:rPr>
                <w:rFonts w:ascii="GHEA Grapalat" w:hAnsi="GHEA Grapalat" w:cs="Sylfaen"/>
                <w:bCs/>
                <w:iCs/>
                <w:color w:val="00000A"/>
                <w:lang w:val="hy-AM"/>
              </w:rPr>
              <w:t>Ն</w:t>
            </w:r>
            <w:r w:rsidRPr="00797076">
              <w:rPr>
                <w:rFonts w:ascii="GHEA Grapalat" w:hAnsi="GHEA Grapalat" w:cs="Sylfaen"/>
                <w:bCs/>
                <w:iCs/>
                <w:color w:val="00000A"/>
                <w:lang w:val="hy-AM"/>
              </w:rPr>
              <w:t>ախագծի</w:t>
            </w:r>
            <w:r>
              <w:rPr>
                <w:rFonts w:ascii="GHEA Grapalat" w:hAnsi="GHEA Grapalat" w:cs="Sylfaen"/>
                <w:bCs/>
                <w:iCs/>
                <w:color w:val="00000A"/>
                <w:lang w:val="hy-AM"/>
              </w:rPr>
              <w:t xml:space="preserve">ն կից ներկայացված ամփոփ հաշվարկով՝ չինական կողմի կողմից ՀՀ-ում գրանցված առևտրային </w:t>
            </w:r>
            <w:r w:rsidRPr="00797076">
              <w:rPr>
                <w:rFonts w:ascii="GHEA Grapalat" w:hAnsi="GHEA Grapalat" w:cs="Sylfaen"/>
                <w:bCs/>
                <w:iCs/>
                <w:color w:val="00000A"/>
                <w:lang w:val="hy-AM"/>
              </w:rPr>
              <w:t xml:space="preserve">կազմակերպության կողմից, որպես հարկային գործակալ 2024 թվականի ընթացքում հաշվարկված և վճարված փոխհատուցման ենթակա գումարների </w:t>
            </w:r>
            <w:r>
              <w:rPr>
                <w:rFonts w:ascii="GHEA Grapalat" w:hAnsi="GHEA Grapalat" w:cs="Sylfaen"/>
                <w:bCs/>
                <w:iCs/>
                <w:color w:val="00000A"/>
                <w:lang w:val="hy-AM"/>
              </w:rPr>
              <w:t xml:space="preserve">ամփոփ հաշվարկում ներառված </w:t>
            </w:r>
            <w:r w:rsidRPr="00797076">
              <w:rPr>
                <w:rFonts w:ascii="GHEA Grapalat" w:hAnsi="GHEA Grapalat" w:cs="Sylfaen"/>
                <w:bCs/>
                <w:iCs/>
                <w:color w:val="00000A"/>
                <w:lang w:val="hy-AM"/>
              </w:rPr>
              <w:t>է նաև ԱԱՀ-ի գումար</w:t>
            </w:r>
            <w:r>
              <w:rPr>
                <w:rFonts w:ascii="GHEA Grapalat" w:hAnsi="GHEA Grapalat" w:cs="Sylfaen"/>
                <w:bCs/>
                <w:iCs/>
                <w:color w:val="00000A"/>
                <w:lang w:val="hy-AM"/>
              </w:rPr>
              <w:t xml:space="preserve">: </w:t>
            </w:r>
          </w:p>
          <w:p w14:paraId="575CB983" w14:textId="77777777" w:rsidR="004F6B27" w:rsidRPr="00666981" w:rsidRDefault="004F6B27" w:rsidP="004F6B27">
            <w:pPr>
              <w:spacing w:line="360" w:lineRule="auto"/>
              <w:ind w:firstLine="567"/>
              <w:jc w:val="both"/>
              <w:rPr>
                <w:rFonts w:ascii="GHEA Grapalat" w:hAnsi="GHEA Grapalat" w:cs="Sylfaen"/>
                <w:bCs/>
                <w:iCs/>
                <w:color w:val="00000A"/>
                <w:lang w:val="hy-AM"/>
              </w:rPr>
            </w:pPr>
            <w:r>
              <w:rPr>
                <w:rFonts w:ascii="GHEA Grapalat" w:hAnsi="GHEA Grapalat" w:cs="Sylfaen"/>
                <w:bCs/>
                <w:iCs/>
                <w:color w:val="00000A"/>
                <w:lang w:val="hy-AM"/>
              </w:rPr>
              <w:t xml:space="preserve">Հաշվի առնելով, որ </w:t>
            </w:r>
            <w:r w:rsidRPr="00CF36A9">
              <w:rPr>
                <w:rFonts w:ascii="GHEA Grapalat" w:hAnsi="GHEA Grapalat" w:cs="Sylfaen"/>
                <w:color w:val="000000" w:themeColor="text1"/>
                <w:lang w:val="hy-AM"/>
              </w:rPr>
              <w:t>հար</w:t>
            </w:r>
            <w:r>
              <w:rPr>
                <w:rFonts w:ascii="GHEA Grapalat" w:hAnsi="GHEA Grapalat" w:cs="Sylfaen"/>
                <w:color w:val="000000" w:themeColor="text1"/>
                <w:lang w:val="hy-AM"/>
              </w:rPr>
              <w:t>կային գործակալի կողմից հաշվարկված և վճարված</w:t>
            </w:r>
            <w:r w:rsidRPr="00CF36A9">
              <w:rPr>
                <w:rFonts w:ascii="GHEA Grapalat" w:hAnsi="GHEA Grapalat" w:cs="Sylfaen"/>
                <w:color w:val="000000" w:themeColor="text1"/>
                <w:lang w:val="hy-AM"/>
              </w:rPr>
              <w:t xml:space="preserve"> եկամտային հարկի և այլ պարտադիր վճարների, Չինական կողմի համար շահո</w:t>
            </w:r>
            <w:r>
              <w:rPr>
                <w:rFonts w:ascii="GHEA Grapalat" w:hAnsi="GHEA Grapalat" w:cs="Sylfaen"/>
                <w:color w:val="000000" w:themeColor="text1"/>
                <w:lang w:val="hy-AM"/>
              </w:rPr>
              <w:t xml:space="preserve">ւթահարկի, ինչպես նաև այլ վճարների գծով հաշվարկված և վճարված </w:t>
            </w:r>
            <w:r w:rsidRPr="00CF36A9">
              <w:rPr>
                <w:rFonts w:ascii="GHEA Grapalat" w:hAnsi="GHEA Grapalat" w:cs="Sylfaen"/>
                <w:color w:val="000000" w:themeColor="text1"/>
                <w:lang w:val="hy-AM"/>
              </w:rPr>
              <w:t>գո</w:t>
            </w:r>
            <w:r>
              <w:rPr>
                <w:rFonts w:ascii="GHEA Grapalat" w:hAnsi="GHEA Grapalat" w:cs="Sylfaen"/>
                <w:color w:val="000000" w:themeColor="text1"/>
                <w:lang w:val="hy-AM"/>
              </w:rPr>
              <w:t xml:space="preserve">ւմարների փոխհատուցման նպատակով </w:t>
            </w:r>
            <w:r w:rsidRPr="00CF36A9">
              <w:rPr>
                <w:rFonts w:ascii="GHEA Grapalat" w:hAnsi="GHEA Grapalat" w:cs="Sylfaen"/>
                <w:color w:val="000000" w:themeColor="text1"/>
                <w:lang w:val="hy-AM"/>
              </w:rPr>
              <w:t>պետական բյուջեից տրամադրվող դրամական միջոցների մասով ԱԱՀ հաշվարկելու և վճարելու պարտավորություն չի առաջանում</w:t>
            </w:r>
            <w:r>
              <w:rPr>
                <w:rFonts w:ascii="GHEA Grapalat" w:hAnsi="GHEA Grapalat" w:cs="Sylfaen"/>
                <w:color w:val="000000" w:themeColor="text1"/>
                <w:lang w:val="hy-AM"/>
              </w:rPr>
              <w:t xml:space="preserve">, առաջարկում ենք նախագիծը խմբագրել` հանելով ԱԱՀ-ի գումարներին վերաբերող մասերը: </w:t>
            </w:r>
          </w:p>
          <w:p w14:paraId="1B45C08A" w14:textId="77777777" w:rsidR="004F6B27" w:rsidRDefault="004F6B27" w:rsidP="004F6B27">
            <w:pPr>
              <w:spacing w:line="360" w:lineRule="auto"/>
              <w:ind w:firstLine="567"/>
              <w:jc w:val="both"/>
              <w:rPr>
                <w:rFonts w:ascii="GHEA Grapalat" w:hAnsi="GHEA Grapalat" w:cs="Cambria Math"/>
                <w:bCs/>
                <w:lang w:val="hy-AM"/>
              </w:rPr>
            </w:pPr>
            <w:r w:rsidRPr="00797076">
              <w:rPr>
                <w:rFonts w:ascii="GHEA Grapalat" w:hAnsi="GHEA Grapalat" w:cs="Sylfaen"/>
                <w:bCs/>
                <w:iCs/>
                <w:color w:val="00000A"/>
                <w:lang w:val="hy-AM"/>
              </w:rPr>
              <w:t xml:space="preserve">Միաժամանակ, </w:t>
            </w:r>
            <w:r>
              <w:rPr>
                <w:rFonts w:ascii="GHEA Grapalat" w:hAnsi="GHEA Grapalat" w:cs="Sylfaen"/>
                <w:bCs/>
                <w:iCs/>
                <w:color w:val="00000A"/>
                <w:lang w:val="hy-AM"/>
              </w:rPr>
              <w:t>ն</w:t>
            </w:r>
            <w:r w:rsidRPr="00797076">
              <w:rPr>
                <w:rFonts w:ascii="GHEA Grapalat" w:hAnsi="GHEA Grapalat" w:cs="Cambria Math"/>
                <w:bCs/>
                <w:lang w:val="hy-AM"/>
              </w:rPr>
              <w:t xml:space="preserve">ախագծով նախատեսվում է չինական կողմի կողմից ՀՀ-ում գրանցված առևտրային կազմակերպությանը` «Չայնա Ջիանգսու Ինթերնեյշնլ Իքոնըմիք Ընդ Թեքնիքըլ Քոոփերեյշըն գրուպ» </w:t>
            </w:r>
            <w:r>
              <w:rPr>
                <w:rFonts w:ascii="GHEA Grapalat" w:hAnsi="GHEA Grapalat" w:cs="Cambria Math"/>
                <w:bCs/>
                <w:lang w:val="hy-AM"/>
              </w:rPr>
              <w:t xml:space="preserve">ՍՊԸ «Հայաստանյան» </w:t>
            </w:r>
            <w:r w:rsidRPr="00BE54E8">
              <w:rPr>
                <w:rFonts w:ascii="GHEA Grapalat" w:hAnsi="GHEA Grapalat" w:cs="Cambria Math"/>
                <w:bCs/>
                <w:lang w:val="hy-AM"/>
              </w:rPr>
              <w:t>մասնաճյուղին (ընկերությունը նույնականացվել է ՀՀ բարձր տեխնոլոգիական արդյունաբերության նախարարության տրամադրած տեղեկատվությամբ, ՀՎՀՀ` 08283895) հատկացնել 11,519,148 դրամ՝ որպես փոխհատուցում, որը հատկացվելու է ՀՀ կառավարության պահուստային</w:t>
            </w:r>
            <w:r w:rsidRPr="00797076">
              <w:rPr>
                <w:rFonts w:ascii="GHEA Grapalat" w:hAnsi="GHEA Grapalat" w:cs="Cambria Math"/>
                <w:bCs/>
                <w:lang w:val="hy-AM"/>
              </w:rPr>
              <w:t xml:space="preserve"> ֆոնդից: </w:t>
            </w:r>
            <w:r>
              <w:rPr>
                <w:rFonts w:ascii="GHEA Grapalat" w:hAnsi="GHEA Grapalat" w:cs="Cambria Math"/>
                <w:bCs/>
                <w:lang w:val="hy-AM"/>
              </w:rPr>
              <w:t>Ն</w:t>
            </w:r>
            <w:r>
              <w:rPr>
                <w:rFonts w:ascii="GHEA Grapalat" w:hAnsi="GHEA Grapalat" w:cs="Sylfaen"/>
                <w:bCs/>
                <w:iCs/>
                <w:color w:val="00000A"/>
                <w:lang w:val="hy-AM"/>
              </w:rPr>
              <w:t>ախագծով փոխհատուցվող գումարների հետ կապված Պետական եկամուտների կոմիտեի տեղեկատվական բազայում առկա տվյալներով`</w:t>
            </w:r>
          </w:p>
          <w:p w14:paraId="5DF841D4" w14:textId="77777777" w:rsidR="004F6B27" w:rsidRDefault="004F6B27" w:rsidP="004F6B27">
            <w:pPr>
              <w:spacing w:line="360" w:lineRule="auto"/>
              <w:ind w:firstLine="567"/>
              <w:jc w:val="both"/>
              <w:rPr>
                <w:rFonts w:ascii="GHEA Grapalat" w:hAnsi="GHEA Grapalat" w:cs="Cambria Math"/>
                <w:bCs/>
                <w:lang w:val="hy-AM"/>
              </w:rPr>
            </w:pPr>
            <w:r>
              <w:rPr>
                <w:rFonts w:ascii="GHEA Grapalat" w:hAnsi="GHEA Grapalat" w:cs="Cambria Math"/>
                <w:bCs/>
                <w:lang w:val="hy-AM"/>
              </w:rPr>
              <w:t>1</w:t>
            </w:r>
            <w:r w:rsidRPr="00AF1F5F">
              <w:rPr>
                <w:rFonts w:ascii="GHEA Grapalat" w:hAnsi="GHEA Grapalat" w:cs="Cambria Math"/>
                <w:bCs/>
                <w:lang w:val="hy-AM"/>
              </w:rPr>
              <w:t>)</w:t>
            </w:r>
            <w:r>
              <w:rPr>
                <w:rFonts w:ascii="GHEA Grapalat" w:hAnsi="GHEA Grapalat" w:cs="Cambria Math"/>
                <w:bCs/>
                <w:lang w:val="hy-AM"/>
              </w:rPr>
              <w:t xml:space="preserve"> ը</w:t>
            </w:r>
            <w:r w:rsidRPr="00797076">
              <w:rPr>
                <w:rFonts w:ascii="GHEA Grapalat" w:hAnsi="GHEA Grapalat" w:cs="Cambria Math"/>
                <w:bCs/>
                <w:lang w:val="hy-AM"/>
              </w:rPr>
              <w:t xml:space="preserve">նկերության կողմից 2024թ. սեպտեմբերից-դեկտեմբեր հաշվետու ժամանակաշրջանների համար ներկայացված եկամտային հարկի և սոցիալական վճարի ամսական հաշվարկներով հաշվարկվել է 4,579,604 դրամ եկամտային հարկ, 672,566 դրամ սոցիալական վճար և 190,500 դրամ դրոշմանիշային վճար, հետևաբար, ըստ էության, նշված </w:t>
            </w:r>
            <w:r w:rsidRPr="00797076">
              <w:rPr>
                <w:rFonts w:ascii="GHEA Grapalat" w:hAnsi="GHEA Grapalat" w:cs="Cambria Math"/>
                <w:bCs/>
                <w:lang w:val="hy-AM"/>
              </w:rPr>
              <w:lastRenderedPageBreak/>
              <w:t xml:space="preserve">հարկատեսակի և վճարատեսակների գծով նախագծով նախատեսված փոխհատուցման ենթակա գումարները համընկնում են հայտարարագրված հարկերին և վճարներին: </w:t>
            </w:r>
            <w:r>
              <w:rPr>
                <w:rFonts w:ascii="GHEA Grapalat" w:hAnsi="GHEA Grapalat" w:cs="Cambria Math"/>
                <w:bCs/>
                <w:lang w:val="hy-AM"/>
              </w:rPr>
              <w:t>Ն</w:t>
            </w:r>
            <w:r w:rsidRPr="00797076">
              <w:rPr>
                <w:rFonts w:ascii="GHEA Grapalat" w:hAnsi="GHEA Grapalat" w:cs="Cambria Math"/>
                <w:bCs/>
                <w:lang w:val="hy-AM"/>
              </w:rPr>
              <w:t>շված պարտավորությունները 14.04.2025թ. դրությամբ կատարված են</w:t>
            </w:r>
            <w:r>
              <w:rPr>
                <w:rFonts w:ascii="GHEA Grapalat" w:hAnsi="GHEA Grapalat" w:cs="Cambria Math"/>
                <w:bCs/>
                <w:lang w:val="hy-AM"/>
              </w:rPr>
              <w:t>,</w:t>
            </w:r>
          </w:p>
          <w:p w14:paraId="180237BD" w14:textId="77777777" w:rsidR="004F6B27" w:rsidRPr="00797076" w:rsidRDefault="004F6B27" w:rsidP="004F6B27">
            <w:pPr>
              <w:spacing w:line="360" w:lineRule="auto"/>
              <w:ind w:firstLine="567"/>
              <w:jc w:val="both"/>
              <w:rPr>
                <w:rFonts w:ascii="GHEA Grapalat" w:hAnsi="GHEA Grapalat" w:cs="Cambria Math"/>
                <w:bCs/>
                <w:lang w:val="hy-AM"/>
              </w:rPr>
            </w:pPr>
            <w:r>
              <w:rPr>
                <w:rFonts w:ascii="GHEA Grapalat" w:hAnsi="GHEA Grapalat" w:cs="Cambria Math"/>
                <w:bCs/>
                <w:lang w:val="hy-AM"/>
              </w:rPr>
              <w:t>2</w:t>
            </w:r>
            <w:r w:rsidRPr="00BE54E8">
              <w:rPr>
                <w:rFonts w:ascii="GHEA Grapalat" w:hAnsi="GHEA Grapalat" w:cs="Cambria Math"/>
                <w:bCs/>
                <w:lang w:val="hy-AM"/>
              </w:rPr>
              <w:t>)</w:t>
            </w:r>
            <w:r>
              <w:rPr>
                <w:rFonts w:ascii="GHEA Grapalat" w:hAnsi="GHEA Grapalat" w:cs="Cambria Math"/>
                <w:bCs/>
                <w:lang w:val="hy-AM"/>
              </w:rPr>
              <w:t xml:space="preserve"> բ</w:t>
            </w:r>
            <w:r w:rsidRPr="00797076">
              <w:rPr>
                <w:rFonts w:ascii="GHEA Grapalat" w:hAnsi="GHEA Grapalat" w:cs="Cambria Math"/>
                <w:bCs/>
                <w:lang w:val="hy-AM"/>
              </w:rPr>
              <w:t xml:space="preserve">նապահպանական հարկի և պետական տուրքի գծով նախագծին կից փաստաթղթում նշված փոխհատուցման ենթակա գումարների մասով մաքսային մարմիններին 2024թ. ընթացքում վճարվել է 578,423 դրամ բնապահպանական հարկ և «Պետական տուրքի մասին» 19.9-րդ հոդվածի համաձայն մաքսային գործառնությունների իրականացման համար 140,000 դրամ պետական տուրք: </w:t>
            </w:r>
          </w:p>
          <w:p w14:paraId="33B43F93" w14:textId="06B3DD58" w:rsidR="00752946" w:rsidRPr="00752946" w:rsidRDefault="004F6B27" w:rsidP="00CE6DDD">
            <w:pPr>
              <w:spacing w:line="360" w:lineRule="auto"/>
              <w:ind w:firstLine="567"/>
              <w:jc w:val="both"/>
              <w:rPr>
                <w:rFonts w:ascii="GHEA Grapalat" w:hAnsi="GHEA Grapalat"/>
                <w:bCs/>
                <w:lang w:val="hy-AM"/>
              </w:rPr>
            </w:pPr>
            <w:r w:rsidRPr="00797076">
              <w:rPr>
                <w:rFonts w:ascii="GHEA Grapalat" w:hAnsi="GHEA Grapalat" w:cs="Cambria Math"/>
                <w:bCs/>
                <w:lang w:val="hy-AM"/>
              </w:rPr>
              <w:t>Միաժամանակ, ՊԵԿ տեղե</w:t>
            </w:r>
            <w:r>
              <w:rPr>
                <w:rFonts w:ascii="GHEA Grapalat" w:hAnsi="GHEA Grapalat" w:cs="Cambria Math"/>
                <w:bCs/>
                <w:lang w:val="hy-AM"/>
              </w:rPr>
              <w:t xml:space="preserve">կատվական բազայում առկա տվյալներով </w:t>
            </w:r>
            <w:r w:rsidRPr="00797076">
              <w:rPr>
                <w:rFonts w:ascii="GHEA Grapalat" w:hAnsi="GHEA Grapalat" w:cs="Cambria Math"/>
                <w:bCs/>
                <w:lang w:val="hy-AM"/>
              </w:rPr>
              <w:t xml:space="preserve">ՀՀ-ում օտարերկրյա քաղաքացիների կացության ժամանակավոր կարգավիճակ և կացության քարտ տալու, ինչպես նաև հաշվառելու համար ընկերության կողմից 2024թ. հոկտեմբեր ամսին վճարվել է 2,100,000 դրամ պետական տուրք: </w:t>
            </w:r>
          </w:p>
        </w:tc>
        <w:tc>
          <w:tcPr>
            <w:tcW w:w="4297" w:type="dxa"/>
            <w:tcBorders>
              <w:top w:val="single" w:sz="4" w:space="0" w:color="000000"/>
              <w:left w:val="single" w:sz="4" w:space="0" w:color="000000"/>
              <w:bottom w:val="single" w:sz="4" w:space="0" w:color="000000"/>
              <w:right w:val="single" w:sz="4" w:space="0" w:color="000000"/>
            </w:tcBorders>
          </w:tcPr>
          <w:p w14:paraId="218C617D" w14:textId="77777777" w:rsidR="00C91868" w:rsidRDefault="00C91868"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45CF539B" w14:textId="77777777" w:rsidR="00C91868" w:rsidRDefault="00C91868"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2184B960" w14:textId="50C58D6C" w:rsidR="00C91868" w:rsidRDefault="00C91868" w:rsidP="00C91868">
            <w:pPr>
              <w:widowControl w:val="0"/>
              <w:spacing w:after="0" w:line="276" w:lineRule="auto"/>
              <w:ind w:right="210"/>
              <w:contextualSpacing/>
              <w:jc w:val="center"/>
              <w:rPr>
                <w:rFonts w:ascii="GHEA Grapalat" w:eastAsia="Times New Roman" w:hAnsi="GHEA Grapalat"/>
                <w:color w:val="000000"/>
                <w:lang w:val="hy-AM" w:eastAsia="ru-RU"/>
              </w:rPr>
            </w:pPr>
            <w:r w:rsidRPr="00E56CC2">
              <w:rPr>
                <w:rFonts w:ascii="GHEA Grapalat" w:eastAsia="Times New Roman" w:hAnsi="GHEA Grapalat"/>
                <w:color w:val="000000"/>
                <w:lang w:val="hy-AM" w:eastAsia="ru-RU"/>
              </w:rPr>
              <w:t>Ընդունվել է</w:t>
            </w:r>
            <w:r w:rsidRPr="00614216">
              <w:rPr>
                <w:rFonts w:ascii="GHEA Grapalat" w:eastAsia="Times New Roman" w:hAnsi="GHEA Grapalat"/>
                <w:color w:val="000000"/>
                <w:lang w:val="hy-AM" w:eastAsia="ru-RU"/>
              </w:rPr>
              <w:t>,</w:t>
            </w:r>
            <w:r>
              <w:rPr>
                <w:rFonts w:ascii="GHEA Grapalat" w:eastAsia="Times New Roman" w:hAnsi="GHEA Grapalat"/>
                <w:color w:val="000000"/>
                <w:lang w:val="hy-AM" w:eastAsia="ru-RU"/>
              </w:rPr>
              <w:t xml:space="preserve"> </w:t>
            </w:r>
            <w:r w:rsidRPr="00E56CC2">
              <w:rPr>
                <w:rFonts w:ascii="GHEA Grapalat" w:eastAsia="Times New Roman" w:hAnsi="GHEA Grapalat"/>
                <w:color w:val="000000"/>
                <w:lang w:val="hy-AM" w:eastAsia="ru-RU"/>
              </w:rPr>
              <w:t xml:space="preserve"> </w:t>
            </w:r>
          </w:p>
          <w:p w14:paraId="7BC85DDB" w14:textId="5EAABD61" w:rsidR="00C91868" w:rsidRDefault="00C91868" w:rsidP="00C91868">
            <w:pPr>
              <w:widowControl w:val="0"/>
              <w:spacing w:after="0" w:line="276" w:lineRule="auto"/>
              <w:ind w:right="210"/>
              <w:contextualSpacing/>
              <w:jc w:val="center"/>
              <w:rPr>
                <w:rFonts w:ascii="GHEA Grapalat" w:eastAsia="Times New Roman" w:hAnsi="GHEA Grapalat"/>
                <w:color w:val="000000"/>
                <w:lang w:val="hy-AM" w:eastAsia="ru-RU"/>
              </w:rPr>
            </w:pPr>
            <w:r>
              <w:rPr>
                <w:rFonts w:ascii="GHEA Grapalat" w:eastAsia="Times New Roman" w:hAnsi="GHEA Grapalat"/>
                <w:color w:val="000000"/>
                <w:lang w:val="hy-AM" w:eastAsia="ru-RU"/>
              </w:rPr>
              <w:t>խ</w:t>
            </w:r>
            <w:r w:rsidRPr="00E56CC2">
              <w:rPr>
                <w:rFonts w:ascii="GHEA Grapalat" w:eastAsia="Times New Roman" w:hAnsi="GHEA Grapalat"/>
                <w:color w:val="000000"/>
                <w:lang w:val="hy-AM" w:eastAsia="ru-RU"/>
              </w:rPr>
              <w:t>մբ</w:t>
            </w:r>
            <w:r>
              <w:rPr>
                <w:rFonts w:ascii="GHEA Grapalat" w:eastAsia="Times New Roman" w:hAnsi="GHEA Grapalat"/>
                <w:color w:val="000000"/>
                <w:lang w:val="hy-AM" w:eastAsia="ru-RU"/>
              </w:rPr>
              <w:t xml:space="preserve">ագրվել է: </w:t>
            </w:r>
          </w:p>
          <w:p w14:paraId="573023C1" w14:textId="6CD88411"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494F8207" w14:textId="0A3C1825"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3E76EF80" w14:textId="73CED3D8"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60A1F735" w14:textId="4095A244"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477EE7C4" w14:textId="6A8E149B"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67B9664F" w14:textId="4E96C309"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08C4FE0C" w14:textId="0852DAAB"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6D9B9075" w14:textId="0401DD81"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569B6139" w14:textId="21EDACDD"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360D5601" w14:textId="38A93549"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4E6E11F4" w14:textId="6FB38EB6"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5676CA7C" w14:textId="2642E651"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6F8A8126" w14:textId="2F8972D6"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4707421A" w14:textId="7C7FA86C"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486D344A" w14:textId="207BDADE"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4A884446" w14:textId="68B01229"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45B59BD7" w14:textId="632864FD"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1FB72E9B" w14:textId="5183AAFA"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43431B47" w14:textId="007A4033"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6CFD89FD" w14:textId="55A3A838"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027954B9" w14:textId="03B3F1A9"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294A9992" w14:textId="2DF230DA"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3F48D5FA" w14:textId="6845B18B"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54B92239" w14:textId="5D62C0CB"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308B0EA7" w14:textId="61BDED84"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4E4DBA6B" w14:textId="16F57011"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60D903CE" w14:textId="0073E88E"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79AD4695" w14:textId="0779A869"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613E80E9" w14:textId="35E45066"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12ED2629" w14:textId="2EDDA2DA"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07BD4244" w14:textId="02A3DF9B"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63C5F9EC" w14:textId="3D11D0EB"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6F888D5A" w14:textId="64A3A88F"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75866152" w14:textId="3F506BCB"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0B441EE5" w14:textId="4F61E9FE"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7A5A94F4" w14:textId="00115320"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33AE971E" w14:textId="4BE81EFC"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22F97CCB" w14:textId="58354A04"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0F65663B" w14:textId="400F92B1"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307B5F0D" w14:textId="07FA4BE5"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283E3F53" w14:textId="7710104A"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3E4DEF7A" w14:textId="4EE8FA41"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5AD56EC5" w14:textId="49076FA1"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3D525B31" w14:textId="1B812944"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4518CD9A" w14:textId="639453C0"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4C5DDF8A" w14:textId="48559576"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1653B207" w14:textId="23E16813"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196256DA" w14:textId="6CAABAA4"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6CC7106C" w14:textId="026EA7FA"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r>
              <w:rPr>
                <w:rFonts w:ascii="GHEA Grapalat" w:eastAsia="Times New Roman" w:hAnsi="GHEA Grapalat"/>
                <w:color w:val="000000"/>
                <w:lang w:val="hy-AM" w:eastAsia="ru-RU"/>
              </w:rPr>
              <w:t xml:space="preserve">Ընդունվել է: </w:t>
            </w:r>
          </w:p>
          <w:p w14:paraId="6A2EE434" w14:textId="23F59C8D"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208388CB" w14:textId="712396BB"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7D5A6C9B" w14:textId="11056D13"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183621A2" w14:textId="6FB51260"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108ED481" w14:textId="527B146E"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56CBA94F" w14:textId="5E2B245F"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381F4733" w14:textId="22FB3E94"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1B9C7F72" w14:textId="5DD1FD6C"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5BF3FD3D" w14:textId="3A46E14E"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4C3E4680" w14:textId="0C237C30"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485FEF31" w14:textId="24AFA0E5"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r>
              <w:rPr>
                <w:rFonts w:ascii="GHEA Grapalat" w:eastAsia="Times New Roman" w:hAnsi="GHEA Grapalat"/>
                <w:color w:val="000000"/>
                <w:lang w:val="hy-AM" w:eastAsia="ru-RU"/>
              </w:rPr>
              <w:t xml:space="preserve">Ընդունվել է: </w:t>
            </w:r>
          </w:p>
          <w:p w14:paraId="00BC2BDD" w14:textId="4DEB7961" w:rsidR="00CE6DDD" w:rsidRDefault="00CE6DDD" w:rsidP="00C91868">
            <w:pPr>
              <w:widowControl w:val="0"/>
              <w:spacing w:after="0" w:line="276" w:lineRule="auto"/>
              <w:ind w:right="210"/>
              <w:contextualSpacing/>
              <w:jc w:val="center"/>
              <w:rPr>
                <w:rFonts w:ascii="GHEA Grapalat" w:eastAsia="Times New Roman" w:hAnsi="GHEA Grapalat"/>
                <w:color w:val="000000"/>
                <w:lang w:val="hy-AM" w:eastAsia="ru-RU"/>
              </w:rPr>
            </w:pPr>
          </w:p>
          <w:p w14:paraId="4D1F9776" w14:textId="4CE1FB52" w:rsidR="00614216" w:rsidRDefault="00614216" w:rsidP="00A66107">
            <w:pPr>
              <w:spacing w:line="360" w:lineRule="auto"/>
              <w:jc w:val="both"/>
              <w:rPr>
                <w:rFonts w:ascii="GHEA Grapalat" w:hAnsi="GHEA Grapalat" w:cs="Sylfaen"/>
                <w:bCs/>
                <w:iCs/>
                <w:color w:val="00000A"/>
                <w:lang w:val="hy-AM"/>
              </w:rPr>
            </w:pPr>
          </w:p>
          <w:p w14:paraId="7F8FE407" w14:textId="6D252048" w:rsidR="004F6B27" w:rsidRPr="00797076" w:rsidRDefault="00A66107" w:rsidP="004F6B27">
            <w:pPr>
              <w:spacing w:line="360" w:lineRule="auto"/>
              <w:ind w:firstLine="567"/>
              <w:jc w:val="both"/>
              <w:rPr>
                <w:rFonts w:ascii="GHEA Grapalat" w:hAnsi="GHEA Grapalat" w:cs="Cambria Math"/>
                <w:bCs/>
                <w:lang w:val="hy-AM"/>
              </w:rPr>
            </w:pPr>
            <w:r>
              <w:rPr>
                <w:rFonts w:ascii="GHEA Grapalat" w:hAnsi="GHEA Grapalat" w:cs="Sylfaen"/>
                <w:bCs/>
                <w:iCs/>
                <w:color w:val="00000A"/>
                <w:lang w:val="hy-AM"/>
              </w:rPr>
              <w:t>Ընդունվել է ի գիտություն</w:t>
            </w:r>
            <w:r w:rsidR="00CE6DDD">
              <w:rPr>
                <w:rFonts w:ascii="GHEA Grapalat" w:hAnsi="GHEA Grapalat" w:cs="Sylfaen"/>
                <w:bCs/>
                <w:iCs/>
                <w:color w:val="00000A"/>
                <w:lang w:val="hy-AM"/>
              </w:rPr>
              <w:t>, նոյեմբեր-դեկտեմբեր ամի</w:t>
            </w:r>
            <w:r w:rsidR="00614216">
              <w:rPr>
                <w:rFonts w:ascii="GHEA Grapalat" w:hAnsi="GHEA Grapalat" w:cs="Sylfaen"/>
                <w:bCs/>
                <w:iCs/>
                <w:color w:val="00000A"/>
                <w:lang w:val="hy-AM"/>
              </w:rPr>
              <w:t>ս</w:t>
            </w:r>
            <w:r w:rsidR="00CE6DDD">
              <w:rPr>
                <w:rFonts w:ascii="GHEA Grapalat" w:hAnsi="GHEA Grapalat" w:cs="Sylfaen"/>
                <w:bCs/>
                <w:iCs/>
                <w:color w:val="00000A"/>
                <w:lang w:val="hy-AM"/>
              </w:rPr>
              <w:t>ների համար կատարված վճարումներ</w:t>
            </w:r>
            <w:r>
              <w:rPr>
                <w:rFonts w:ascii="GHEA Grapalat" w:hAnsi="GHEA Grapalat" w:cs="Sylfaen"/>
                <w:bCs/>
                <w:iCs/>
                <w:color w:val="00000A"/>
                <w:lang w:val="hy-AM"/>
              </w:rPr>
              <w:t>ի</w:t>
            </w:r>
            <w:r w:rsidR="00CE6DDD">
              <w:rPr>
                <w:rFonts w:ascii="GHEA Grapalat" w:hAnsi="GHEA Grapalat" w:cs="Sylfaen"/>
                <w:bCs/>
                <w:iCs/>
                <w:color w:val="00000A"/>
                <w:lang w:val="hy-AM"/>
              </w:rPr>
              <w:t xml:space="preserve"> հիմքերը կցվում են:  </w:t>
            </w:r>
            <w:r w:rsidR="004F6B27" w:rsidRPr="00797076">
              <w:rPr>
                <w:rFonts w:ascii="GHEA Grapalat" w:hAnsi="GHEA Grapalat" w:cs="Cambria Math"/>
                <w:bCs/>
                <w:lang w:val="hy-AM"/>
              </w:rPr>
              <w:t xml:space="preserve"> </w:t>
            </w:r>
          </w:p>
          <w:p w14:paraId="24F7B27C" w14:textId="0ED970CC" w:rsidR="008619C7" w:rsidRPr="00E56CC2" w:rsidRDefault="008619C7" w:rsidP="00E56CC2">
            <w:pPr>
              <w:spacing w:after="0" w:line="360" w:lineRule="auto"/>
              <w:jc w:val="center"/>
              <w:rPr>
                <w:rFonts w:ascii="GHEA Grapalat" w:hAnsi="GHEA Grapalat"/>
                <w:lang w:val="hy-AM"/>
              </w:rPr>
            </w:pPr>
          </w:p>
        </w:tc>
      </w:tr>
      <w:tr w:rsidR="007A6E01" w:rsidRPr="00922000" w14:paraId="3940F8A9" w14:textId="77777777" w:rsidTr="007A6E01">
        <w:trPr>
          <w:trHeight w:val="1426"/>
        </w:trPr>
        <w:tc>
          <w:tcPr>
            <w:tcW w:w="516" w:type="dxa"/>
            <w:tcBorders>
              <w:top w:val="single" w:sz="4" w:space="0" w:color="000000"/>
              <w:left w:val="single" w:sz="4" w:space="0" w:color="000000"/>
              <w:bottom w:val="single" w:sz="4" w:space="0" w:color="000000"/>
              <w:right w:val="single" w:sz="4" w:space="0" w:color="000000"/>
            </w:tcBorders>
          </w:tcPr>
          <w:p w14:paraId="70373AE4" w14:textId="77777777" w:rsidR="007A6E01" w:rsidRPr="00B0238A" w:rsidRDefault="007A6E01" w:rsidP="007A6E01">
            <w:pPr>
              <w:spacing w:after="0" w:line="360" w:lineRule="auto"/>
              <w:rPr>
                <w:rFonts w:ascii="GHEA Grapalat" w:hAnsi="GHEA Grapalat"/>
                <w:sz w:val="24"/>
                <w:szCs w:val="24"/>
                <w:lang w:val="hy-AM"/>
              </w:rPr>
            </w:pPr>
          </w:p>
        </w:tc>
        <w:tc>
          <w:tcPr>
            <w:tcW w:w="9672"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11DB2821" w14:textId="6D5A6D62" w:rsidR="007A6E01" w:rsidRPr="007A6E01" w:rsidRDefault="007A6E01" w:rsidP="007A6E01">
            <w:pPr>
              <w:tabs>
                <w:tab w:val="left" w:pos="3375"/>
                <w:tab w:val="center" w:pos="5316"/>
              </w:tabs>
              <w:spacing w:after="0" w:line="360" w:lineRule="auto"/>
              <w:jc w:val="center"/>
              <w:rPr>
                <w:rFonts w:ascii="GHEA Grapalat" w:eastAsia="Times New Roman" w:hAnsi="GHEA Grapalat" w:cs="Times New Roman"/>
                <w:b/>
                <w:bCs/>
                <w:color w:val="000000"/>
                <w:sz w:val="24"/>
                <w:szCs w:val="24"/>
                <w:lang w:val="hy-AM"/>
              </w:rPr>
            </w:pPr>
            <w:r w:rsidRPr="007A6E01">
              <w:rPr>
                <w:rFonts w:ascii="GHEA Grapalat" w:eastAsia="Times New Roman" w:hAnsi="GHEA Grapalat" w:cs="Times New Roman"/>
                <w:b/>
                <w:bCs/>
                <w:color w:val="000000"/>
                <w:sz w:val="24"/>
                <w:szCs w:val="24"/>
                <w:lang w:val="hy-AM"/>
              </w:rPr>
              <w:t>2</w:t>
            </w:r>
            <w:r w:rsidRPr="00B0238A">
              <w:rPr>
                <w:rFonts w:ascii="GHEA Grapalat" w:eastAsia="Times New Roman" w:hAnsi="GHEA Grapalat" w:cs="Times New Roman"/>
                <w:b/>
                <w:bCs/>
                <w:color w:val="000000"/>
                <w:sz w:val="24"/>
                <w:szCs w:val="24"/>
                <w:lang w:val="hy-AM"/>
              </w:rPr>
              <w:t xml:space="preserve">. </w:t>
            </w:r>
            <w:r>
              <w:rPr>
                <w:rFonts w:ascii="GHEA Grapalat" w:eastAsia="Times New Roman" w:hAnsi="GHEA Grapalat" w:cs="Times New Roman"/>
                <w:b/>
                <w:bCs/>
                <w:color w:val="000000"/>
                <w:sz w:val="24"/>
                <w:szCs w:val="24"/>
                <w:lang w:val="hy-AM"/>
              </w:rPr>
              <w:t xml:space="preserve">ՀՀ </w:t>
            </w:r>
            <w:r w:rsidR="004F6B27">
              <w:rPr>
                <w:rFonts w:ascii="GHEA Grapalat" w:eastAsia="Times New Roman" w:hAnsi="GHEA Grapalat" w:cs="Times New Roman"/>
                <w:b/>
                <w:bCs/>
                <w:color w:val="000000"/>
                <w:sz w:val="24"/>
                <w:szCs w:val="24"/>
                <w:lang w:val="hy-AM"/>
              </w:rPr>
              <w:t>ՖԻՆԱՆՍՆԵՐԻ ՆԱԽԱՐԱՐՈՒԹՅՈՒՆ</w:t>
            </w:r>
          </w:p>
        </w:tc>
        <w:tc>
          <w:tcPr>
            <w:tcW w:w="4297"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10032B6F" w14:textId="2DD1204F" w:rsidR="007A6E01" w:rsidRPr="007A6E01" w:rsidRDefault="004F6B27" w:rsidP="007A6E01">
            <w:pPr>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21</w:t>
            </w:r>
            <w:r w:rsidR="007A6E01" w:rsidRPr="00B0238A">
              <w:rPr>
                <w:rFonts w:ascii="GHEA Grapalat" w:eastAsia="Times New Roman" w:hAnsi="GHEA Grapalat" w:cs="Times New Roman"/>
                <w:b/>
                <w:bCs/>
                <w:sz w:val="24"/>
                <w:szCs w:val="24"/>
                <w:lang w:val="hy-AM"/>
              </w:rPr>
              <w:t>.0</w:t>
            </w:r>
            <w:r>
              <w:rPr>
                <w:rFonts w:ascii="GHEA Grapalat" w:eastAsia="Times New Roman" w:hAnsi="GHEA Grapalat" w:cs="Times New Roman"/>
                <w:b/>
                <w:bCs/>
                <w:sz w:val="24"/>
                <w:szCs w:val="24"/>
                <w:lang w:val="hy-AM"/>
              </w:rPr>
              <w:t>4</w:t>
            </w:r>
            <w:r w:rsidR="007A6E01" w:rsidRPr="00B0238A">
              <w:rPr>
                <w:rFonts w:ascii="GHEA Grapalat" w:eastAsia="Times New Roman" w:hAnsi="GHEA Grapalat" w:cs="Times New Roman"/>
                <w:b/>
                <w:bCs/>
                <w:sz w:val="24"/>
                <w:szCs w:val="24"/>
                <w:lang w:val="hy-AM"/>
              </w:rPr>
              <w:t>.202</w:t>
            </w:r>
            <w:r w:rsidR="007A6E01">
              <w:rPr>
                <w:rFonts w:ascii="GHEA Grapalat" w:eastAsia="Times New Roman" w:hAnsi="GHEA Grapalat" w:cs="Times New Roman"/>
                <w:b/>
                <w:bCs/>
                <w:sz w:val="24"/>
                <w:szCs w:val="24"/>
                <w:lang w:val="hy-AM"/>
              </w:rPr>
              <w:t>5</w:t>
            </w:r>
            <w:r w:rsidR="007A6E01" w:rsidRPr="007A6E01">
              <w:rPr>
                <w:rFonts w:ascii="GHEA Grapalat" w:eastAsia="Times New Roman" w:hAnsi="GHEA Grapalat" w:cs="Times New Roman"/>
                <w:b/>
                <w:bCs/>
                <w:sz w:val="24"/>
                <w:szCs w:val="24"/>
                <w:lang w:val="hy-AM"/>
              </w:rPr>
              <w:t>թ.</w:t>
            </w:r>
          </w:p>
          <w:p w14:paraId="15D033BA" w14:textId="77777777" w:rsidR="004F6B27" w:rsidRPr="004F6B27" w:rsidRDefault="004F6B27" w:rsidP="004F6B27">
            <w:pPr>
              <w:spacing w:after="0" w:line="360" w:lineRule="auto"/>
              <w:jc w:val="center"/>
              <w:rPr>
                <w:rFonts w:ascii="GHEA Grapalat" w:eastAsia="Times New Roman" w:hAnsi="GHEA Grapalat" w:cs="Times New Roman"/>
                <w:b/>
                <w:bCs/>
                <w:sz w:val="24"/>
                <w:szCs w:val="24"/>
                <w:lang w:val="hy-AM"/>
              </w:rPr>
            </w:pPr>
            <w:r w:rsidRPr="004F6B27">
              <w:rPr>
                <w:rFonts w:ascii="GHEA Grapalat" w:eastAsia="Times New Roman" w:hAnsi="GHEA Grapalat" w:cs="Times New Roman"/>
                <w:b/>
                <w:bCs/>
                <w:sz w:val="24"/>
                <w:szCs w:val="24"/>
                <w:lang w:val="hy-AM"/>
              </w:rPr>
              <w:t>01/34-3/7200-2025</w:t>
            </w:r>
          </w:p>
          <w:p w14:paraId="1F9F31AA" w14:textId="73D6E305" w:rsidR="007A6E01" w:rsidRPr="007A6E01" w:rsidRDefault="007A6E01" w:rsidP="007A6E01">
            <w:pPr>
              <w:spacing w:after="0" w:line="360" w:lineRule="auto"/>
              <w:jc w:val="center"/>
              <w:rPr>
                <w:rFonts w:ascii="GHEA Grapalat" w:eastAsia="Times New Roman" w:hAnsi="GHEA Grapalat" w:cs="Times New Roman"/>
                <w:b/>
                <w:bCs/>
                <w:sz w:val="24"/>
                <w:szCs w:val="24"/>
                <w:lang w:val="hy-AM"/>
              </w:rPr>
            </w:pPr>
          </w:p>
        </w:tc>
      </w:tr>
      <w:tr w:rsidR="007A6E01" w:rsidRPr="00E10480" w14:paraId="029E446A" w14:textId="77777777" w:rsidTr="00CE6DDD">
        <w:trPr>
          <w:trHeight w:val="1250"/>
        </w:trPr>
        <w:tc>
          <w:tcPr>
            <w:tcW w:w="516" w:type="dxa"/>
            <w:tcBorders>
              <w:top w:val="single" w:sz="4" w:space="0" w:color="000000"/>
              <w:left w:val="single" w:sz="4" w:space="0" w:color="000000"/>
              <w:bottom w:val="single" w:sz="4" w:space="0" w:color="000000"/>
              <w:right w:val="single" w:sz="4" w:space="0" w:color="000000"/>
            </w:tcBorders>
          </w:tcPr>
          <w:p w14:paraId="2C22B71A" w14:textId="77777777" w:rsidR="007A6E01" w:rsidRPr="00B0238A" w:rsidRDefault="007A6E01" w:rsidP="007A6E01">
            <w:pPr>
              <w:spacing w:after="0" w:line="360" w:lineRule="auto"/>
              <w:rPr>
                <w:rFonts w:ascii="GHEA Grapalat" w:hAnsi="GHEA Grapalat"/>
                <w:sz w:val="24"/>
                <w:szCs w:val="24"/>
                <w:lang w:val="hy-AM"/>
              </w:rPr>
            </w:pPr>
          </w:p>
        </w:tc>
        <w:tc>
          <w:tcPr>
            <w:tcW w:w="9672" w:type="dxa"/>
            <w:tcBorders>
              <w:top w:val="single" w:sz="4" w:space="0" w:color="000000"/>
              <w:left w:val="single" w:sz="4" w:space="0" w:color="000000"/>
              <w:bottom w:val="single" w:sz="4" w:space="0" w:color="000000"/>
              <w:right w:val="single" w:sz="4" w:space="0" w:color="000000"/>
            </w:tcBorders>
          </w:tcPr>
          <w:p w14:paraId="2C80857C" w14:textId="77777777" w:rsidR="004F6B27" w:rsidRPr="004F6B27" w:rsidRDefault="004F6B27" w:rsidP="004F6B27">
            <w:pPr>
              <w:spacing w:line="360" w:lineRule="auto"/>
              <w:ind w:firstLine="567"/>
              <w:jc w:val="both"/>
              <w:rPr>
                <w:rFonts w:ascii="GHEA Grapalat" w:hAnsi="GHEA Grapalat"/>
                <w:bCs/>
                <w:lang w:val="hy-AM"/>
              </w:rPr>
            </w:pPr>
            <w:r w:rsidRPr="004F6B27">
              <w:rPr>
                <w:rFonts w:ascii="GHEA Grapalat" w:hAnsi="GHEA Grapalat"/>
                <w:bCs/>
                <w:lang w:val="hy-AM"/>
              </w:rPr>
              <w:t>Ձեր 25.02.2025թ. N01/16.1/1931-2025 գրությամբ ներկայացված՝ «Հայաստանի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ու լրացումներ կատարելու և Հանրային հեռարձակողի խորհրդին գումար հատկացնելու մասին» ՀՀ կառավարության որոշման նախագծի (այսուհետ Նախագիծ) վերաբերյալ հայտնում ենք հետևյալը.</w:t>
            </w:r>
          </w:p>
          <w:p w14:paraId="598DB71E" w14:textId="77777777" w:rsidR="004F6B27" w:rsidRPr="004F6B27" w:rsidRDefault="004F6B27" w:rsidP="004F6B27">
            <w:pPr>
              <w:spacing w:line="360" w:lineRule="auto"/>
              <w:ind w:firstLine="567"/>
              <w:jc w:val="both"/>
              <w:rPr>
                <w:rFonts w:ascii="GHEA Grapalat" w:hAnsi="GHEA Grapalat"/>
                <w:bCs/>
                <w:iCs/>
                <w:lang w:val="hy-AM"/>
              </w:rPr>
            </w:pPr>
            <w:r w:rsidRPr="004F6B27">
              <w:rPr>
                <w:rFonts w:ascii="GHEA Grapalat" w:hAnsi="GHEA Grapalat"/>
                <w:bCs/>
                <w:lang w:val="hy-AM"/>
              </w:rPr>
              <w:t>Նախագծով նախատեսվում է ՀՀ 2025թ. պետական բյուջեով նախատեսված կառավարության պահուստային ֆոնդից Հանրային հեռարձակողի խորհրդին հատկացնել 11,519</w:t>
            </w:r>
            <w:r w:rsidRPr="004F6B27">
              <w:rPr>
                <w:rFonts w:ascii="Microsoft JhengHei" w:eastAsia="Microsoft JhengHei" w:hAnsi="Microsoft JhengHei" w:cs="Microsoft JhengHei" w:hint="eastAsia"/>
                <w:bCs/>
                <w:lang w:val="hy-AM"/>
              </w:rPr>
              <w:t>․</w:t>
            </w:r>
            <w:r w:rsidRPr="004F6B27">
              <w:rPr>
                <w:rFonts w:ascii="GHEA Grapalat" w:hAnsi="GHEA Grapalat"/>
                <w:bCs/>
                <w:lang w:val="hy-AM"/>
              </w:rPr>
              <w:t xml:space="preserve">1 հազ. դրամ՝ չինական կողմի հարկային պարտավորությունների, պարտադիր </w:t>
            </w:r>
            <w:r w:rsidRPr="004F6B27">
              <w:rPr>
                <w:rFonts w:ascii="GHEA Grapalat" w:hAnsi="GHEA Grapalat"/>
                <w:bCs/>
                <w:lang w:val="hy-AM"/>
              </w:rPr>
              <w:lastRenderedPageBreak/>
              <w:t xml:space="preserve">վճարների և ծախսերի գծով գումարների փոխհատուցման համար՝ հիմք ընդունելով </w:t>
            </w:r>
            <w:r w:rsidRPr="004F6B27">
              <w:rPr>
                <w:rFonts w:ascii="GHEA Grapalat" w:hAnsi="GHEA Grapalat"/>
                <w:bCs/>
                <w:iCs/>
                <w:lang w:val="hy-AM"/>
              </w:rPr>
              <w:t xml:space="preserve">2021 թվականի նոյեմբերի 15-ին ստորագրված` «Հայաստանի Հանրապետության կառավարության և Չինաստանի Ժողովրդական Հանրապետության կառավարության միջև տեխնիկատնտեսական համագործակցության մասին» համաձայնագրի 3-րդ հոդվածը և </w:t>
            </w:r>
            <w:r w:rsidRPr="004F6B27">
              <w:rPr>
                <w:rFonts w:ascii="GHEA Grapalat" w:hAnsi="GHEA Grapalat"/>
                <w:bCs/>
                <w:lang w:val="hy-AM"/>
              </w:rPr>
              <w:t>2023 թվականի հունիսի 2-ին կնքված</w:t>
            </w:r>
            <w:r w:rsidRPr="004F6B27">
              <w:rPr>
                <w:rFonts w:ascii="GHEA Grapalat" w:hAnsi="GHEA Grapalat"/>
                <w:bCs/>
                <w:iCs/>
                <w:lang w:val="hy-AM"/>
              </w:rPr>
              <w:t xml:space="preserve"> Իրագործելիության պայմանագրի 10-րդ հոդվածը:</w:t>
            </w:r>
          </w:p>
          <w:p w14:paraId="2CB6E845" w14:textId="77777777" w:rsidR="004F6B27" w:rsidRPr="004F6B27" w:rsidRDefault="004F6B27" w:rsidP="004F6B27">
            <w:pPr>
              <w:spacing w:line="360" w:lineRule="auto"/>
              <w:ind w:firstLine="567"/>
              <w:jc w:val="both"/>
              <w:rPr>
                <w:rFonts w:ascii="GHEA Grapalat" w:hAnsi="GHEA Grapalat"/>
                <w:bCs/>
                <w:lang w:val="hy-AM"/>
              </w:rPr>
            </w:pPr>
            <w:r w:rsidRPr="004F6B27">
              <w:rPr>
                <w:rFonts w:ascii="GHEA Grapalat" w:hAnsi="GHEA Grapalat"/>
                <w:bCs/>
                <w:lang w:val="hy-AM"/>
              </w:rPr>
              <w:t>Հաշվի առնելով առկա մարտահրավերները և դրանց դիմակայելու համար սահմանափակ հարկաբյուջետային հնարավորությունները՝ ՀՀ կառավարության պահուստային ֆոնդի միջոցների հաշվին գումարի հատկացումը համարում ենք ռիսկային և առաջարկում ենք զերծ մնալ ՀՀ կառավարության պահուստային ֆոնդը որպես ֆինանսա</w:t>
            </w:r>
            <w:r w:rsidRPr="004F6B27">
              <w:rPr>
                <w:rFonts w:ascii="GHEA Grapalat" w:hAnsi="GHEA Grapalat"/>
                <w:bCs/>
                <w:lang w:val="hy-AM"/>
              </w:rPr>
              <w:softHyphen/>
              <w:t>վորման աղբյուր դիտարկելուց:</w:t>
            </w:r>
          </w:p>
          <w:p w14:paraId="7FF967E5" w14:textId="77777777" w:rsidR="004F6B27" w:rsidRPr="004F6B27" w:rsidRDefault="004F6B27" w:rsidP="004F6B27">
            <w:pPr>
              <w:spacing w:line="360" w:lineRule="auto"/>
              <w:ind w:firstLine="567"/>
              <w:jc w:val="both"/>
              <w:rPr>
                <w:rFonts w:ascii="GHEA Grapalat" w:hAnsi="GHEA Grapalat"/>
                <w:bCs/>
                <w:iCs/>
                <w:lang w:val="hy-AM"/>
              </w:rPr>
            </w:pPr>
            <w:r w:rsidRPr="004F6B27">
              <w:rPr>
                <w:rFonts w:ascii="GHEA Grapalat" w:hAnsi="GHEA Grapalat"/>
                <w:bCs/>
                <w:iCs/>
                <w:lang w:val="hy-AM"/>
              </w:rPr>
              <w:t>Նախագծի վերաբերյալ ունենք նաև հետևյալ դիտարկումները.</w:t>
            </w:r>
          </w:p>
          <w:p w14:paraId="1E13AB50" w14:textId="77777777" w:rsidR="004F6B27" w:rsidRPr="004F6B27" w:rsidRDefault="004F6B27" w:rsidP="004F6B27">
            <w:pPr>
              <w:numPr>
                <w:ilvl w:val="0"/>
                <w:numId w:val="13"/>
              </w:numPr>
              <w:spacing w:line="360" w:lineRule="auto"/>
              <w:jc w:val="both"/>
              <w:rPr>
                <w:rFonts w:ascii="GHEA Grapalat" w:hAnsi="GHEA Grapalat"/>
                <w:bCs/>
                <w:iCs/>
                <w:lang w:val="hy-AM"/>
              </w:rPr>
            </w:pPr>
            <w:r w:rsidRPr="004F6B27">
              <w:rPr>
                <w:rFonts w:ascii="GHEA Grapalat" w:hAnsi="GHEA Grapalat"/>
                <w:bCs/>
                <w:iCs/>
                <w:lang w:val="hy-AM"/>
              </w:rPr>
              <w:t>Համաձայն Նախագծին կից ներկայացված հաշվարկի՝ ընդհանուր գումարի մեջ ներառված է նաև ԱԱՀ-ի գումարը՝ 1,919.9 հազ. դրամ:</w:t>
            </w:r>
          </w:p>
          <w:p w14:paraId="739FDDEC" w14:textId="77777777" w:rsidR="004F6B27" w:rsidRPr="004F6B27" w:rsidRDefault="004F6B27" w:rsidP="004F6B27">
            <w:pPr>
              <w:spacing w:line="360" w:lineRule="auto"/>
              <w:ind w:firstLine="567"/>
              <w:jc w:val="both"/>
              <w:rPr>
                <w:rFonts w:ascii="GHEA Grapalat" w:hAnsi="GHEA Grapalat"/>
                <w:bCs/>
                <w:iCs/>
                <w:lang w:val="hy-AM"/>
              </w:rPr>
            </w:pPr>
            <w:r w:rsidRPr="004F6B27">
              <w:rPr>
                <w:rFonts w:ascii="GHEA Grapalat" w:hAnsi="GHEA Grapalat"/>
                <w:bCs/>
                <w:iCs/>
                <w:lang w:val="hy-AM"/>
              </w:rPr>
              <w:t>Հաշվի առնելով այն հանգամանքը, որ առաջարկվող գումարներն ուղղվելու են հարկային պարտավորությունների կատարմանը, հատկացվող գումարների մասով լրացուցիչ ԱԱՀ նախատեսելու անհրաժեշտությունը բացակայում է։</w:t>
            </w:r>
          </w:p>
          <w:p w14:paraId="571199F9" w14:textId="77777777" w:rsidR="004F6B27" w:rsidRPr="004F6B27" w:rsidRDefault="004F6B27" w:rsidP="004F6B27">
            <w:pPr>
              <w:spacing w:line="360" w:lineRule="auto"/>
              <w:ind w:firstLine="567"/>
              <w:jc w:val="both"/>
              <w:rPr>
                <w:rFonts w:ascii="GHEA Grapalat" w:hAnsi="GHEA Grapalat"/>
                <w:bCs/>
                <w:iCs/>
                <w:lang w:val="hy-AM"/>
              </w:rPr>
            </w:pPr>
            <w:r w:rsidRPr="004F6B27">
              <w:rPr>
                <w:rFonts w:ascii="GHEA Grapalat" w:hAnsi="GHEA Grapalat"/>
                <w:bCs/>
                <w:iCs/>
                <w:lang w:val="hy-AM"/>
              </w:rPr>
              <w:t>Միաժամանակ, հարկային պարտավորությունների չափի ճշտության վերաբերյալ կարևորում ենք ՀՀ պետական եկամուտների կոմիտեի դիրքորոշումը:</w:t>
            </w:r>
          </w:p>
          <w:p w14:paraId="4AD71E09" w14:textId="124F15B3" w:rsidR="007A6E01" w:rsidRPr="00B0238A" w:rsidRDefault="004F6B27" w:rsidP="00CE6DDD">
            <w:pPr>
              <w:numPr>
                <w:ilvl w:val="0"/>
                <w:numId w:val="14"/>
              </w:numPr>
              <w:spacing w:line="360" w:lineRule="auto"/>
              <w:ind w:firstLine="567"/>
              <w:jc w:val="both"/>
              <w:rPr>
                <w:rFonts w:ascii="GHEA Grapalat" w:eastAsia="Times New Roman" w:hAnsi="GHEA Grapalat" w:cs="Times New Roman"/>
                <w:b/>
                <w:bCs/>
                <w:color w:val="000000"/>
                <w:sz w:val="24"/>
                <w:szCs w:val="24"/>
                <w:lang w:val="hy-AM"/>
              </w:rPr>
            </w:pPr>
            <w:r w:rsidRPr="00CE6DDD">
              <w:rPr>
                <w:rFonts w:ascii="GHEA Grapalat" w:hAnsi="GHEA Grapalat"/>
                <w:bCs/>
                <w:lang w:val="hy-AM"/>
              </w:rPr>
              <w:t>Խմբագրական առումով առաջարկում ենք Նախագծի NN 1-2, 4-5 հավելվածներում հանել «Առաջին եռամսյակ» սյունակը, իսկ N 2 հավելվածում ներառված ցուցանիշները կլորացնել մինչև տասնորդական կարգը:</w:t>
            </w:r>
          </w:p>
        </w:tc>
        <w:tc>
          <w:tcPr>
            <w:tcW w:w="4297" w:type="dxa"/>
            <w:tcBorders>
              <w:top w:val="single" w:sz="4" w:space="0" w:color="000000"/>
              <w:left w:val="single" w:sz="4" w:space="0" w:color="000000"/>
              <w:bottom w:val="single" w:sz="4" w:space="0" w:color="000000"/>
              <w:right w:val="single" w:sz="4" w:space="0" w:color="000000"/>
            </w:tcBorders>
          </w:tcPr>
          <w:p w14:paraId="2ED281BF" w14:textId="77777777" w:rsidR="005C12A9" w:rsidRDefault="005C12A9" w:rsidP="007A6E01">
            <w:pPr>
              <w:widowControl w:val="0"/>
              <w:spacing w:after="0" w:line="276" w:lineRule="auto"/>
              <w:ind w:right="210"/>
              <w:contextualSpacing/>
              <w:jc w:val="center"/>
              <w:rPr>
                <w:rFonts w:ascii="GHEA Grapalat" w:eastAsia="Times New Roman" w:hAnsi="GHEA Grapalat"/>
                <w:color w:val="000000"/>
                <w:lang w:val="hy-AM" w:eastAsia="ru-RU"/>
              </w:rPr>
            </w:pPr>
          </w:p>
          <w:p w14:paraId="09D7E0D2" w14:textId="2B6C60AB" w:rsidR="005C12A9" w:rsidRDefault="00E56CC2" w:rsidP="007A6E01">
            <w:pPr>
              <w:widowControl w:val="0"/>
              <w:spacing w:after="0" w:line="276" w:lineRule="auto"/>
              <w:ind w:right="210"/>
              <w:contextualSpacing/>
              <w:jc w:val="center"/>
              <w:rPr>
                <w:rFonts w:ascii="GHEA Grapalat" w:eastAsia="Times New Roman" w:hAnsi="GHEA Grapalat"/>
                <w:color w:val="000000"/>
                <w:lang w:val="hy-AM" w:eastAsia="ru-RU"/>
              </w:rPr>
            </w:pPr>
            <w:r w:rsidRPr="00E56CC2">
              <w:rPr>
                <w:rFonts w:ascii="GHEA Grapalat" w:eastAsia="Times New Roman" w:hAnsi="GHEA Grapalat"/>
                <w:color w:val="000000"/>
                <w:lang w:val="hy-AM" w:eastAsia="ru-RU"/>
              </w:rPr>
              <w:t>Ընդունվել է</w:t>
            </w:r>
            <w:r w:rsidR="00C91868">
              <w:rPr>
                <w:rFonts w:ascii="GHEA Grapalat" w:eastAsia="Times New Roman" w:hAnsi="GHEA Grapalat"/>
                <w:color w:val="000000"/>
                <w:lang w:eastAsia="ru-RU"/>
              </w:rPr>
              <w:t>,</w:t>
            </w:r>
            <w:r w:rsidR="00A67723">
              <w:rPr>
                <w:rFonts w:ascii="GHEA Grapalat" w:eastAsia="Times New Roman" w:hAnsi="GHEA Grapalat"/>
                <w:color w:val="000000"/>
                <w:lang w:val="hy-AM" w:eastAsia="ru-RU"/>
              </w:rPr>
              <w:t xml:space="preserve"> </w:t>
            </w:r>
            <w:r w:rsidRPr="00E56CC2">
              <w:rPr>
                <w:rFonts w:ascii="GHEA Grapalat" w:eastAsia="Times New Roman" w:hAnsi="GHEA Grapalat"/>
                <w:color w:val="000000"/>
                <w:lang w:val="hy-AM" w:eastAsia="ru-RU"/>
              </w:rPr>
              <w:t xml:space="preserve"> </w:t>
            </w:r>
          </w:p>
          <w:p w14:paraId="0D74A943" w14:textId="69A01DF5" w:rsidR="007A6E01" w:rsidRDefault="00C91868" w:rsidP="007A6E01">
            <w:pPr>
              <w:widowControl w:val="0"/>
              <w:spacing w:after="0" w:line="276" w:lineRule="auto"/>
              <w:ind w:right="210"/>
              <w:contextualSpacing/>
              <w:jc w:val="center"/>
              <w:rPr>
                <w:rFonts w:ascii="GHEA Grapalat" w:eastAsia="Times New Roman" w:hAnsi="GHEA Grapalat"/>
                <w:color w:val="000000"/>
                <w:lang w:val="hy-AM" w:eastAsia="ru-RU"/>
              </w:rPr>
            </w:pPr>
            <w:r>
              <w:rPr>
                <w:rFonts w:ascii="GHEA Grapalat" w:eastAsia="Times New Roman" w:hAnsi="GHEA Grapalat"/>
                <w:color w:val="000000"/>
                <w:lang w:val="hy-AM" w:eastAsia="ru-RU"/>
              </w:rPr>
              <w:t>խ</w:t>
            </w:r>
            <w:r w:rsidR="00E56CC2" w:rsidRPr="00E56CC2">
              <w:rPr>
                <w:rFonts w:ascii="GHEA Grapalat" w:eastAsia="Times New Roman" w:hAnsi="GHEA Grapalat"/>
                <w:color w:val="000000"/>
                <w:lang w:val="hy-AM" w:eastAsia="ru-RU"/>
              </w:rPr>
              <w:t>մբ</w:t>
            </w:r>
            <w:r w:rsidR="004B5A1E">
              <w:rPr>
                <w:rFonts w:ascii="GHEA Grapalat" w:eastAsia="Times New Roman" w:hAnsi="GHEA Grapalat"/>
                <w:color w:val="000000"/>
                <w:lang w:val="hy-AM" w:eastAsia="ru-RU"/>
              </w:rPr>
              <w:t xml:space="preserve">ագրվել է: </w:t>
            </w:r>
          </w:p>
          <w:p w14:paraId="0941ED74" w14:textId="77777777" w:rsidR="005C12A9" w:rsidRDefault="005C12A9" w:rsidP="007A6E01">
            <w:pPr>
              <w:widowControl w:val="0"/>
              <w:spacing w:after="0" w:line="276" w:lineRule="auto"/>
              <w:ind w:right="210"/>
              <w:contextualSpacing/>
              <w:jc w:val="center"/>
              <w:rPr>
                <w:rFonts w:ascii="GHEA Grapalat" w:eastAsia="Times New Roman" w:hAnsi="GHEA Grapalat"/>
                <w:color w:val="000000"/>
                <w:lang w:val="hy-AM" w:eastAsia="ru-RU"/>
              </w:rPr>
            </w:pPr>
          </w:p>
          <w:p w14:paraId="39A824F3" w14:textId="3EAA3DF5" w:rsidR="00A67723" w:rsidRPr="00C762A6" w:rsidRDefault="00A67723" w:rsidP="00C91868">
            <w:pPr>
              <w:spacing w:line="360" w:lineRule="auto"/>
              <w:ind w:left="927"/>
              <w:jc w:val="both"/>
              <w:rPr>
                <w:rFonts w:ascii="GHEA Grapalat" w:eastAsia="Times New Roman" w:hAnsi="GHEA Grapalat" w:cs="Times New Roman"/>
                <w:lang w:val="hy-AM"/>
              </w:rPr>
            </w:pPr>
          </w:p>
        </w:tc>
      </w:tr>
    </w:tbl>
    <w:p w14:paraId="05F7063B" w14:textId="05C17334" w:rsidR="00F0309A" w:rsidRPr="00B0238A" w:rsidRDefault="00F0309A" w:rsidP="00B0238A">
      <w:pPr>
        <w:tabs>
          <w:tab w:val="left" w:pos="3480"/>
        </w:tabs>
        <w:spacing w:after="0" w:line="360" w:lineRule="auto"/>
        <w:rPr>
          <w:rFonts w:ascii="GHEA Grapalat" w:hAnsi="GHEA Grapalat"/>
          <w:sz w:val="24"/>
          <w:szCs w:val="24"/>
          <w:lang w:val="hy-AM"/>
        </w:rPr>
      </w:pPr>
    </w:p>
    <w:p w14:paraId="696D3F12" w14:textId="77777777" w:rsidR="00961B5E" w:rsidRPr="00B0238A" w:rsidRDefault="00961B5E" w:rsidP="00B0238A">
      <w:pPr>
        <w:tabs>
          <w:tab w:val="left" w:pos="3480"/>
        </w:tabs>
        <w:spacing w:after="0" w:line="360" w:lineRule="auto"/>
        <w:rPr>
          <w:rFonts w:ascii="GHEA Grapalat" w:hAnsi="GHEA Grapalat"/>
          <w:sz w:val="24"/>
          <w:szCs w:val="24"/>
          <w:lang w:val="hy-AM"/>
        </w:rPr>
      </w:pPr>
    </w:p>
    <w:sectPr w:rsidR="00961B5E" w:rsidRPr="00B0238A">
      <w:pgSz w:w="15840" w:h="12240" w:orient="landscape"/>
      <w:pgMar w:top="630" w:right="1134" w:bottom="0" w:left="1134"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Arabic UI">
    <w:altName w:val="Cambria"/>
    <w:panose1 w:val="00000000000000000000"/>
    <w:charset w:val="00"/>
    <w:family w:val="roman"/>
    <w:notTrueType/>
    <w:pitch w:val="default"/>
  </w:font>
  <w:font w:name="Liberation Sans">
    <w:altName w:val="Arial"/>
    <w:charset w:val="00"/>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Times Armenian">
    <w:altName w:val="Times New Rom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94214"/>
    <w:multiLevelType w:val="hybridMultilevel"/>
    <w:tmpl w:val="49F25ED6"/>
    <w:lvl w:ilvl="0" w:tplc="DE0284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DCF0F03"/>
    <w:multiLevelType w:val="hybridMultilevel"/>
    <w:tmpl w:val="52EA6C02"/>
    <w:lvl w:ilvl="0" w:tplc="B9CAEDD2">
      <w:numFmt w:val="bullet"/>
      <w:lvlText w:val="-"/>
      <w:lvlJc w:val="left"/>
      <w:pPr>
        <w:ind w:left="927" w:hanging="360"/>
      </w:pPr>
      <w:rPr>
        <w:rFonts w:ascii="GHEA Grapalat" w:eastAsia="Times New Roman"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15:restartNumberingAfterBreak="0">
    <w:nsid w:val="2E250D15"/>
    <w:multiLevelType w:val="hybridMultilevel"/>
    <w:tmpl w:val="CE5894E2"/>
    <w:lvl w:ilvl="0" w:tplc="0409000F">
      <w:start w:val="1"/>
      <w:numFmt w:val="decimal"/>
      <w:lvlText w:val="%1."/>
      <w:lvlJc w:val="left"/>
      <w:pPr>
        <w:ind w:left="1290" w:hanging="360"/>
      </w:pPr>
    </w:lvl>
    <w:lvl w:ilvl="1" w:tplc="04090019">
      <w:start w:val="1"/>
      <w:numFmt w:val="lowerLetter"/>
      <w:lvlText w:val="%2."/>
      <w:lvlJc w:val="left"/>
      <w:pPr>
        <w:ind w:left="2010" w:hanging="360"/>
      </w:pPr>
    </w:lvl>
    <w:lvl w:ilvl="2" w:tplc="0409001B">
      <w:start w:val="1"/>
      <w:numFmt w:val="lowerRoman"/>
      <w:lvlText w:val="%3."/>
      <w:lvlJc w:val="right"/>
      <w:pPr>
        <w:ind w:left="2730" w:hanging="180"/>
      </w:pPr>
    </w:lvl>
    <w:lvl w:ilvl="3" w:tplc="0409000F">
      <w:start w:val="1"/>
      <w:numFmt w:val="decimal"/>
      <w:lvlText w:val="%4."/>
      <w:lvlJc w:val="left"/>
      <w:pPr>
        <w:ind w:left="3450" w:hanging="360"/>
      </w:pPr>
    </w:lvl>
    <w:lvl w:ilvl="4" w:tplc="04090019">
      <w:start w:val="1"/>
      <w:numFmt w:val="lowerLetter"/>
      <w:lvlText w:val="%5."/>
      <w:lvlJc w:val="left"/>
      <w:pPr>
        <w:ind w:left="4170" w:hanging="360"/>
      </w:pPr>
    </w:lvl>
    <w:lvl w:ilvl="5" w:tplc="0409001B">
      <w:start w:val="1"/>
      <w:numFmt w:val="lowerRoman"/>
      <w:lvlText w:val="%6."/>
      <w:lvlJc w:val="right"/>
      <w:pPr>
        <w:ind w:left="4890" w:hanging="180"/>
      </w:pPr>
    </w:lvl>
    <w:lvl w:ilvl="6" w:tplc="0409000F">
      <w:start w:val="1"/>
      <w:numFmt w:val="decimal"/>
      <w:lvlText w:val="%7."/>
      <w:lvlJc w:val="left"/>
      <w:pPr>
        <w:ind w:left="5610" w:hanging="360"/>
      </w:pPr>
    </w:lvl>
    <w:lvl w:ilvl="7" w:tplc="04090019">
      <w:start w:val="1"/>
      <w:numFmt w:val="lowerLetter"/>
      <w:lvlText w:val="%8."/>
      <w:lvlJc w:val="left"/>
      <w:pPr>
        <w:ind w:left="6330" w:hanging="360"/>
      </w:pPr>
    </w:lvl>
    <w:lvl w:ilvl="8" w:tplc="0409001B">
      <w:start w:val="1"/>
      <w:numFmt w:val="lowerRoman"/>
      <w:lvlText w:val="%9."/>
      <w:lvlJc w:val="right"/>
      <w:pPr>
        <w:ind w:left="7050" w:hanging="180"/>
      </w:pPr>
    </w:lvl>
  </w:abstractNum>
  <w:abstractNum w:abstractNumId="3" w15:restartNumberingAfterBreak="0">
    <w:nsid w:val="3F83357F"/>
    <w:multiLevelType w:val="hybridMultilevel"/>
    <w:tmpl w:val="BC06A552"/>
    <w:lvl w:ilvl="0" w:tplc="B1A8287E">
      <w:start w:val="1"/>
      <w:numFmt w:val="decimal"/>
      <w:lvlText w:val="%1."/>
      <w:lvlJc w:val="left"/>
      <w:pPr>
        <w:ind w:left="810" w:hanging="360"/>
      </w:pPr>
    </w:lvl>
    <w:lvl w:ilvl="1" w:tplc="04190019">
      <w:start w:val="1"/>
      <w:numFmt w:val="lowerLetter"/>
      <w:lvlText w:val="%2."/>
      <w:lvlJc w:val="left"/>
      <w:pPr>
        <w:ind w:left="1530" w:hanging="360"/>
      </w:pPr>
    </w:lvl>
    <w:lvl w:ilvl="2" w:tplc="0419001B">
      <w:start w:val="1"/>
      <w:numFmt w:val="lowerRoman"/>
      <w:lvlText w:val="%3."/>
      <w:lvlJc w:val="right"/>
      <w:pPr>
        <w:ind w:left="2250" w:hanging="180"/>
      </w:pPr>
    </w:lvl>
    <w:lvl w:ilvl="3" w:tplc="0419000F">
      <w:start w:val="1"/>
      <w:numFmt w:val="decimal"/>
      <w:lvlText w:val="%4."/>
      <w:lvlJc w:val="left"/>
      <w:pPr>
        <w:ind w:left="2970" w:hanging="360"/>
      </w:pPr>
    </w:lvl>
    <w:lvl w:ilvl="4" w:tplc="04190019">
      <w:start w:val="1"/>
      <w:numFmt w:val="lowerLetter"/>
      <w:lvlText w:val="%5."/>
      <w:lvlJc w:val="left"/>
      <w:pPr>
        <w:ind w:left="3690" w:hanging="360"/>
      </w:pPr>
    </w:lvl>
    <w:lvl w:ilvl="5" w:tplc="0419001B">
      <w:start w:val="1"/>
      <w:numFmt w:val="lowerRoman"/>
      <w:lvlText w:val="%6."/>
      <w:lvlJc w:val="right"/>
      <w:pPr>
        <w:ind w:left="4410" w:hanging="180"/>
      </w:pPr>
    </w:lvl>
    <w:lvl w:ilvl="6" w:tplc="0419000F">
      <w:start w:val="1"/>
      <w:numFmt w:val="decimal"/>
      <w:lvlText w:val="%7."/>
      <w:lvlJc w:val="left"/>
      <w:pPr>
        <w:ind w:left="5130" w:hanging="360"/>
      </w:pPr>
    </w:lvl>
    <w:lvl w:ilvl="7" w:tplc="04190019">
      <w:start w:val="1"/>
      <w:numFmt w:val="lowerLetter"/>
      <w:lvlText w:val="%8."/>
      <w:lvlJc w:val="left"/>
      <w:pPr>
        <w:ind w:left="5850" w:hanging="360"/>
      </w:pPr>
    </w:lvl>
    <w:lvl w:ilvl="8" w:tplc="0419001B">
      <w:start w:val="1"/>
      <w:numFmt w:val="lowerRoman"/>
      <w:lvlText w:val="%9."/>
      <w:lvlJc w:val="right"/>
      <w:pPr>
        <w:ind w:left="6570" w:hanging="180"/>
      </w:pPr>
    </w:lvl>
  </w:abstractNum>
  <w:abstractNum w:abstractNumId="4" w15:restartNumberingAfterBreak="0">
    <w:nsid w:val="4FCF06DD"/>
    <w:multiLevelType w:val="multilevel"/>
    <w:tmpl w:val="DB22343E"/>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5" w15:restartNumberingAfterBreak="0">
    <w:nsid w:val="59A443C7"/>
    <w:multiLevelType w:val="hybridMultilevel"/>
    <w:tmpl w:val="B660FD2A"/>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6" w15:restartNumberingAfterBreak="0">
    <w:nsid w:val="5AB63303"/>
    <w:multiLevelType w:val="hybridMultilevel"/>
    <w:tmpl w:val="91304CDA"/>
    <w:lvl w:ilvl="0" w:tplc="5C6ADA5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0421BFD"/>
    <w:multiLevelType w:val="multilevel"/>
    <w:tmpl w:val="DEA279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627D15B8"/>
    <w:multiLevelType w:val="multilevel"/>
    <w:tmpl w:val="E6BC37A2"/>
    <w:lvl w:ilvl="0">
      <w:start w:val="1"/>
      <w:numFmt w:val="decimal"/>
      <w:lvlText w:val="%1"/>
      <w:lvlJc w:val="left"/>
      <w:pPr>
        <w:tabs>
          <w:tab w:val="num" w:pos="-360"/>
        </w:tabs>
        <w:ind w:left="360" w:hanging="360"/>
      </w:pPr>
    </w:lvl>
    <w:lvl w:ilvl="1">
      <w:start w:val="1"/>
      <w:numFmt w:val="lowerLetter"/>
      <w:lvlText w:val="%1.%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3.%4"/>
      <w:lvlJc w:val="left"/>
      <w:pPr>
        <w:tabs>
          <w:tab w:val="num" w:pos="-360"/>
        </w:tabs>
        <w:ind w:left="2520" w:hanging="360"/>
      </w:pPr>
    </w:lvl>
    <w:lvl w:ilvl="4">
      <w:start w:val="1"/>
      <w:numFmt w:val="lowerLetter"/>
      <w:lvlText w:val="%4.%5"/>
      <w:lvlJc w:val="left"/>
      <w:pPr>
        <w:tabs>
          <w:tab w:val="num" w:pos="-360"/>
        </w:tabs>
        <w:ind w:left="3240" w:hanging="360"/>
      </w:pPr>
    </w:lvl>
    <w:lvl w:ilvl="5">
      <w:start w:val="1"/>
      <w:numFmt w:val="lowerRoman"/>
      <w:lvlText w:val="%5.%6"/>
      <w:lvlJc w:val="right"/>
      <w:pPr>
        <w:tabs>
          <w:tab w:val="num" w:pos="-360"/>
        </w:tabs>
        <w:ind w:left="3960" w:hanging="180"/>
      </w:pPr>
    </w:lvl>
    <w:lvl w:ilvl="6">
      <w:start w:val="1"/>
      <w:numFmt w:val="decimal"/>
      <w:lvlText w:val="%6.%7"/>
      <w:lvlJc w:val="left"/>
      <w:pPr>
        <w:tabs>
          <w:tab w:val="num" w:pos="-360"/>
        </w:tabs>
        <w:ind w:left="4680" w:hanging="360"/>
      </w:pPr>
    </w:lvl>
    <w:lvl w:ilvl="7">
      <w:start w:val="1"/>
      <w:numFmt w:val="lowerLetter"/>
      <w:lvlText w:val="%7.%8"/>
      <w:lvlJc w:val="left"/>
      <w:pPr>
        <w:tabs>
          <w:tab w:val="num" w:pos="-360"/>
        </w:tabs>
        <w:ind w:left="5400" w:hanging="360"/>
      </w:pPr>
    </w:lvl>
    <w:lvl w:ilvl="8">
      <w:start w:val="1"/>
      <w:numFmt w:val="lowerRoman"/>
      <w:lvlText w:val="%8.%9"/>
      <w:lvlJc w:val="right"/>
      <w:pPr>
        <w:tabs>
          <w:tab w:val="num" w:pos="-360"/>
        </w:tabs>
        <w:ind w:left="6120" w:hanging="180"/>
      </w:pPr>
    </w:lvl>
  </w:abstractNum>
  <w:abstractNum w:abstractNumId="9" w15:restartNumberingAfterBreak="0">
    <w:nsid w:val="68AD7042"/>
    <w:multiLevelType w:val="hybridMultilevel"/>
    <w:tmpl w:val="A538C99A"/>
    <w:lvl w:ilvl="0" w:tplc="2256C3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3526259"/>
    <w:multiLevelType w:val="hybridMultilevel"/>
    <w:tmpl w:val="2E026CDA"/>
    <w:lvl w:ilvl="0" w:tplc="95AA14EE">
      <w:start w:val="1"/>
      <w:numFmt w:val="decimal"/>
      <w:lvlText w:val="%1."/>
      <w:lvlJc w:val="left"/>
      <w:pPr>
        <w:ind w:left="1080" w:hanging="360"/>
      </w:pPr>
      <w:rPr>
        <w:rFonts w:cs="Sylfaen"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11" w15:restartNumberingAfterBreak="0">
    <w:nsid w:val="79737FC8"/>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2" w15:restartNumberingAfterBreak="0">
    <w:nsid w:val="7B472A04"/>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8"/>
  </w:num>
  <w:num w:numId="2">
    <w:abstractNumId w:val="4"/>
  </w:num>
  <w:num w:numId="3">
    <w:abstractNumId w:val="7"/>
  </w:num>
  <w:num w:numId="4">
    <w:abstractNumId w:val="9"/>
  </w:num>
  <w:num w:numId="5">
    <w:abstractNumId w:val="1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5"/>
  </w:num>
  <w:num w:numId="13">
    <w:abstractNumId w:val="6"/>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1A8"/>
    <w:rsid w:val="00021E68"/>
    <w:rsid w:val="00021F31"/>
    <w:rsid w:val="00024086"/>
    <w:rsid w:val="00037C56"/>
    <w:rsid w:val="0007679D"/>
    <w:rsid w:val="00082DB7"/>
    <w:rsid w:val="000A4579"/>
    <w:rsid w:val="000A688C"/>
    <w:rsid w:val="000F545E"/>
    <w:rsid w:val="00102379"/>
    <w:rsid w:val="0010363E"/>
    <w:rsid w:val="00105433"/>
    <w:rsid w:val="0010795A"/>
    <w:rsid w:val="00125C87"/>
    <w:rsid w:val="00130936"/>
    <w:rsid w:val="00136A9A"/>
    <w:rsid w:val="0014007D"/>
    <w:rsid w:val="00173769"/>
    <w:rsid w:val="00182B90"/>
    <w:rsid w:val="00195CFB"/>
    <w:rsid w:val="001A35DF"/>
    <w:rsid w:val="001C4660"/>
    <w:rsid w:val="001D139C"/>
    <w:rsid w:val="00200FFA"/>
    <w:rsid w:val="002347F3"/>
    <w:rsid w:val="002407F4"/>
    <w:rsid w:val="0025440B"/>
    <w:rsid w:val="00262791"/>
    <w:rsid w:val="00272A68"/>
    <w:rsid w:val="002C6FD5"/>
    <w:rsid w:val="002F2EBF"/>
    <w:rsid w:val="00300C91"/>
    <w:rsid w:val="0030311D"/>
    <w:rsid w:val="003270DF"/>
    <w:rsid w:val="00334F29"/>
    <w:rsid w:val="00380BF5"/>
    <w:rsid w:val="0038306C"/>
    <w:rsid w:val="003A7F5A"/>
    <w:rsid w:val="00410CA4"/>
    <w:rsid w:val="004165A1"/>
    <w:rsid w:val="004334C0"/>
    <w:rsid w:val="00467F37"/>
    <w:rsid w:val="004771A8"/>
    <w:rsid w:val="00477D0D"/>
    <w:rsid w:val="004B5A1E"/>
    <w:rsid w:val="004B5A73"/>
    <w:rsid w:val="004D27DD"/>
    <w:rsid w:val="004E7761"/>
    <w:rsid w:val="004F6B27"/>
    <w:rsid w:val="00504988"/>
    <w:rsid w:val="00513F4C"/>
    <w:rsid w:val="0051764E"/>
    <w:rsid w:val="00530245"/>
    <w:rsid w:val="0053114B"/>
    <w:rsid w:val="00531FF3"/>
    <w:rsid w:val="005366BE"/>
    <w:rsid w:val="00546D93"/>
    <w:rsid w:val="0055220D"/>
    <w:rsid w:val="00560FB2"/>
    <w:rsid w:val="00562C6B"/>
    <w:rsid w:val="00567F77"/>
    <w:rsid w:val="005700F6"/>
    <w:rsid w:val="005A46F3"/>
    <w:rsid w:val="005B145C"/>
    <w:rsid w:val="005B3774"/>
    <w:rsid w:val="005B6B1B"/>
    <w:rsid w:val="005B788A"/>
    <w:rsid w:val="005C12A9"/>
    <w:rsid w:val="005C29D0"/>
    <w:rsid w:val="005C433B"/>
    <w:rsid w:val="005C7C57"/>
    <w:rsid w:val="005E2BC7"/>
    <w:rsid w:val="005F3BB1"/>
    <w:rsid w:val="006079E8"/>
    <w:rsid w:val="00614216"/>
    <w:rsid w:val="00620C6E"/>
    <w:rsid w:val="00624406"/>
    <w:rsid w:val="00637EC5"/>
    <w:rsid w:val="00641B38"/>
    <w:rsid w:val="0064463D"/>
    <w:rsid w:val="006715C3"/>
    <w:rsid w:val="00672E63"/>
    <w:rsid w:val="00683C87"/>
    <w:rsid w:val="006968EB"/>
    <w:rsid w:val="006A5688"/>
    <w:rsid w:val="006C3EDE"/>
    <w:rsid w:val="007028E4"/>
    <w:rsid w:val="0072042F"/>
    <w:rsid w:val="00722713"/>
    <w:rsid w:val="0073123C"/>
    <w:rsid w:val="00736757"/>
    <w:rsid w:val="00752946"/>
    <w:rsid w:val="00756823"/>
    <w:rsid w:val="00770A30"/>
    <w:rsid w:val="007A6E01"/>
    <w:rsid w:val="007A7D25"/>
    <w:rsid w:val="007B5EE1"/>
    <w:rsid w:val="007B791A"/>
    <w:rsid w:val="007B7A88"/>
    <w:rsid w:val="007D2431"/>
    <w:rsid w:val="007E20BF"/>
    <w:rsid w:val="007F236E"/>
    <w:rsid w:val="007F5A7F"/>
    <w:rsid w:val="00803F64"/>
    <w:rsid w:val="00810B18"/>
    <w:rsid w:val="00821743"/>
    <w:rsid w:val="00823B65"/>
    <w:rsid w:val="008270C6"/>
    <w:rsid w:val="00832E29"/>
    <w:rsid w:val="00836B82"/>
    <w:rsid w:val="00844A9F"/>
    <w:rsid w:val="008504F7"/>
    <w:rsid w:val="00850668"/>
    <w:rsid w:val="008619C7"/>
    <w:rsid w:val="00866311"/>
    <w:rsid w:val="00890C1E"/>
    <w:rsid w:val="008922F3"/>
    <w:rsid w:val="008B12D0"/>
    <w:rsid w:val="008B6D1C"/>
    <w:rsid w:val="008D687B"/>
    <w:rsid w:val="00902DFD"/>
    <w:rsid w:val="009078B0"/>
    <w:rsid w:val="00922000"/>
    <w:rsid w:val="009306A6"/>
    <w:rsid w:val="0093650C"/>
    <w:rsid w:val="00961B5E"/>
    <w:rsid w:val="00972BA4"/>
    <w:rsid w:val="00994862"/>
    <w:rsid w:val="009A7FA9"/>
    <w:rsid w:val="009D0B7C"/>
    <w:rsid w:val="009E0314"/>
    <w:rsid w:val="00A07F54"/>
    <w:rsid w:val="00A22CB9"/>
    <w:rsid w:val="00A37A69"/>
    <w:rsid w:val="00A414AD"/>
    <w:rsid w:val="00A61F2E"/>
    <w:rsid w:val="00A6286A"/>
    <w:rsid w:val="00A66107"/>
    <w:rsid w:val="00A67723"/>
    <w:rsid w:val="00A67F1F"/>
    <w:rsid w:val="00A95602"/>
    <w:rsid w:val="00AA1FE1"/>
    <w:rsid w:val="00AE4A71"/>
    <w:rsid w:val="00B0238A"/>
    <w:rsid w:val="00B13F02"/>
    <w:rsid w:val="00B32B07"/>
    <w:rsid w:val="00B34046"/>
    <w:rsid w:val="00B44313"/>
    <w:rsid w:val="00B45577"/>
    <w:rsid w:val="00B50763"/>
    <w:rsid w:val="00B935A7"/>
    <w:rsid w:val="00B97CC0"/>
    <w:rsid w:val="00BA42B3"/>
    <w:rsid w:val="00BC57C7"/>
    <w:rsid w:val="00C13E01"/>
    <w:rsid w:val="00C16712"/>
    <w:rsid w:val="00C16E6D"/>
    <w:rsid w:val="00C31AD6"/>
    <w:rsid w:val="00C3777F"/>
    <w:rsid w:val="00C665D4"/>
    <w:rsid w:val="00C762A6"/>
    <w:rsid w:val="00C8006B"/>
    <w:rsid w:val="00C8588A"/>
    <w:rsid w:val="00C91868"/>
    <w:rsid w:val="00C933A1"/>
    <w:rsid w:val="00C95EDB"/>
    <w:rsid w:val="00CA2C27"/>
    <w:rsid w:val="00CC2BFC"/>
    <w:rsid w:val="00CE6DDD"/>
    <w:rsid w:val="00D07344"/>
    <w:rsid w:val="00D27111"/>
    <w:rsid w:val="00D31B9E"/>
    <w:rsid w:val="00D33486"/>
    <w:rsid w:val="00D50D94"/>
    <w:rsid w:val="00D62ED8"/>
    <w:rsid w:val="00D80559"/>
    <w:rsid w:val="00D84E23"/>
    <w:rsid w:val="00D85867"/>
    <w:rsid w:val="00DC584D"/>
    <w:rsid w:val="00DD7AD7"/>
    <w:rsid w:val="00E02D6F"/>
    <w:rsid w:val="00E10480"/>
    <w:rsid w:val="00E311CB"/>
    <w:rsid w:val="00E37DD6"/>
    <w:rsid w:val="00E4737A"/>
    <w:rsid w:val="00E56CC2"/>
    <w:rsid w:val="00E57A16"/>
    <w:rsid w:val="00EB27DF"/>
    <w:rsid w:val="00EB3CE1"/>
    <w:rsid w:val="00EC0647"/>
    <w:rsid w:val="00ED3FC4"/>
    <w:rsid w:val="00ED7D3A"/>
    <w:rsid w:val="00EE02FA"/>
    <w:rsid w:val="00EE13DA"/>
    <w:rsid w:val="00EE1E44"/>
    <w:rsid w:val="00F0309A"/>
    <w:rsid w:val="00F0562A"/>
    <w:rsid w:val="00F53C5C"/>
    <w:rsid w:val="00F75C44"/>
    <w:rsid w:val="00F83C17"/>
    <w:rsid w:val="00F97B37"/>
    <w:rsid w:val="00FA4858"/>
    <w:rsid w:val="00FC1268"/>
    <w:rsid w:val="00FD192C"/>
    <w:rsid w:val="00FE0E1D"/>
    <w:rsid w:val="00FE1D19"/>
    <w:rsid w:val="00FF215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6C3EE"/>
  <w15:docId w15:val="{20CCC5CB-8610-4670-B1AD-4BB60D448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Noto Sans Arabic UI"/>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overflowPunct w:val="0"/>
      <w:spacing w:after="160" w:line="259" w:lineRule="auto"/>
    </w:pPr>
    <w:rPr>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Pr>
      <w:b/>
      <w:bCs/>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uiPriority w:val="99"/>
    <w:qFormat/>
    <w:rPr>
      <w:rFonts w:ascii="Times New Roman" w:eastAsia="Times New Roman" w:hAnsi="Times New Roman" w:cs="Times New Roman"/>
      <w:sz w:val="24"/>
      <w:szCs w:val="24"/>
    </w:rPr>
  </w:style>
  <w:style w:type="paragraph" w:customStyle="1" w:styleId="Heading">
    <w:name w:val="Heading"/>
    <w:basedOn w:val="a"/>
    <w:next w:val="a4"/>
    <w:qFormat/>
    <w:pPr>
      <w:keepNext/>
      <w:spacing w:before="240" w:after="120"/>
    </w:pPr>
    <w:rPr>
      <w:rFonts w:ascii="Liberation Sans" w:eastAsia="Noto Sans CJK SC" w:hAnsi="Liberation Sans" w:cs="Lohit Devanagari"/>
      <w:sz w:val="28"/>
      <w:szCs w:val="28"/>
    </w:rPr>
  </w:style>
  <w:style w:type="paragraph" w:styleId="a4">
    <w:name w:val="Body Text"/>
    <w:basedOn w:val="a"/>
    <w:pPr>
      <w:spacing w:after="140" w:line="276" w:lineRule="auto"/>
    </w:pPr>
  </w:style>
  <w:style w:type="paragraph" w:styleId="a5">
    <w:name w:val="List"/>
    <w:basedOn w:val="a4"/>
    <w:rPr>
      <w:rFonts w:cs="Lohit Devanagari"/>
    </w:rPr>
  </w:style>
  <w:style w:type="paragraph" w:styleId="a6">
    <w:name w:val="caption"/>
    <w:basedOn w:val="a"/>
    <w:qFormat/>
    <w:pPr>
      <w:suppressLineNumbers/>
      <w:spacing w:before="120" w:after="120"/>
    </w:pPr>
    <w:rPr>
      <w:rFonts w:cs="Lohit Devanagari"/>
      <w:i/>
      <w:iCs/>
      <w:sz w:val="24"/>
      <w:szCs w:val="24"/>
    </w:rPr>
  </w:style>
  <w:style w:type="paragraph" w:customStyle="1" w:styleId="Index">
    <w:name w:val="Index"/>
    <w:basedOn w:val="a"/>
    <w:qFormat/>
    <w:pPr>
      <w:suppressLineNumbers/>
    </w:pPr>
    <w:rPr>
      <w:rFonts w:cs="Lohit Devanagari"/>
    </w:rPr>
  </w:style>
  <w:style w:type="paragraph" w:styleId="a7">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a"/>
    <w:link w:val="a8"/>
    <w:uiPriority w:val="99"/>
    <w:qFormat/>
    <w:pPr>
      <w:spacing w:before="280" w:after="280" w:line="240" w:lineRule="auto"/>
    </w:pPr>
    <w:rPr>
      <w:rFonts w:ascii="Times New Roman" w:eastAsia="Times New Roman" w:hAnsi="Times New Roman" w:cs="Times New Roman"/>
      <w:sz w:val="24"/>
      <w:szCs w:val="24"/>
    </w:rPr>
  </w:style>
  <w:style w:type="paragraph" w:styleId="a9">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a"/>
    <w:link w:val="aa"/>
    <w:uiPriority w:val="34"/>
    <w:qFormat/>
    <w:pPr>
      <w:ind w:left="720"/>
      <w:contextualSpacing/>
    </w:pPr>
  </w:style>
  <w:style w:type="paragraph" w:customStyle="1" w:styleId="TableContents">
    <w:name w:val="Table Contents"/>
    <w:basedOn w:val="a"/>
    <w:qFormat/>
    <w:pPr>
      <w:suppressLineNumbers/>
    </w:pPr>
  </w:style>
  <w:style w:type="paragraph" w:customStyle="1" w:styleId="Body">
    <w:name w:val="Body"/>
    <w:aliases w:val="Text,3"/>
    <w:basedOn w:val="ab"/>
    <w:qFormat/>
    <w:rsid w:val="00866311"/>
    <w:pPr>
      <w:tabs>
        <w:tab w:val="clear" w:pos="4513"/>
        <w:tab w:val="clear" w:pos="9026"/>
        <w:tab w:val="center" w:pos="4677"/>
        <w:tab w:val="right" w:pos="9355"/>
      </w:tabs>
      <w:suppressAutoHyphens w:val="0"/>
      <w:overflowPunct/>
    </w:pPr>
    <w:rPr>
      <w:rFonts w:ascii="Times Armenian" w:eastAsia="Times New Roman" w:hAnsi="Times Armenian" w:cs="Times New Roman"/>
      <w:sz w:val="24"/>
      <w:szCs w:val="24"/>
      <w:lang w:val="x-none" w:eastAsia="x-none" w:bidi="he-IL"/>
    </w:rPr>
  </w:style>
  <w:style w:type="paragraph" w:styleId="ab">
    <w:name w:val="header"/>
    <w:basedOn w:val="a"/>
    <w:link w:val="ac"/>
    <w:uiPriority w:val="99"/>
    <w:semiHidden/>
    <w:unhideWhenUsed/>
    <w:rsid w:val="00866311"/>
    <w:pPr>
      <w:tabs>
        <w:tab w:val="center" w:pos="4513"/>
        <w:tab w:val="right" w:pos="9026"/>
      </w:tabs>
      <w:spacing w:after="0" w:line="240" w:lineRule="auto"/>
    </w:pPr>
  </w:style>
  <w:style w:type="character" w:customStyle="1" w:styleId="ac">
    <w:name w:val="Верхний колонтитул Знак"/>
    <w:basedOn w:val="a0"/>
    <w:link w:val="ab"/>
    <w:uiPriority w:val="99"/>
    <w:semiHidden/>
    <w:rsid w:val="00866311"/>
    <w:rPr>
      <w:sz w:val="22"/>
    </w:rPr>
  </w:style>
  <w:style w:type="paragraph" w:styleId="ad">
    <w:name w:val="Balloon Text"/>
    <w:basedOn w:val="a"/>
    <w:link w:val="ae"/>
    <w:uiPriority w:val="99"/>
    <w:semiHidden/>
    <w:unhideWhenUsed/>
    <w:rsid w:val="007F5A7F"/>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7F5A7F"/>
    <w:rPr>
      <w:rFonts w:ascii="Segoe UI" w:hAnsi="Segoe UI" w:cs="Segoe UI"/>
      <w:sz w:val="18"/>
      <w:szCs w:val="18"/>
    </w:rPr>
  </w:style>
  <w:style w:type="paragraph" w:customStyle="1" w:styleId="mechtex">
    <w:name w:val="mechtex"/>
    <w:basedOn w:val="a"/>
    <w:link w:val="mechtexChar"/>
    <w:qFormat/>
    <w:rsid w:val="00F0309A"/>
    <w:pPr>
      <w:suppressAutoHyphens w:val="0"/>
      <w:overflowPunct/>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F0309A"/>
    <w:rPr>
      <w:rFonts w:ascii="Arial Armenian" w:eastAsia="Times New Roman" w:hAnsi="Arial Armenian" w:cs="Times New Roman"/>
      <w:sz w:val="22"/>
      <w:lang w:eastAsia="ru-RU"/>
    </w:rPr>
  </w:style>
  <w:style w:type="character" w:customStyle="1" w:styleId="aa">
    <w:name w:val="Абзац списка Знак"/>
    <w:aliases w:val="Akapit z listą BS Знак,List Paragraph 1 Знак,Table no. List Paragraph Знак,Bullet1 Знак,References Знак,List Paragraph (numbered (a)) Знак,IBL List Paragraph Знак,List Paragraph nowy Знак,Numbered List Paragraph Знак,Абзац списка3 Знак"/>
    <w:link w:val="a9"/>
    <w:uiPriority w:val="34"/>
    <w:qFormat/>
    <w:locked/>
    <w:rsid w:val="000A688C"/>
    <w:rPr>
      <w:sz w:val="22"/>
    </w:rPr>
  </w:style>
  <w:style w:type="character" w:customStyle="1" w:styleId="a8">
    <w:name w:val="Обычный (Интернет) Знак"/>
    <w:aliases w:val="webb Знак, webb Знак,Обычный (веб) Знак Знак Знак1,Знак Знак Знак Знак Знак,Обычный (веб) Знак Знак Знак Знак,Знак Знак Знак1 Знак Знак Знак Знак Знак Знак,Знак1 Знак,Знак Знак,Знак Знак1 Знак,Char Char Char Знак"/>
    <w:link w:val="a7"/>
    <w:uiPriority w:val="99"/>
    <w:locked/>
    <w:rsid w:val="005C433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330897">
      <w:bodyDiv w:val="1"/>
      <w:marLeft w:val="0"/>
      <w:marRight w:val="0"/>
      <w:marTop w:val="0"/>
      <w:marBottom w:val="0"/>
      <w:divBdr>
        <w:top w:val="none" w:sz="0" w:space="0" w:color="auto"/>
        <w:left w:val="none" w:sz="0" w:space="0" w:color="auto"/>
        <w:bottom w:val="none" w:sz="0" w:space="0" w:color="auto"/>
        <w:right w:val="none" w:sz="0" w:space="0" w:color="auto"/>
      </w:divBdr>
    </w:div>
    <w:div w:id="252322450">
      <w:bodyDiv w:val="1"/>
      <w:marLeft w:val="0"/>
      <w:marRight w:val="0"/>
      <w:marTop w:val="0"/>
      <w:marBottom w:val="0"/>
      <w:divBdr>
        <w:top w:val="none" w:sz="0" w:space="0" w:color="auto"/>
        <w:left w:val="none" w:sz="0" w:space="0" w:color="auto"/>
        <w:bottom w:val="none" w:sz="0" w:space="0" w:color="auto"/>
        <w:right w:val="none" w:sz="0" w:space="0" w:color="auto"/>
      </w:divBdr>
    </w:div>
    <w:div w:id="277152346">
      <w:bodyDiv w:val="1"/>
      <w:marLeft w:val="0"/>
      <w:marRight w:val="0"/>
      <w:marTop w:val="0"/>
      <w:marBottom w:val="0"/>
      <w:divBdr>
        <w:top w:val="none" w:sz="0" w:space="0" w:color="auto"/>
        <w:left w:val="none" w:sz="0" w:space="0" w:color="auto"/>
        <w:bottom w:val="none" w:sz="0" w:space="0" w:color="auto"/>
        <w:right w:val="none" w:sz="0" w:space="0" w:color="auto"/>
      </w:divBdr>
    </w:div>
    <w:div w:id="307832208">
      <w:bodyDiv w:val="1"/>
      <w:marLeft w:val="0"/>
      <w:marRight w:val="0"/>
      <w:marTop w:val="0"/>
      <w:marBottom w:val="0"/>
      <w:divBdr>
        <w:top w:val="none" w:sz="0" w:space="0" w:color="auto"/>
        <w:left w:val="none" w:sz="0" w:space="0" w:color="auto"/>
        <w:bottom w:val="none" w:sz="0" w:space="0" w:color="auto"/>
        <w:right w:val="none" w:sz="0" w:space="0" w:color="auto"/>
      </w:divBdr>
    </w:div>
    <w:div w:id="353191395">
      <w:bodyDiv w:val="1"/>
      <w:marLeft w:val="0"/>
      <w:marRight w:val="0"/>
      <w:marTop w:val="0"/>
      <w:marBottom w:val="0"/>
      <w:divBdr>
        <w:top w:val="none" w:sz="0" w:space="0" w:color="auto"/>
        <w:left w:val="none" w:sz="0" w:space="0" w:color="auto"/>
        <w:bottom w:val="none" w:sz="0" w:space="0" w:color="auto"/>
        <w:right w:val="none" w:sz="0" w:space="0" w:color="auto"/>
      </w:divBdr>
      <w:divsChild>
        <w:div w:id="1032614958">
          <w:marLeft w:val="0"/>
          <w:marRight w:val="0"/>
          <w:marTop w:val="0"/>
          <w:marBottom w:val="0"/>
          <w:divBdr>
            <w:top w:val="none" w:sz="0" w:space="0" w:color="auto"/>
            <w:left w:val="none" w:sz="0" w:space="0" w:color="auto"/>
            <w:bottom w:val="none" w:sz="0" w:space="0" w:color="auto"/>
            <w:right w:val="none" w:sz="0" w:space="0" w:color="auto"/>
          </w:divBdr>
          <w:divsChild>
            <w:div w:id="68675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839802">
      <w:bodyDiv w:val="1"/>
      <w:marLeft w:val="0"/>
      <w:marRight w:val="0"/>
      <w:marTop w:val="0"/>
      <w:marBottom w:val="0"/>
      <w:divBdr>
        <w:top w:val="none" w:sz="0" w:space="0" w:color="auto"/>
        <w:left w:val="none" w:sz="0" w:space="0" w:color="auto"/>
        <w:bottom w:val="none" w:sz="0" w:space="0" w:color="auto"/>
        <w:right w:val="none" w:sz="0" w:space="0" w:color="auto"/>
      </w:divBdr>
    </w:div>
    <w:div w:id="523641775">
      <w:bodyDiv w:val="1"/>
      <w:marLeft w:val="0"/>
      <w:marRight w:val="0"/>
      <w:marTop w:val="0"/>
      <w:marBottom w:val="0"/>
      <w:divBdr>
        <w:top w:val="none" w:sz="0" w:space="0" w:color="auto"/>
        <w:left w:val="none" w:sz="0" w:space="0" w:color="auto"/>
        <w:bottom w:val="none" w:sz="0" w:space="0" w:color="auto"/>
        <w:right w:val="none" w:sz="0" w:space="0" w:color="auto"/>
      </w:divBdr>
    </w:div>
    <w:div w:id="599410342">
      <w:bodyDiv w:val="1"/>
      <w:marLeft w:val="0"/>
      <w:marRight w:val="0"/>
      <w:marTop w:val="0"/>
      <w:marBottom w:val="0"/>
      <w:divBdr>
        <w:top w:val="none" w:sz="0" w:space="0" w:color="auto"/>
        <w:left w:val="none" w:sz="0" w:space="0" w:color="auto"/>
        <w:bottom w:val="none" w:sz="0" w:space="0" w:color="auto"/>
        <w:right w:val="none" w:sz="0" w:space="0" w:color="auto"/>
      </w:divBdr>
    </w:div>
    <w:div w:id="600381549">
      <w:bodyDiv w:val="1"/>
      <w:marLeft w:val="0"/>
      <w:marRight w:val="0"/>
      <w:marTop w:val="0"/>
      <w:marBottom w:val="0"/>
      <w:divBdr>
        <w:top w:val="none" w:sz="0" w:space="0" w:color="auto"/>
        <w:left w:val="none" w:sz="0" w:space="0" w:color="auto"/>
        <w:bottom w:val="none" w:sz="0" w:space="0" w:color="auto"/>
        <w:right w:val="none" w:sz="0" w:space="0" w:color="auto"/>
      </w:divBdr>
    </w:div>
    <w:div w:id="624966217">
      <w:bodyDiv w:val="1"/>
      <w:marLeft w:val="0"/>
      <w:marRight w:val="0"/>
      <w:marTop w:val="0"/>
      <w:marBottom w:val="0"/>
      <w:divBdr>
        <w:top w:val="none" w:sz="0" w:space="0" w:color="auto"/>
        <w:left w:val="none" w:sz="0" w:space="0" w:color="auto"/>
        <w:bottom w:val="none" w:sz="0" w:space="0" w:color="auto"/>
        <w:right w:val="none" w:sz="0" w:space="0" w:color="auto"/>
      </w:divBdr>
    </w:div>
    <w:div w:id="647906517">
      <w:bodyDiv w:val="1"/>
      <w:marLeft w:val="0"/>
      <w:marRight w:val="0"/>
      <w:marTop w:val="0"/>
      <w:marBottom w:val="0"/>
      <w:divBdr>
        <w:top w:val="none" w:sz="0" w:space="0" w:color="auto"/>
        <w:left w:val="none" w:sz="0" w:space="0" w:color="auto"/>
        <w:bottom w:val="none" w:sz="0" w:space="0" w:color="auto"/>
        <w:right w:val="none" w:sz="0" w:space="0" w:color="auto"/>
      </w:divBdr>
    </w:div>
    <w:div w:id="805200231">
      <w:bodyDiv w:val="1"/>
      <w:marLeft w:val="0"/>
      <w:marRight w:val="0"/>
      <w:marTop w:val="0"/>
      <w:marBottom w:val="0"/>
      <w:divBdr>
        <w:top w:val="none" w:sz="0" w:space="0" w:color="auto"/>
        <w:left w:val="none" w:sz="0" w:space="0" w:color="auto"/>
        <w:bottom w:val="none" w:sz="0" w:space="0" w:color="auto"/>
        <w:right w:val="none" w:sz="0" w:space="0" w:color="auto"/>
      </w:divBdr>
    </w:div>
    <w:div w:id="815682030">
      <w:bodyDiv w:val="1"/>
      <w:marLeft w:val="0"/>
      <w:marRight w:val="0"/>
      <w:marTop w:val="0"/>
      <w:marBottom w:val="0"/>
      <w:divBdr>
        <w:top w:val="none" w:sz="0" w:space="0" w:color="auto"/>
        <w:left w:val="none" w:sz="0" w:space="0" w:color="auto"/>
        <w:bottom w:val="none" w:sz="0" w:space="0" w:color="auto"/>
        <w:right w:val="none" w:sz="0" w:space="0" w:color="auto"/>
      </w:divBdr>
    </w:div>
    <w:div w:id="899949522">
      <w:bodyDiv w:val="1"/>
      <w:marLeft w:val="0"/>
      <w:marRight w:val="0"/>
      <w:marTop w:val="0"/>
      <w:marBottom w:val="0"/>
      <w:divBdr>
        <w:top w:val="none" w:sz="0" w:space="0" w:color="auto"/>
        <w:left w:val="none" w:sz="0" w:space="0" w:color="auto"/>
        <w:bottom w:val="none" w:sz="0" w:space="0" w:color="auto"/>
        <w:right w:val="none" w:sz="0" w:space="0" w:color="auto"/>
      </w:divBdr>
    </w:div>
    <w:div w:id="1029182254">
      <w:bodyDiv w:val="1"/>
      <w:marLeft w:val="0"/>
      <w:marRight w:val="0"/>
      <w:marTop w:val="0"/>
      <w:marBottom w:val="0"/>
      <w:divBdr>
        <w:top w:val="none" w:sz="0" w:space="0" w:color="auto"/>
        <w:left w:val="none" w:sz="0" w:space="0" w:color="auto"/>
        <w:bottom w:val="none" w:sz="0" w:space="0" w:color="auto"/>
        <w:right w:val="none" w:sz="0" w:space="0" w:color="auto"/>
      </w:divBdr>
    </w:div>
    <w:div w:id="1136097099">
      <w:bodyDiv w:val="1"/>
      <w:marLeft w:val="0"/>
      <w:marRight w:val="0"/>
      <w:marTop w:val="0"/>
      <w:marBottom w:val="0"/>
      <w:divBdr>
        <w:top w:val="none" w:sz="0" w:space="0" w:color="auto"/>
        <w:left w:val="none" w:sz="0" w:space="0" w:color="auto"/>
        <w:bottom w:val="none" w:sz="0" w:space="0" w:color="auto"/>
        <w:right w:val="none" w:sz="0" w:space="0" w:color="auto"/>
      </w:divBdr>
    </w:div>
    <w:div w:id="1206943597">
      <w:bodyDiv w:val="1"/>
      <w:marLeft w:val="0"/>
      <w:marRight w:val="0"/>
      <w:marTop w:val="0"/>
      <w:marBottom w:val="0"/>
      <w:divBdr>
        <w:top w:val="none" w:sz="0" w:space="0" w:color="auto"/>
        <w:left w:val="none" w:sz="0" w:space="0" w:color="auto"/>
        <w:bottom w:val="none" w:sz="0" w:space="0" w:color="auto"/>
        <w:right w:val="none" w:sz="0" w:space="0" w:color="auto"/>
      </w:divBdr>
    </w:div>
    <w:div w:id="1224751171">
      <w:bodyDiv w:val="1"/>
      <w:marLeft w:val="0"/>
      <w:marRight w:val="0"/>
      <w:marTop w:val="0"/>
      <w:marBottom w:val="0"/>
      <w:divBdr>
        <w:top w:val="none" w:sz="0" w:space="0" w:color="auto"/>
        <w:left w:val="none" w:sz="0" w:space="0" w:color="auto"/>
        <w:bottom w:val="none" w:sz="0" w:space="0" w:color="auto"/>
        <w:right w:val="none" w:sz="0" w:space="0" w:color="auto"/>
      </w:divBdr>
    </w:div>
    <w:div w:id="1262760035">
      <w:bodyDiv w:val="1"/>
      <w:marLeft w:val="0"/>
      <w:marRight w:val="0"/>
      <w:marTop w:val="0"/>
      <w:marBottom w:val="0"/>
      <w:divBdr>
        <w:top w:val="none" w:sz="0" w:space="0" w:color="auto"/>
        <w:left w:val="none" w:sz="0" w:space="0" w:color="auto"/>
        <w:bottom w:val="none" w:sz="0" w:space="0" w:color="auto"/>
        <w:right w:val="none" w:sz="0" w:space="0" w:color="auto"/>
      </w:divBdr>
    </w:div>
    <w:div w:id="1298609036">
      <w:bodyDiv w:val="1"/>
      <w:marLeft w:val="0"/>
      <w:marRight w:val="0"/>
      <w:marTop w:val="0"/>
      <w:marBottom w:val="0"/>
      <w:divBdr>
        <w:top w:val="none" w:sz="0" w:space="0" w:color="auto"/>
        <w:left w:val="none" w:sz="0" w:space="0" w:color="auto"/>
        <w:bottom w:val="none" w:sz="0" w:space="0" w:color="auto"/>
        <w:right w:val="none" w:sz="0" w:space="0" w:color="auto"/>
      </w:divBdr>
    </w:div>
    <w:div w:id="1455250550">
      <w:bodyDiv w:val="1"/>
      <w:marLeft w:val="0"/>
      <w:marRight w:val="0"/>
      <w:marTop w:val="0"/>
      <w:marBottom w:val="0"/>
      <w:divBdr>
        <w:top w:val="none" w:sz="0" w:space="0" w:color="auto"/>
        <w:left w:val="none" w:sz="0" w:space="0" w:color="auto"/>
        <w:bottom w:val="none" w:sz="0" w:space="0" w:color="auto"/>
        <w:right w:val="none" w:sz="0" w:space="0" w:color="auto"/>
      </w:divBdr>
    </w:div>
    <w:div w:id="1515732306">
      <w:bodyDiv w:val="1"/>
      <w:marLeft w:val="0"/>
      <w:marRight w:val="0"/>
      <w:marTop w:val="0"/>
      <w:marBottom w:val="0"/>
      <w:divBdr>
        <w:top w:val="none" w:sz="0" w:space="0" w:color="auto"/>
        <w:left w:val="none" w:sz="0" w:space="0" w:color="auto"/>
        <w:bottom w:val="none" w:sz="0" w:space="0" w:color="auto"/>
        <w:right w:val="none" w:sz="0" w:space="0" w:color="auto"/>
      </w:divBdr>
    </w:div>
    <w:div w:id="1720089321">
      <w:bodyDiv w:val="1"/>
      <w:marLeft w:val="0"/>
      <w:marRight w:val="0"/>
      <w:marTop w:val="0"/>
      <w:marBottom w:val="0"/>
      <w:divBdr>
        <w:top w:val="none" w:sz="0" w:space="0" w:color="auto"/>
        <w:left w:val="none" w:sz="0" w:space="0" w:color="auto"/>
        <w:bottom w:val="none" w:sz="0" w:space="0" w:color="auto"/>
        <w:right w:val="none" w:sz="0" w:space="0" w:color="auto"/>
      </w:divBdr>
    </w:div>
    <w:div w:id="1969318357">
      <w:bodyDiv w:val="1"/>
      <w:marLeft w:val="0"/>
      <w:marRight w:val="0"/>
      <w:marTop w:val="0"/>
      <w:marBottom w:val="0"/>
      <w:divBdr>
        <w:top w:val="none" w:sz="0" w:space="0" w:color="auto"/>
        <w:left w:val="none" w:sz="0" w:space="0" w:color="auto"/>
        <w:bottom w:val="none" w:sz="0" w:space="0" w:color="auto"/>
        <w:right w:val="none" w:sz="0" w:space="0" w:color="auto"/>
      </w:divBdr>
    </w:div>
    <w:div w:id="1982612877">
      <w:bodyDiv w:val="1"/>
      <w:marLeft w:val="0"/>
      <w:marRight w:val="0"/>
      <w:marTop w:val="0"/>
      <w:marBottom w:val="0"/>
      <w:divBdr>
        <w:top w:val="none" w:sz="0" w:space="0" w:color="auto"/>
        <w:left w:val="none" w:sz="0" w:space="0" w:color="auto"/>
        <w:bottom w:val="none" w:sz="0" w:space="0" w:color="auto"/>
        <w:right w:val="none" w:sz="0" w:space="0" w:color="auto"/>
      </w:divBdr>
    </w:div>
    <w:div w:id="20118289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0C7A83-8169-4825-83E8-EBD7DF16E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939</Words>
  <Characters>5353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Melkonyan</dc:creator>
  <cp:keywords>https:/mul2-mtc.gov.am/tasks/1196000/oneclick?token=d232715efc922d8da26e8e7c9d1b47be</cp:keywords>
  <dc:description/>
  <cp:lastModifiedBy>Gevorg Koshetsyan</cp:lastModifiedBy>
  <cp:revision>2</cp:revision>
  <cp:lastPrinted>2023-05-19T06:32:00Z</cp:lastPrinted>
  <dcterms:created xsi:type="dcterms:W3CDTF">2025-05-21T06:20:00Z</dcterms:created>
  <dcterms:modified xsi:type="dcterms:W3CDTF">2025-05-21T06:20:00Z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