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36788" w:rsidRDefault="00936788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36788">
        <w:rPr>
          <w:rFonts w:ascii="GHEA Grapalat" w:hAnsi="GHEA Grapalat"/>
          <w:b/>
          <w:bCs/>
          <w:color w:val="000000"/>
          <w:lang w:val="hy-AM"/>
        </w:rPr>
        <w:t>««</w:t>
      </w:r>
      <w:r w:rsidR="00A20B94" w:rsidRPr="00A20B94">
        <w:rPr>
          <w:rFonts w:ascii="GHEA Grapalat" w:hAnsi="GHEA Grapalat"/>
          <w:b/>
          <w:bCs/>
          <w:color w:val="000000"/>
          <w:lang w:val="hy-AM"/>
        </w:rPr>
        <w:t>ՀԱՅԱՍՏԱՆԻ ՀԱՆՐԱՊԵՏՈՒԹՅԱՆ 2025 ԹՎԱԿԱՆԻ ՊԵՏԱԿԱՆ ԲՅՈՒՋԵԻ ՄԱՍԻՆ» ՕՐԵՆՔՈՒՄ ՎԵՐԱԲԱՇԽՈՒՄ</w:t>
      </w:r>
      <w:bookmarkStart w:id="0" w:name="_GoBack"/>
      <w:bookmarkEnd w:id="0"/>
      <w:r w:rsidR="00A20B94" w:rsidRPr="00A20B94">
        <w:rPr>
          <w:rFonts w:ascii="GHEA Grapalat" w:hAnsi="GHEA Grapalat"/>
          <w:b/>
          <w:bCs/>
          <w:color w:val="000000"/>
          <w:lang w:val="hy-AM"/>
        </w:rPr>
        <w:t>, ՀԱՅԱՍՏԱՆԻ ՀԱՆՐԱՊԵՏՈՒԹՅԱՆ ԿԱՌԱՎԱՐՈՒԹՅԱՆ 2024 ԹՎԱԿԱՆԻ ԴԵԿՏԵՄԲԵՐԻ 27-Ի N 2060-Ն ՈՐՈՇՄԱՆ ՄԵՋ ՓՈՓՈԽՈՒԹՅՈՒՆՆԵՐ, ԼՐԱՑՈՒՄՆԵՐ ԿԱՏԱՐԵԼՈՒ ԵՎ ՀԱՅԱՍՏԱՆԻ ՀԱՆՐԱՊԵՏՈՒԹՅԱՆ ՏԱՐԱԾՔԱՅԻՆ ԿԱՌԱՎԱՐՄԱՆ և ԵՆԹԱԿԱՌՈՒՑՎԱԾՔՆԵՐԻ ՆԱԽԱՐԱՐՈՒԹՅԱՆԸ ԳՈՒՄԱՐ ՀԱՏԿԱՑՆԵԼՈՒ ՄԱՍԻՆ</w:t>
      </w:r>
      <w:r w:rsidRPr="00936788">
        <w:rPr>
          <w:rFonts w:ascii="GHEA Grapalat" w:hAnsi="GHEA Grapalat"/>
          <w:b/>
          <w:bCs/>
          <w:color w:val="000000"/>
          <w:lang w:val="hy-AM"/>
        </w:rPr>
        <w:t>»</w:t>
      </w:r>
    </w:p>
    <w:p w:rsidR="00A01E9B" w:rsidRPr="00360CF0" w:rsidRDefault="00A01E9B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1B1D22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936788" w:rsidP="0093678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16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4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4F45B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1B1D22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936788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78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01/9/8500-2025</w:t>
            </w:r>
          </w:p>
        </w:tc>
      </w:tr>
      <w:tr w:rsidR="00EE23A0" w:rsidRPr="006B609C" w:rsidTr="001B1D22">
        <w:tc>
          <w:tcPr>
            <w:tcW w:w="5386" w:type="dxa"/>
            <w:vAlign w:val="center"/>
          </w:tcPr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Նախագծով առաջարկվում է ՀՀ պետական բյուջեից «Հայաստանի պետական հետաքրքրությունների ֆոնդ» ՓԲԸ-ին (այսուհետ՝ Ընկերություն) հատկացնել 123,630.0 հազ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դրամ` ՀՀ պետական բյուջեի նկատմամբ Ընկերության ունեցած հարկային պարտավորությունների մարման նպատակով: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 առնելով վերոգրյալը, գտնում ենք, որ առանձին քննարկման առարկա պետք է դառնան ընկերության մոտ շահութահարկի գծով պարտավորություններ առաջանալու և այդ պարտավորությունները մարելու համար ընկերության մոտ ֆինանսական հոսքերի բացակայության պատճառները՝ հաշվի առնելով այն հանգամանքը, որ նախագծի հիմնավորմամբ նշյալ հարցադրման վերաբերյալ տեղեկատվություն ներկայացված չէ: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Նախագծի հիմնավորմամբ նշվում է, որ հատկացվող գումարի մեջ՝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1)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>84,474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0 հազ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դրամը կկազմի Ընկերության 2024թ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շահութահարկի պարտավորությունը,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2)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>20,609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0 հազ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դրամի չափով գումարը կկազմի ավելացված արժեքի հարկը (դրամաշնորհի գումարի՝ 123,630 հազար ՀՀ դրամի 16.67 %-ը),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3)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  <w:t>շուրջ 18,544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0 հազ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դրամի չափով գումարը կկազմի Ընկերության 2025թ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շահութահարկի պարտավորությունը (առանց ԱԱՀ-ի ստացված դրամաշնորհի գումարի՝ 103,021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0 հազ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դրամի 18%-ը)։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Վերոգրյալի կապակցությամբ, հաշվի առնելով այն հանգամանքը, որ առաջարկվող գումարն ամբողջությամբ ուղղվելու է միայն ՀՀ պետական բյուջեի նկատմամբ Ընկերության ունեցած շահութահարկի գծով հարկային պարտավորությունների կատարմանը՝ հայտնում ենք, որ հատկացվող գումարի մասով լրացուցիչ ԱԱՀ և շահութահարկ նախատեսելու անհրաժեշտությունը բացակայում է։ Հետևաբար, անհրաժեշտ է նախագծով վերանայել Ընկերությանը հատկացվող գումարի չափը և սահմանել միայն 2024թ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հաշվետու տարվա 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շահութահարկի գծով պարտավորությունների չափով:</w:t>
            </w:r>
          </w:p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Նշենք նաև, որ հստակեցման ահրաժեշտություն ունի հիմնավորմամբ նշված 2025թ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պետական բյուջեի եկամուտների և ծախսերի փոփոխություն չի նախատեսվում դրույթը, քանի որ առկա է եկամուտների և ծախսերի փոփոխություն:</w:t>
            </w:r>
          </w:p>
          <w:p w:rsidR="00EE23A0" w:rsidRPr="00360CF0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Միաժամանակ, հայտնում ենք, որ շահութահարկի գծով խնդրո առարկա հարկային պարտավորությունների չափի վերաբերյալ դիրքորոշում հայտնել չենք կարող և առաջարկում ենք նշյալ հարցը, ըստ անհրաժեշտության, քննարկել ՀՀ ՊԵԿ-ի հետ, ինչպես նաև առաջարկում ենք, որ Ընկերությունը ՀՀ ֆինանսների նախարարություն ներկայացնի 2024թ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տրամադրված 1</w:t>
            </w:r>
            <w:r w:rsidRPr="00936788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t>7 մլրդ դրամ դրամաշնորհի ծախսերի հաշվետվություն, և Ընկերության 2023 և 2024 թվականների տարեկան ֆինանսական հաշվետվությունների փաթեթը, աուդիտորական եզրակացությունները։</w:t>
            </w:r>
          </w:p>
        </w:tc>
        <w:tc>
          <w:tcPr>
            <w:tcW w:w="5245" w:type="dxa"/>
            <w:vAlign w:val="center"/>
          </w:tcPr>
          <w:p w:rsidR="00091F25" w:rsidRDefault="00091F25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Default="00091F25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Default="00091F25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Default="00091F25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Default="00091F25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32E5" w:rsidRPr="00BA1C22" w:rsidRDefault="009B32E5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577E96" w:rsidRPr="00BA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577E96" w:rsidRPr="00091F25" w:rsidRDefault="00577E96" w:rsidP="00577E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հիմնավորմամբ նշվել է, որ</w:t>
            </w:r>
            <w:r w:rsidRPr="00BA1C22">
              <w:rPr>
                <w:lang w:val="hy-AM"/>
              </w:rPr>
              <w:t xml:space="preserve"> </w:t>
            </w: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2024 թվականի հունիսի 27-ի թիվ 1002-Ն որոշման (այսուհետ՝ Որոշում) համաձայն 2024 թվականի հուլիսի 29-ի «Պետության կողմից դրամաշնորհի ձևով տրամադրվող ֆինանսական աջակցության գումարների օգտագործման մասին թիվ ԱՆԻՖ-1» պայմանագրի (այսուհետ՝ Պայմանագիր) հիման վրա Ընկերությանը տրամադրված դրամաշնորհը չի ներառել 2024 թվականի շահութահարկի </w:t>
            </w:r>
            <w:r w:rsidRPr="009912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գումարը, իսկ Ընկերություն</w:t>
            </w:r>
            <w:r w:rsidR="0099125C" w:rsidRPr="009912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</w:t>
            </w:r>
            <w:r w:rsidRPr="009912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չունի այլ </w:t>
            </w:r>
            <w:r w:rsidR="0099125C" w:rsidRPr="009912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նախատեսված </w:t>
            </w:r>
            <w:r w:rsidRPr="0099125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միջոցներ նշված պարտավորությունը մարելու համար</w:t>
            </w: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 xml:space="preserve">։ </w:t>
            </w:r>
          </w:p>
          <w:p w:rsidR="00577E96" w:rsidRPr="00091F25" w:rsidRDefault="00577E96" w:rsidP="00577E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է համապատասխան փոփոխություն և ՀՀ պետական բյուջեից Ընկերությանը նախատեսվում է հատկացնել 84,474.0 հազ. դրամ` ՀՀ պետական բյուջեի նկատմամբ Ընկերության ունեցած հարկային պարտավորությունների մարման նպատակով, որի հաշվարկի հիմք է հանդիսացել 16.04.2025թ.-ին Ընկերության կողմից ՀՀ պետական եկամուտների կոմիտե ներկայացված շահութահարկի հաշվետվությունը(կցվում է)։ </w:t>
            </w:r>
          </w:p>
          <w:p w:rsidR="00091F25" w:rsidRPr="00091F25" w:rsidRDefault="00091F25" w:rsidP="00577E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Ընկերության կողմից ՀՀ ֆինանսների նախարարությանը ներկայացվելիք 2024թ</w:t>
            </w:r>
            <w:r w:rsidRPr="00091F2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տրամադրված 1</w:t>
            </w:r>
            <w:r w:rsidRPr="00091F25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 xml:space="preserve">7 մլրդ դրամ դրամաշնորհի ծախսերի հաշվետվությանը, և Ընկերության 2023 և 2024 թվականների տարեկան ֆինանսական հաշվետվությունների փաթեթին և աուդիտորական եզրակացություններին, ապա </w:t>
            </w:r>
            <w:r w:rsidRPr="0044719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Ընկերությունը պահանջվող ամբողջ տեղեկատվությունը աշխատանքային կարգով կներկայացնի</w:t>
            </w:r>
            <w:r w:rsidR="00805BE5" w:rsidRPr="0044719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4719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  <w:r w:rsidR="0099125C" w:rsidRPr="00447196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(2024թ. հաշվետվությունները դե</w:t>
            </w:r>
            <w:r w:rsidR="0099125C">
              <w:rPr>
                <w:rFonts w:ascii="GHEA Grapalat" w:hAnsi="GHEA Grapalat"/>
                <w:sz w:val="24"/>
                <w:szCs w:val="24"/>
                <w:lang w:val="hy-AM"/>
              </w:rPr>
              <w:t>ռևս աուդիտի</w:t>
            </w:r>
            <w:r w:rsidR="0099125C" w:rsidRPr="0099125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9125C">
              <w:rPr>
                <w:rFonts w:ascii="GHEA Grapalat" w:hAnsi="GHEA Grapalat"/>
                <w:sz w:val="24"/>
                <w:szCs w:val="24"/>
                <w:lang w:val="hy-AM"/>
              </w:rPr>
              <w:t>չեն ենթարկվել</w:t>
            </w:r>
            <w:r w:rsidR="0099125C" w:rsidRPr="0099125C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06E7A" w:rsidRPr="00360CF0" w:rsidRDefault="00906E7A" w:rsidP="00577E96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36788" w:rsidRPr="006B609C" w:rsidTr="001B1D22">
        <w:tc>
          <w:tcPr>
            <w:tcW w:w="5386" w:type="dxa"/>
            <w:vAlign w:val="center"/>
          </w:tcPr>
          <w:p w:rsidR="00936788" w:rsidRPr="00936788" w:rsidRDefault="00936788" w:rsidP="00936788">
            <w:pPr>
              <w:spacing w:line="360" w:lineRule="auto"/>
              <w:ind w:left="35" w:right="35" w:firstLine="799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Ներկայացված բովանդակությամբ Նախագծում առկա խմբագրական թերությունների վերաբերյալ առաջարկում ենք. որպես ավելորդ դրույթ հանել Նախագծի 2-րդ կետը, քանի որ այն կարգավորվում է նախագծի 5-րդ հավելվածով:</w:t>
            </w:r>
          </w:p>
        </w:tc>
        <w:tc>
          <w:tcPr>
            <w:tcW w:w="5245" w:type="dxa"/>
            <w:vAlign w:val="center"/>
          </w:tcPr>
          <w:p w:rsidR="00577E96" w:rsidRPr="00577E96" w:rsidRDefault="00577E96" w:rsidP="00577E9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577E96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936788" w:rsidRPr="00577E96" w:rsidRDefault="00577E96" w:rsidP="009B32E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7E96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</w:tr>
      <w:tr w:rsidR="00936788" w:rsidRPr="00360CF0" w:rsidTr="001B1D22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936788" w:rsidRPr="00360CF0" w:rsidRDefault="00BA1C22" w:rsidP="0093678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936788"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936788" w:rsidRPr="00936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936788" w:rsidRPr="00360CF0" w:rsidRDefault="00936788" w:rsidP="0093678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36788" w:rsidRPr="00360CF0" w:rsidTr="001B1D22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936788" w:rsidRPr="00360CF0" w:rsidRDefault="00936788" w:rsidP="00936788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936788" w:rsidRPr="00360CF0" w:rsidRDefault="00936788" w:rsidP="0093678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3678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01/3-3/24721-2025</w:t>
            </w:r>
          </w:p>
        </w:tc>
      </w:tr>
      <w:tr w:rsidR="00936788" w:rsidRPr="006B609C" w:rsidTr="001B1D22">
        <w:tc>
          <w:tcPr>
            <w:tcW w:w="5386" w:type="dxa"/>
            <w:vAlign w:val="center"/>
          </w:tcPr>
          <w:p w:rsidR="00936788" w:rsidRPr="00936788" w:rsidRDefault="00936788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պետական եկամուտների կոմիտեն քննարկել է 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նախագիծը, որի վերաբերյալ հայտնում ենք հետևյալը.</w:t>
            </w:r>
          </w:p>
          <w:p w:rsidR="00936788" w:rsidRPr="00936788" w:rsidRDefault="00936788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«Հայաստանի հանրապետության 2025 թվականի պետական բյուջեի մասին» օրենքում վերաբաշխում, փոփոխություններ և լրացումներ, Հայաստանի Հանրապետության կառավարության 2024 թվականի դեկտեմբերի 27-ի N 2060-Ն որոշման մեջ փոփոխություններ և լրացումներ կատարելու մասին» ՀՀ կառավարության որոշման նախագծի հիմնավորմամբ նախատեսվում է «Հայաստանի պետական հետաքրքրությունների ֆոնդ» ՓԲԸ-ին ՀՀ պետական բյուջեից տրամադրել 123,630.0 հազար դրամ, որն ամբողջությամբ պետք է ուղղվի ՀՀ պետական բյուջեի նկատմամբ ունեցած պարտավորությունների մարմանը: Մասնավորապես, տվյալ գումարի մեջ առանձնացված է 20,609 հազար ՀՀ դրամի </w:t>
            </w: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չափով գումար` որպես ավելացված արժեքի հարկ (դրամաշնորհի գումարի՝ 123,630 հազար ՀՀ դրամի 16</w:t>
            </w:r>
            <w:r w:rsidRPr="00936788">
              <w:rPr>
                <w:rFonts w:ascii="MS Mincho" w:eastAsia="MS Mincho" w:hAnsi="MS Mincho" w:cs="MS Mincho" w:hint="eastAsia"/>
                <w:bCs/>
                <w:sz w:val="24"/>
                <w:szCs w:val="24"/>
                <w:lang w:val="hy-AM"/>
              </w:rPr>
              <w:t>․</w:t>
            </w: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67 %-ը):</w:t>
            </w:r>
          </w:p>
          <w:p w:rsidR="00936788" w:rsidRPr="00936788" w:rsidRDefault="00936788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Վերոգրյալի կետ կապված հայտնում ենք, որ եթե պետական բյուջեից տրված գումարների դիմաց ԱԱՀ վճարող համարվող կազմակերպությունը չի կրում ապրանքի մատակարարման, աշխատանքի կատարման և (կամ) ծառայության մատուցման պարտավորություն, այլ այդ գումարներն ուղղվելու են պետական բյուջեի նկատմամբ ունեցած պարտավորությունների մարմանը, ապա այդ գումարների մասով կազմակերպության մոտ ԱԱՀ հաշվարկելու և վճարելու պարտավորություն չի առաջանում։ Հետևաբար` հիմնավորմամբ նշված ԱԱՀ-ին վերաբերող տեղեկատվությունը ենթակա է հստակեցման` համապատասխան փոփոխություն կատարելով նաև որոշման նախագծում:</w:t>
            </w:r>
          </w:p>
          <w:p w:rsidR="00936788" w:rsidRPr="00936788" w:rsidRDefault="00936788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Հայտնում ենք նաև, որ ՀՀ հարկային օրենսգրքի 108-րդ հոդվածի 1-ին մասի 10-րդ կետին համապատասխան՝ շահութահարկով հարկման բազայի որոշման նպատակով շահութահարկ վճարողների համար եկամուտ չեն համարվում հարկային պարտավո-րությունների կատարմանն ուղղվող՝ պետական բյուջեից տրամադրվող գումարները։</w:t>
            </w:r>
          </w:p>
          <w:p w:rsidR="00936788" w:rsidRPr="00936788" w:rsidRDefault="00936788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Միաժամանակ տեղեկացնում ենք, որ «Հայաստանի պետական հետաքրքրությունների ֆոնդ» ՓԲԸ-ի (ՀՎՀՀ 02697868) հարկային մարմնի կողմից վերահսկվող եկամուտների գծով չկատարած պարտավորությունը 09.04.2025թ. դրությամբ կազմում է ընդամենը 35,500 դրամ: Իսկ շահութահարկի և ԱԱՀ գծով պարտավորությունների վերաբերյալ տեղեկատվություն հնարավոր է տրամադրել միայն վերջիններիս մասով հարկային հաշվարկները ներկայացվելու դեպքում (պարտավորությունների առաջացման դեպքում):</w:t>
            </w:r>
          </w:p>
          <w:p w:rsidR="00936788" w:rsidRPr="00936788" w:rsidRDefault="00936788" w:rsidP="0093678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703F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Առաջարկում ենք քննարկման առարկա դարձնել նաև նախագծով նախատեսված հատկացումները այլ աղբյուրներից իրականացնելու հարցը` առանց փոփոխելու հարկային եկամուտների և պետական տուրքերի ծրագրային</w:t>
            </w:r>
            <w:r w:rsidRPr="0093678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բյուջետային եկամուտների մեծությունը:</w:t>
            </w:r>
          </w:p>
        </w:tc>
        <w:tc>
          <w:tcPr>
            <w:tcW w:w="5245" w:type="dxa"/>
            <w:vAlign w:val="center"/>
          </w:tcPr>
          <w:p w:rsidR="00936788" w:rsidRDefault="00936788" w:rsidP="0093678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091F25" w:rsidRDefault="00091F25" w:rsidP="0093678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091F25" w:rsidRDefault="00091F25" w:rsidP="0093678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091F25" w:rsidRDefault="00091F25" w:rsidP="0093678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091F25" w:rsidRDefault="00091F25" w:rsidP="00091F2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Default="00091F25" w:rsidP="00091F2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Default="00091F25" w:rsidP="00091F2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91F25" w:rsidRPr="00BA1C22" w:rsidRDefault="00091F25" w:rsidP="00091F2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A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091F25" w:rsidRDefault="00091F25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1F2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է համապատասխան փոփոխություն և ՀՀ պետական բյուջեից Ընկերությանը նախատեսվում է հատկացնել 84,474.0 հազ. դրամ` ՀՀ պետական բյուջեի նկատմամբ Ընկերության ունեցած հարկային պարտավորությունների մարման նպատակով, որի հաշվարկի հիմք է հանդիսացել 16.04.2025թ.-ին Ընկերության կողմից ՀՀ պետական եկամուտների կոմիտե ներկայացված շահութահարկի հաշվետվությունը(կցվում է)։ </w:t>
            </w: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B16D4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Pr="00B16D40" w:rsidRDefault="00B16D40" w:rsidP="00B16D4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16D4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Այլ աղբյուրներ ներկա պահին առկա չեն։</w:t>
            </w: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Default="00B16D40" w:rsidP="009367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16D40" w:rsidRPr="00F376C9" w:rsidRDefault="00B16D40" w:rsidP="00936788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B1D22" w:rsidRPr="00360CF0" w:rsidTr="001B1D22">
        <w:tc>
          <w:tcPr>
            <w:tcW w:w="5386" w:type="dxa"/>
            <w:vMerge w:val="restart"/>
            <w:shd w:val="clear" w:color="auto" w:fill="D9D9D9" w:themeFill="background1" w:themeFillShade="D9"/>
          </w:tcPr>
          <w:p w:rsidR="001B1D22" w:rsidRPr="00360CF0" w:rsidRDefault="001B1D22" w:rsidP="001B1D2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Pr="0093678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1B1D22" w:rsidRPr="00360CF0" w:rsidRDefault="001B1D22" w:rsidP="0086507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4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B1D22" w:rsidRPr="00360CF0" w:rsidTr="001B1D22">
        <w:tc>
          <w:tcPr>
            <w:tcW w:w="5386" w:type="dxa"/>
            <w:vMerge/>
            <w:shd w:val="clear" w:color="auto" w:fill="D9D9D9" w:themeFill="background1" w:themeFillShade="D9"/>
          </w:tcPr>
          <w:p w:rsidR="001B1D22" w:rsidRPr="00360CF0" w:rsidRDefault="001B1D22" w:rsidP="0086507D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:rsidR="001B1D22" w:rsidRPr="00360CF0" w:rsidRDefault="001B1D22" w:rsidP="0086507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B1D2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02/16.5/13725-2025</w:t>
            </w:r>
          </w:p>
        </w:tc>
      </w:tr>
      <w:tr w:rsidR="001B1D22" w:rsidRPr="006B609C" w:rsidTr="001B1D22">
        <w:tc>
          <w:tcPr>
            <w:tcW w:w="5386" w:type="dxa"/>
          </w:tcPr>
          <w:p w:rsidR="001B1D22" w:rsidRPr="00936788" w:rsidRDefault="001B1D22" w:rsidP="0086507D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B1D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Ներկայացված նախագծով նախատեսվում է դրամաշնորհ հատկացնել «Հայաստանի պետական հետաքրքրությունների ֆոնդ» ՓԲ ընկերությանը: Այս առումով հարկ է նկատի ունենալ, որ «Հայաստանի Հանրապետության </w:t>
            </w:r>
            <w:r w:rsidRPr="001B1D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2025 թվականի պետական բյուջեի մասին» օրենքի 7-րդ հոդվածի 18-րդ մասը և ՀՀ կառավարության 2003 թվականի դեկտեմբերի 24-ի N 1937-Ն որոշմամբ հաստատված կարգի 9-րդ կետը նախատեսում են դրամաշնորհի հատկացման մրցութային կարգ, իսկ առանց մրցույթ հատկացման համար պետք է հիմնավորվի վերը նշված օրենքի 7-րդ հոդվածի 18-րդ կետով նախատեսված բացառիկության հանգամանքը:</w:t>
            </w:r>
          </w:p>
        </w:tc>
        <w:tc>
          <w:tcPr>
            <w:tcW w:w="5245" w:type="dxa"/>
          </w:tcPr>
          <w:p w:rsidR="001B1D22" w:rsidRDefault="001B1D22" w:rsidP="0086507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1B1D22" w:rsidRDefault="001B1D22" w:rsidP="0086507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1B1D22" w:rsidRDefault="001B1D22" w:rsidP="0086507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1B1D22" w:rsidRPr="00BA1C22" w:rsidRDefault="001B1D22" w:rsidP="0086507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BA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1B1D22" w:rsidRDefault="001B1D22" w:rsidP="0086507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D22">
              <w:rPr>
                <w:rFonts w:ascii="GHEA Grapalat" w:hAnsi="GHEA Grapalat"/>
                <w:sz w:val="24"/>
                <w:szCs w:val="24"/>
                <w:lang w:val="hy-AM"/>
              </w:rPr>
              <w:t>Ըներությանը</w:t>
            </w:r>
            <w:r w:rsidR="00F42E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B1D2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2025 թվականի </w:t>
            </w:r>
            <w:r w:rsidRPr="001B1D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պետական բյուջեի մասին» օրենքի 7-րդ հոդվածի 18-րդ մասի և ՀՀ կառավարության 2003 թվականի դեկտեմբերի 24-ի N 1937-Ն որոշմամբ հաստատված կարգի 9-րդ կետի համաձայն դրամաշնորհի հատկացումը մրցութային կարգով չտրամադրելու բացառիկությունը պայմանավորված է այն հանգամանքով, որ դրամաշնորհի գումարը նախատեսվում է ամբողջությամբ ուղղել Ընկերության՝ շահութահարկի գծով պարտավորության մարմանը, որը </w:t>
            </w:r>
            <w:r w:rsidR="00F42E47" w:rsidRPr="00F42E4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2024 թվականի հունիսի 27-ի թիվ 1002-Ն որոշ</w:t>
            </w:r>
            <w:r w:rsidRPr="001B1D2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մամբ Ընկերությանը տրամադրված դրամաշնորհով նախատեսված </w:t>
            </w:r>
            <w:r w:rsidR="005F50A2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Pr="001B1D2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եղել։ </w:t>
            </w:r>
          </w:p>
          <w:p w:rsidR="001B1D22" w:rsidRPr="00AC7CF1" w:rsidRDefault="001B1D22" w:rsidP="005F50A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հիմնավորման մեջ կատարվել է համապատասխան </w:t>
            </w:r>
            <w:r w:rsidR="005F50A2">
              <w:rPr>
                <w:rFonts w:ascii="GHEA Grapalat" w:hAnsi="GHEA Grapalat"/>
                <w:sz w:val="24"/>
                <w:szCs w:val="24"/>
                <w:lang w:val="hy-AM"/>
              </w:rPr>
              <w:t>լրացում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6A2E46" w:rsidRPr="00360CF0" w:rsidRDefault="006A2E46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1F25"/>
    <w:rsid w:val="0009433D"/>
    <w:rsid w:val="0009777B"/>
    <w:rsid w:val="000A6D7D"/>
    <w:rsid w:val="000D6C55"/>
    <w:rsid w:val="000E4294"/>
    <w:rsid w:val="00115B4D"/>
    <w:rsid w:val="00125D0C"/>
    <w:rsid w:val="00147413"/>
    <w:rsid w:val="00156A23"/>
    <w:rsid w:val="00162EA2"/>
    <w:rsid w:val="00174EB5"/>
    <w:rsid w:val="0019071A"/>
    <w:rsid w:val="001915F9"/>
    <w:rsid w:val="001B1D22"/>
    <w:rsid w:val="001C3F18"/>
    <w:rsid w:val="001E5111"/>
    <w:rsid w:val="002123AA"/>
    <w:rsid w:val="0021292B"/>
    <w:rsid w:val="002A79B7"/>
    <w:rsid w:val="002B78DD"/>
    <w:rsid w:val="002F1756"/>
    <w:rsid w:val="002F6180"/>
    <w:rsid w:val="00312428"/>
    <w:rsid w:val="00321062"/>
    <w:rsid w:val="00325F9F"/>
    <w:rsid w:val="003366C2"/>
    <w:rsid w:val="00360CF0"/>
    <w:rsid w:val="00396143"/>
    <w:rsid w:val="003C5202"/>
    <w:rsid w:val="003F5BA3"/>
    <w:rsid w:val="004108FE"/>
    <w:rsid w:val="00447196"/>
    <w:rsid w:val="004A4594"/>
    <w:rsid w:val="004F45B2"/>
    <w:rsid w:val="00533069"/>
    <w:rsid w:val="005373C7"/>
    <w:rsid w:val="00562BB7"/>
    <w:rsid w:val="00577E96"/>
    <w:rsid w:val="005B1384"/>
    <w:rsid w:val="005B2BDC"/>
    <w:rsid w:val="005F22E3"/>
    <w:rsid w:val="005F50A2"/>
    <w:rsid w:val="0060486C"/>
    <w:rsid w:val="00635E23"/>
    <w:rsid w:val="00644006"/>
    <w:rsid w:val="006630E2"/>
    <w:rsid w:val="00676CA8"/>
    <w:rsid w:val="006A2E46"/>
    <w:rsid w:val="006A5ACE"/>
    <w:rsid w:val="006B609C"/>
    <w:rsid w:val="006E2E44"/>
    <w:rsid w:val="00726098"/>
    <w:rsid w:val="007351D8"/>
    <w:rsid w:val="0076660D"/>
    <w:rsid w:val="007D0F3D"/>
    <w:rsid w:val="007E1231"/>
    <w:rsid w:val="00805BE5"/>
    <w:rsid w:val="008572E8"/>
    <w:rsid w:val="00864740"/>
    <w:rsid w:val="00891664"/>
    <w:rsid w:val="008B3AF8"/>
    <w:rsid w:val="008B51F6"/>
    <w:rsid w:val="008C164C"/>
    <w:rsid w:val="008C72A7"/>
    <w:rsid w:val="008C7669"/>
    <w:rsid w:val="008D235A"/>
    <w:rsid w:val="008F4058"/>
    <w:rsid w:val="008F6F81"/>
    <w:rsid w:val="009014D3"/>
    <w:rsid w:val="00906E7A"/>
    <w:rsid w:val="00921F9C"/>
    <w:rsid w:val="00926071"/>
    <w:rsid w:val="00936788"/>
    <w:rsid w:val="00936F50"/>
    <w:rsid w:val="0094420E"/>
    <w:rsid w:val="00967146"/>
    <w:rsid w:val="0099125C"/>
    <w:rsid w:val="009B32E5"/>
    <w:rsid w:val="00A01E9B"/>
    <w:rsid w:val="00A20B94"/>
    <w:rsid w:val="00A24BA1"/>
    <w:rsid w:val="00A24D53"/>
    <w:rsid w:val="00A8778A"/>
    <w:rsid w:val="00AA0025"/>
    <w:rsid w:val="00AA35F8"/>
    <w:rsid w:val="00AB1BC5"/>
    <w:rsid w:val="00AB61F5"/>
    <w:rsid w:val="00AC7CF1"/>
    <w:rsid w:val="00AE19DC"/>
    <w:rsid w:val="00AE3A6C"/>
    <w:rsid w:val="00AE6B64"/>
    <w:rsid w:val="00B16D40"/>
    <w:rsid w:val="00B22804"/>
    <w:rsid w:val="00B257D4"/>
    <w:rsid w:val="00B32F88"/>
    <w:rsid w:val="00B433BD"/>
    <w:rsid w:val="00B853AA"/>
    <w:rsid w:val="00BA1C22"/>
    <w:rsid w:val="00BB6E1C"/>
    <w:rsid w:val="00C0495D"/>
    <w:rsid w:val="00C22FDA"/>
    <w:rsid w:val="00C703FB"/>
    <w:rsid w:val="00D13C64"/>
    <w:rsid w:val="00D23EE3"/>
    <w:rsid w:val="00D253A1"/>
    <w:rsid w:val="00D62ACF"/>
    <w:rsid w:val="00D62DEF"/>
    <w:rsid w:val="00D72A3D"/>
    <w:rsid w:val="00D77B23"/>
    <w:rsid w:val="00DC42CD"/>
    <w:rsid w:val="00DD6491"/>
    <w:rsid w:val="00E72E21"/>
    <w:rsid w:val="00EB073C"/>
    <w:rsid w:val="00EB6B02"/>
    <w:rsid w:val="00EE23A0"/>
    <w:rsid w:val="00EE2C3A"/>
    <w:rsid w:val="00F23DEE"/>
    <w:rsid w:val="00F278B7"/>
    <w:rsid w:val="00F32E34"/>
    <w:rsid w:val="00F376C9"/>
    <w:rsid w:val="00F42E47"/>
    <w:rsid w:val="00F517DB"/>
    <w:rsid w:val="00F74243"/>
    <w:rsid w:val="00F946DC"/>
    <w:rsid w:val="00FC586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3519F"/>
  <w15:chartTrackingRefBased/>
  <w15:docId w15:val="{837040A0-A237-4D82-9DF1-00E89568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https://mul2-spm.gov.am/tasks/477260/oneclick?token=3451c3861ce64485241f8451ad362148</cp:keywords>
  <dc:description/>
  <cp:lastModifiedBy>Susanna Arzumanyan</cp:lastModifiedBy>
  <cp:revision>12</cp:revision>
  <cp:lastPrinted>2025-04-17T13:17:00Z</cp:lastPrinted>
  <dcterms:created xsi:type="dcterms:W3CDTF">2025-04-17T12:59:00Z</dcterms:created>
  <dcterms:modified xsi:type="dcterms:W3CDTF">2025-05-21T10:11:00Z</dcterms:modified>
</cp:coreProperties>
</file>