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91160" w14:textId="77777777" w:rsidR="009D3969" w:rsidRPr="00AC6C5F" w:rsidRDefault="009D3969" w:rsidP="009D3969">
      <w:pPr>
        <w:spacing w:after="0" w:line="360" w:lineRule="auto"/>
        <w:ind w:firstLine="360"/>
        <w:jc w:val="center"/>
        <w:rPr>
          <w:rFonts w:ascii="GHEA Grapalat" w:eastAsia="Times New Roman" w:hAnsi="GHEA Grapalat"/>
          <w:b/>
          <w:bCs/>
          <w:sz w:val="24"/>
          <w:szCs w:val="24"/>
          <w:lang w:val="hy-AM"/>
        </w:rPr>
      </w:pPr>
      <w:r w:rsidRPr="00AC6C5F">
        <w:rPr>
          <w:rFonts w:ascii="GHEA Grapalat" w:eastAsia="Times New Roman" w:hAnsi="GHEA Grapalat"/>
          <w:b/>
          <w:bCs/>
          <w:sz w:val="24"/>
          <w:szCs w:val="24"/>
        </w:rPr>
        <w:t>ԱՄՓՈՓԱԹԵՐԹ</w:t>
      </w:r>
    </w:p>
    <w:p w14:paraId="0CEC3D49" w14:textId="77777777" w:rsidR="009D3969" w:rsidRPr="00AC6C5F" w:rsidRDefault="009D3969" w:rsidP="009D3969">
      <w:pPr>
        <w:spacing w:line="360" w:lineRule="auto"/>
        <w:ind w:firstLine="709"/>
        <w:jc w:val="center"/>
        <w:rPr>
          <w:rFonts w:ascii="GHEA Grapalat" w:eastAsia="Times New Roman" w:hAnsi="GHEA Grapalat"/>
          <w:b/>
          <w:sz w:val="24"/>
          <w:szCs w:val="24"/>
          <w:lang w:val="hy-AM" w:eastAsia="ru-RU"/>
        </w:rPr>
      </w:pPr>
      <w:r w:rsidRPr="00AC6C5F">
        <w:rPr>
          <w:rFonts w:ascii="GHEA Grapalat" w:hAnsi="GHEA Grapalat" w:cs="Calibri"/>
          <w:b/>
          <w:sz w:val="24"/>
          <w:szCs w:val="24"/>
          <w:shd w:val="clear" w:color="auto" w:fill="FFFFFF"/>
          <w:lang w:val="hy-AM"/>
        </w:rPr>
        <w:t>«ՀԱՅԱՍՏԱՆԻ</w:t>
      </w:r>
      <w:r w:rsidRPr="00AC6C5F">
        <w:rPr>
          <w:rFonts w:ascii="GHEA Grapalat" w:eastAsia="GHEA Grapalat" w:hAnsi="GHEA Grapalat" w:cs="GHEA Grapalat"/>
          <w:b/>
          <w:sz w:val="24"/>
          <w:szCs w:val="24"/>
          <w:shd w:val="clear" w:color="auto" w:fill="FFFFFF"/>
          <w:lang w:val="hy-AM"/>
        </w:rPr>
        <w:t xml:space="preserve"> </w:t>
      </w:r>
      <w:r w:rsidRPr="00AC6C5F">
        <w:rPr>
          <w:rFonts w:ascii="GHEA Grapalat" w:hAnsi="GHEA Grapalat" w:cs="Calibri"/>
          <w:b/>
          <w:sz w:val="24"/>
          <w:szCs w:val="24"/>
          <w:shd w:val="clear" w:color="auto" w:fill="FFFFFF"/>
          <w:lang w:val="hy-AM"/>
        </w:rPr>
        <w:t>ՀԱՆՐԱՊԵՏՈՒԹՅԱՆ</w:t>
      </w:r>
      <w:r w:rsidRPr="00AC6C5F">
        <w:rPr>
          <w:rFonts w:ascii="GHEA Grapalat" w:eastAsia="GHEA Grapalat" w:hAnsi="GHEA Grapalat" w:cs="GHEA Grapalat"/>
          <w:b/>
          <w:sz w:val="24"/>
          <w:szCs w:val="24"/>
          <w:shd w:val="clear" w:color="auto" w:fill="FFFFFF"/>
          <w:lang w:val="hy-AM"/>
        </w:rPr>
        <w:t xml:space="preserve"> </w:t>
      </w:r>
      <w:r w:rsidRPr="00AC6C5F">
        <w:rPr>
          <w:rFonts w:ascii="GHEA Grapalat" w:hAnsi="GHEA Grapalat" w:cs="Calibri"/>
          <w:b/>
          <w:sz w:val="24"/>
          <w:szCs w:val="24"/>
          <w:shd w:val="clear" w:color="auto" w:fill="FFFFFF"/>
          <w:lang w:val="hy-AM"/>
        </w:rPr>
        <w:t>ԿԱՌԱՎԱՐՈՒԹՅԱՆ</w:t>
      </w:r>
      <w:r w:rsidRPr="00AC6C5F">
        <w:rPr>
          <w:rFonts w:ascii="GHEA Grapalat" w:eastAsia="GHEA Grapalat" w:hAnsi="GHEA Grapalat" w:cs="GHEA Grapalat"/>
          <w:b/>
          <w:sz w:val="24"/>
          <w:szCs w:val="24"/>
          <w:shd w:val="clear" w:color="auto" w:fill="FFFFFF"/>
          <w:lang w:val="hy-AM"/>
        </w:rPr>
        <w:t xml:space="preserve"> 2024 </w:t>
      </w:r>
      <w:r w:rsidRPr="00AC6C5F">
        <w:rPr>
          <w:rFonts w:ascii="GHEA Grapalat" w:hAnsi="GHEA Grapalat" w:cs="Calibri"/>
          <w:b/>
          <w:sz w:val="24"/>
          <w:szCs w:val="24"/>
          <w:shd w:val="clear" w:color="auto" w:fill="FFFFFF"/>
          <w:lang w:val="hy-AM"/>
        </w:rPr>
        <w:t>ԹՎԱԿԱՆԻ</w:t>
      </w:r>
      <w:r w:rsidRPr="00AC6C5F">
        <w:rPr>
          <w:rFonts w:ascii="GHEA Grapalat" w:eastAsia="GHEA Grapalat" w:hAnsi="GHEA Grapalat" w:cs="GHEA Grapalat"/>
          <w:b/>
          <w:sz w:val="24"/>
          <w:szCs w:val="24"/>
          <w:shd w:val="clear" w:color="auto" w:fill="FFFFFF"/>
          <w:lang w:val="hy-AM"/>
        </w:rPr>
        <w:t xml:space="preserve"> ՍԵՊՏԵՄԲԵՐ</w:t>
      </w:r>
      <w:r w:rsidRPr="00AC6C5F">
        <w:rPr>
          <w:rFonts w:ascii="GHEA Grapalat" w:hAnsi="GHEA Grapalat" w:cs="Calibri"/>
          <w:b/>
          <w:sz w:val="24"/>
          <w:szCs w:val="24"/>
          <w:shd w:val="clear" w:color="auto" w:fill="FFFFFF"/>
          <w:lang w:val="hy-AM"/>
        </w:rPr>
        <w:t>Ի</w:t>
      </w:r>
      <w:r w:rsidRPr="00AC6C5F">
        <w:rPr>
          <w:rFonts w:ascii="GHEA Grapalat" w:eastAsia="GHEA Grapalat" w:hAnsi="GHEA Grapalat" w:cs="GHEA Grapalat"/>
          <w:b/>
          <w:sz w:val="24"/>
          <w:szCs w:val="24"/>
          <w:shd w:val="clear" w:color="auto" w:fill="FFFFFF"/>
          <w:lang w:val="hy-AM"/>
        </w:rPr>
        <w:t xml:space="preserve"> 26-</w:t>
      </w:r>
      <w:r w:rsidRPr="00AC6C5F">
        <w:rPr>
          <w:rFonts w:ascii="GHEA Grapalat" w:hAnsi="GHEA Grapalat" w:cs="Calibri"/>
          <w:b/>
          <w:sz w:val="24"/>
          <w:szCs w:val="24"/>
          <w:shd w:val="clear" w:color="auto" w:fill="FFFFFF"/>
          <w:lang w:val="hy-AM"/>
        </w:rPr>
        <w:t xml:space="preserve">Ի </w:t>
      </w:r>
      <w:r w:rsidRPr="00AC6C5F">
        <w:rPr>
          <w:rFonts w:ascii="GHEA Grapalat" w:eastAsia="GHEA Grapalat" w:hAnsi="GHEA Grapalat" w:cs="GHEA Grapalat"/>
          <w:b/>
          <w:sz w:val="24"/>
          <w:szCs w:val="24"/>
          <w:shd w:val="clear" w:color="auto" w:fill="FFFFFF"/>
          <w:lang w:val="hy-AM"/>
        </w:rPr>
        <w:t xml:space="preserve">N1545-Ն </w:t>
      </w:r>
      <w:r w:rsidRPr="00AC6C5F">
        <w:rPr>
          <w:rFonts w:ascii="GHEA Grapalat" w:hAnsi="GHEA Grapalat" w:cs="Calibri"/>
          <w:b/>
          <w:sz w:val="24"/>
          <w:szCs w:val="24"/>
          <w:shd w:val="clear" w:color="auto" w:fill="FFFFFF"/>
          <w:lang w:val="hy-AM"/>
        </w:rPr>
        <w:t>ՈՐՈՇՄԱՆ ՄԵՋ ԼՐԱՑՈՒՄ ԿԱՏԱՐԵԼՈՒ ՄԱՍԻՆ»</w:t>
      </w:r>
      <w:r w:rsidRPr="00AC6C5F">
        <w:rPr>
          <w:rFonts w:ascii="GHEA Grapalat" w:hAnsi="GHEA Grapalat" w:cs="GHEA Grapalat"/>
          <w:b/>
          <w:sz w:val="24"/>
          <w:szCs w:val="24"/>
          <w:lang w:val="hy-AM"/>
        </w:rPr>
        <w:t xml:space="preserve"> ԿԱՌԱՎԱՐՈՒԹՅԱՆ ՈՐՈՇՄԱՆ </w:t>
      </w:r>
      <w:r w:rsidRPr="00AC6C5F">
        <w:rPr>
          <w:rFonts w:ascii="GHEA Grapalat" w:hAnsi="GHEA Grapalat"/>
          <w:b/>
          <w:sz w:val="24"/>
          <w:szCs w:val="24"/>
          <w:lang w:val="hy-AM"/>
        </w:rPr>
        <w:t>ՆԱԽԱԳԾԻ</w:t>
      </w:r>
      <w:r w:rsidRPr="00AC6C5F">
        <w:rPr>
          <w:rFonts w:ascii="GHEA Grapalat" w:hAnsi="GHEA Grapalat" w:cs="GHEA Grapalat"/>
          <w:b/>
          <w:sz w:val="24"/>
          <w:szCs w:val="24"/>
          <w:shd w:val="clear" w:color="auto" w:fill="FFFFFF"/>
          <w:lang w:val="hy-AM"/>
        </w:rPr>
        <w:t xml:space="preserve"> ՎԵՐԱԲԵՐՅԱԼ</w:t>
      </w:r>
      <w:r w:rsidRPr="00AC6C5F">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5DF7CFD7" w14:textId="77777777" w:rsidR="009D3969" w:rsidRPr="00AC6C5F" w:rsidRDefault="009D3969" w:rsidP="009D3969">
      <w:pPr>
        <w:spacing w:after="0" w:line="360" w:lineRule="auto"/>
        <w:jc w:val="center"/>
        <w:rPr>
          <w:rFonts w:ascii="GHEA Grapalat" w:hAnsi="GHEA Grapalat" w:cs="GHEA Grapalat"/>
          <w:b/>
          <w:sz w:val="24"/>
          <w:szCs w:val="24"/>
          <w:shd w:val="clear" w:color="auto" w:fill="FFFFFF"/>
          <w:lang w:val="af-ZA"/>
        </w:rPr>
      </w:pPr>
    </w:p>
    <w:tbl>
      <w:tblPr>
        <w:tblW w:w="104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2"/>
        <w:gridCol w:w="5435"/>
        <w:gridCol w:w="35"/>
      </w:tblGrid>
      <w:tr w:rsidR="009D3969" w:rsidRPr="00AC6C5F" w14:paraId="2BAC5C4A" w14:textId="77777777" w:rsidTr="00EE51FD">
        <w:trPr>
          <w:gridAfter w:val="1"/>
          <w:wAfter w:w="35" w:type="dxa"/>
          <w:trHeight w:val="168"/>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6ED5F66" w14:textId="77777777" w:rsidR="009D3969" w:rsidRPr="00AC6C5F" w:rsidRDefault="009D3969" w:rsidP="00EE51FD">
            <w:pPr>
              <w:tabs>
                <w:tab w:val="left" w:pos="3330"/>
              </w:tabs>
              <w:spacing w:line="360" w:lineRule="auto"/>
              <w:jc w:val="center"/>
              <w:rPr>
                <w:rFonts w:ascii="GHEA Grapalat" w:hAnsi="GHEA Grapalat" w:cs="Sylfaen"/>
                <w:sz w:val="24"/>
                <w:szCs w:val="24"/>
                <w:lang w:val="hy-AM"/>
              </w:rPr>
            </w:pPr>
            <w:r w:rsidRPr="00AC6C5F">
              <w:rPr>
                <w:rFonts w:ascii="GHEA Grapalat" w:eastAsia="Times New Roman" w:hAnsi="GHEA Grapalat"/>
                <w:b/>
                <w:sz w:val="24"/>
                <w:szCs w:val="24"/>
                <w:lang w:val="hy-AM" w:eastAsia="ru-RU"/>
              </w:rPr>
              <w:t xml:space="preserve">1. ՀԱՅԱՍՏԱՆԻ ՀԱՆՐԱՊԵՏՈՒԹՅԱՆ ԷԿՈՆՈՄԻԿԱՅԻ ՆԱԽԱՐԱՐՈՒԹՅՈՒՆ </w:t>
            </w:r>
          </w:p>
        </w:tc>
        <w:tc>
          <w:tcPr>
            <w:tcW w:w="5435" w:type="dxa"/>
            <w:tcBorders>
              <w:top w:val="outset" w:sz="6" w:space="0" w:color="auto"/>
              <w:left w:val="outset" w:sz="6" w:space="0" w:color="auto"/>
              <w:bottom w:val="outset" w:sz="6" w:space="0" w:color="auto"/>
              <w:right w:val="outset" w:sz="6" w:space="0" w:color="auto"/>
            </w:tcBorders>
            <w:shd w:val="clear" w:color="auto" w:fill="D0D0D0"/>
          </w:tcPr>
          <w:p w14:paraId="5B717BEF"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ru-RU"/>
              </w:rPr>
              <w:t>19</w:t>
            </w:r>
            <w:r w:rsidRPr="00AC6C5F">
              <w:rPr>
                <w:rFonts w:ascii="GHEA Grapalat" w:eastAsia="Times New Roman" w:hAnsi="GHEA Grapalat"/>
                <w:b/>
                <w:sz w:val="24"/>
                <w:szCs w:val="24"/>
                <w:lang w:val="hy-AM"/>
              </w:rPr>
              <w:t>.02.2025թ</w:t>
            </w:r>
            <w:r w:rsidRPr="00AC6C5F">
              <w:rPr>
                <w:rFonts w:ascii="GHEA Grapalat" w:eastAsia="MS Mincho" w:hAnsi="GHEA Grapalat" w:cs="MS Mincho"/>
                <w:b/>
                <w:sz w:val="24"/>
                <w:szCs w:val="24"/>
                <w:lang w:val="hy-AM"/>
              </w:rPr>
              <w:t>.</w:t>
            </w:r>
          </w:p>
        </w:tc>
      </w:tr>
      <w:tr w:rsidR="009D3969" w:rsidRPr="00AC6C5F" w14:paraId="2924C305" w14:textId="77777777" w:rsidTr="00EE51FD">
        <w:trPr>
          <w:gridAfter w:val="1"/>
          <w:wAfter w:w="35" w:type="dxa"/>
          <w:trHeight w:val="507"/>
          <w:tblCellSpacing w:w="0" w:type="dxa"/>
          <w:jc w:val="center"/>
        </w:trPr>
        <w:tc>
          <w:tcPr>
            <w:tcW w:w="4942" w:type="dxa"/>
            <w:vMerge/>
            <w:tcBorders>
              <w:top w:val="outset" w:sz="6" w:space="0" w:color="auto"/>
              <w:left w:val="outset" w:sz="6" w:space="0" w:color="auto"/>
              <w:bottom w:val="outset" w:sz="6" w:space="0" w:color="auto"/>
              <w:right w:val="outset" w:sz="6" w:space="0" w:color="auto"/>
            </w:tcBorders>
          </w:tcPr>
          <w:p w14:paraId="0E5D3BE8" w14:textId="77777777" w:rsidR="009D3969" w:rsidRPr="00AC6C5F" w:rsidRDefault="009D3969" w:rsidP="00EE51FD">
            <w:pPr>
              <w:spacing w:after="0" w:line="360" w:lineRule="auto"/>
              <w:rPr>
                <w:rFonts w:ascii="GHEA Grapalat" w:eastAsia="Times New Roman" w:hAnsi="GHEA Grapalat"/>
                <w:sz w:val="24"/>
                <w:szCs w:val="24"/>
              </w:rPr>
            </w:pPr>
          </w:p>
        </w:tc>
        <w:tc>
          <w:tcPr>
            <w:tcW w:w="5435" w:type="dxa"/>
            <w:tcBorders>
              <w:top w:val="outset" w:sz="6" w:space="0" w:color="auto"/>
              <w:left w:val="outset" w:sz="6" w:space="0" w:color="auto"/>
              <w:bottom w:val="outset" w:sz="6" w:space="0" w:color="auto"/>
              <w:right w:val="outset" w:sz="6" w:space="0" w:color="auto"/>
            </w:tcBorders>
            <w:shd w:val="clear" w:color="auto" w:fill="D0D0D0"/>
          </w:tcPr>
          <w:p w14:paraId="29CFEF86"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hAnsi="GHEA Grapalat"/>
                <w:b/>
                <w:sz w:val="24"/>
                <w:szCs w:val="24"/>
                <w:lang w:val="ru-RU"/>
              </w:rPr>
              <w:t>N 01/3079</w:t>
            </w:r>
          </w:p>
        </w:tc>
      </w:tr>
      <w:tr w:rsidR="009D3969" w:rsidRPr="00AC6C5F" w14:paraId="70E3B9A9" w14:textId="77777777" w:rsidTr="00EE51FD">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14:paraId="025A5A68" w14:textId="77777777" w:rsidR="009D3969" w:rsidRPr="00AC6C5F" w:rsidRDefault="009D3969" w:rsidP="00EE51FD">
            <w:pPr>
              <w:spacing w:after="0" w:line="360" w:lineRule="auto"/>
              <w:rPr>
                <w:rFonts w:ascii="GHEA Grapalat" w:hAnsi="GHEA Grapalat"/>
                <w:color w:val="000000"/>
                <w:sz w:val="24"/>
                <w:szCs w:val="24"/>
                <w:lang w:val="hy-AM"/>
              </w:rPr>
            </w:pPr>
            <w:r w:rsidRPr="00AC6C5F">
              <w:rPr>
                <w:rFonts w:ascii="GHEA Grapalat" w:hAnsi="GHEA Grapalat" w:cs="Sylfaen"/>
                <w:color w:val="000000"/>
                <w:sz w:val="24"/>
                <w:szCs w:val="24"/>
                <w:shd w:val="clear" w:color="auto" w:fill="FFFFFF"/>
                <w:lang w:val="hy-AM"/>
              </w:rPr>
              <w:t>Նախագծի</w:t>
            </w:r>
            <w:r w:rsidRPr="00AC6C5F">
              <w:rPr>
                <w:rFonts w:ascii="GHEA Grapalat" w:hAnsi="GHEA Grapalat"/>
                <w:color w:val="000000"/>
                <w:sz w:val="24"/>
                <w:szCs w:val="24"/>
                <w:shd w:val="clear" w:color="auto" w:fill="FFFFFF"/>
                <w:lang w:val="hy-AM"/>
              </w:rPr>
              <w:t xml:space="preserve"> </w:t>
            </w:r>
            <w:r w:rsidRPr="00AC6C5F">
              <w:rPr>
                <w:rFonts w:ascii="GHEA Grapalat" w:hAnsi="GHEA Grapalat" w:cs="Sylfaen"/>
                <w:color w:val="000000"/>
                <w:sz w:val="24"/>
                <w:szCs w:val="24"/>
                <w:shd w:val="clear" w:color="auto" w:fill="FFFFFF"/>
                <w:lang w:val="hy-AM"/>
              </w:rPr>
              <w:t>վե</w:t>
            </w:r>
            <w:r w:rsidRPr="00AC6C5F">
              <w:rPr>
                <w:rFonts w:ascii="GHEA Grapalat" w:hAnsi="GHEA Grapalat" w:cs="Verdana"/>
                <w:color w:val="000000"/>
                <w:sz w:val="24"/>
                <w:szCs w:val="24"/>
                <w:shd w:val="clear" w:color="auto" w:fill="FFFFFF"/>
                <w:lang w:val="hy-AM"/>
              </w:rPr>
              <w:t>ր</w:t>
            </w:r>
            <w:r w:rsidRPr="00AC6C5F">
              <w:rPr>
                <w:rFonts w:ascii="GHEA Grapalat" w:hAnsi="GHEA Grapalat" w:cs="Sylfaen"/>
                <w:color w:val="000000"/>
                <w:sz w:val="24"/>
                <w:szCs w:val="24"/>
                <w:shd w:val="clear" w:color="auto" w:fill="FFFFFF"/>
                <w:lang w:val="hy-AM"/>
              </w:rPr>
              <w:t>աբե</w:t>
            </w:r>
            <w:r w:rsidRPr="00AC6C5F">
              <w:rPr>
                <w:rFonts w:ascii="GHEA Grapalat" w:hAnsi="GHEA Grapalat" w:cs="Verdana"/>
                <w:color w:val="000000"/>
                <w:sz w:val="24"/>
                <w:szCs w:val="24"/>
                <w:shd w:val="clear" w:color="auto" w:fill="FFFFFF"/>
                <w:lang w:val="hy-AM"/>
              </w:rPr>
              <w:t>ր</w:t>
            </w:r>
            <w:r w:rsidRPr="00AC6C5F">
              <w:rPr>
                <w:rFonts w:ascii="GHEA Grapalat" w:hAnsi="GHEA Grapalat" w:cs="Sylfaen"/>
                <w:color w:val="000000"/>
                <w:sz w:val="24"/>
                <w:szCs w:val="24"/>
                <w:shd w:val="clear" w:color="auto" w:fill="FFFFFF"/>
                <w:lang w:val="hy-AM"/>
              </w:rPr>
              <w:t>յալ</w:t>
            </w:r>
            <w:r w:rsidRPr="00AC6C5F">
              <w:rPr>
                <w:rFonts w:ascii="GHEA Grapalat" w:hAnsi="GHEA Grapalat"/>
                <w:color w:val="000000"/>
                <w:sz w:val="24"/>
                <w:szCs w:val="24"/>
                <w:shd w:val="clear" w:color="auto" w:fill="FFFFFF"/>
                <w:lang w:val="hy-AM"/>
              </w:rPr>
              <w:t xml:space="preserve"> </w:t>
            </w:r>
            <w:r w:rsidRPr="00AC6C5F">
              <w:rPr>
                <w:rFonts w:ascii="GHEA Grapalat" w:hAnsi="GHEA Grapalat"/>
                <w:sz w:val="24"/>
                <w:szCs w:val="24"/>
                <w:lang w:val="hy-AM"/>
              </w:rPr>
              <w:t xml:space="preserve">առարկություններ և </w:t>
            </w:r>
            <w:r w:rsidRPr="00AC6C5F">
              <w:rPr>
                <w:rFonts w:ascii="GHEA Grapalat" w:hAnsi="GHEA Grapalat"/>
                <w:color w:val="000000"/>
                <w:sz w:val="24"/>
                <w:szCs w:val="24"/>
                <w:lang w:val="hy-AM"/>
              </w:rPr>
              <w:t>առաջարկություններ չկան:</w:t>
            </w:r>
          </w:p>
        </w:tc>
        <w:tc>
          <w:tcPr>
            <w:tcW w:w="5435" w:type="dxa"/>
            <w:tcBorders>
              <w:top w:val="outset" w:sz="6" w:space="0" w:color="auto"/>
              <w:left w:val="outset" w:sz="6" w:space="0" w:color="auto"/>
              <w:bottom w:val="outset" w:sz="6" w:space="0" w:color="auto"/>
              <w:right w:val="nil"/>
            </w:tcBorders>
            <w:hideMark/>
          </w:tcPr>
          <w:p w14:paraId="5F4AF51C" w14:textId="77777777" w:rsidR="009D3969" w:rsidRPr="00AC6C5F" w:rsidRDefault="009D3969" w:rsidP="00EE51FD">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14:paraId="59AA2F41" w14:textId="77777777" w:rsidR="009D3969" w:rsidRPr="00AC6C5F" w:rsidRDefault="009D3969" w:rsidP="00EE51FD">
            <w:pPr>
              <w:spacing w:after="0" w:line="360" w:lineRule="auto"/>
              <w:ind w:left="-1663"/>
              <w:rPr>
                <w:rFonts w:ascii="GHEA Grapalat" w:hAnsi="GHEA Grapalat"/>
                <w:sz w:val="24"/>
                <w:szCs w:val="24"/>
                <w:lang w:val="hy-AM"/>
              </w:rPr>
            </w:pPr>
          </w:p>
        </w:tc>
      </w:tr>
      <w:tr w:rsidR="009D3969" w:rsidRPr="00AC6C5F" w14:paraId="7C1B3524" w14:textId="77777777" w:rsidTr="00EE51FD">
        <w:trPr>
          <w:trHeight w:val="357"/>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B567B8F" w14:textId="77777777" w:rsidR="009D3969" w:rsidRPr="00AC6C5F" w:rsidRDefault="009D3969" w:rsidP="00EE51FD">
            <w:pPr>
              <w:spacing w:line="360" w:lineRule="auto"/>
              <w:jc w:val="center"/>
              <w:rPr>
                <w:rFonts w:ascii="GHEA Grapalat" w:hAnsi="GHEA Grapalat"/>
                <w:sz w:val="24"/>
                <w:szCs w:val="24"/>
                <w:lang w:val="hy-AM"/>
              </w:rPr>
            </w:pPr>
            <w:r w:rsidRPr="00AC6C5F">
              <w:rPr>
                <w:rFonts w:ascii="GHEA Grapalat" w:hAnsi="GHEA Grapalat" w:cs="Sylfaen"/>
                <w:b/>
                <w:sz w:val="24"/>
                <w:szCs w:val="24"/>
                <w:lang w:val="hy-AM"/>
              </w:rPr>
              <w:t>2</w:t>
            </w:r>
            <w:r w:rsidRPr="00AC6C5F">
              <w:rPr>
                <w:rFonts w:ascii="GHEA Grapalat" w:hAnsi="GHEA Grapalat" w:cs="Sylfaen"/>
                <w:b/>
                <w:sz w:val="24"/>
                <w:szCs w:val="24"/>
              </w:rPr>
              <w:t xml:space="preserve">. </w:t>
            </w:r>
            <w:r w:rsidRPr="00AC6C5F">
              <w:rPr>
                <w:rFonts w:ascii="GHEA Grapalat" w:eastAsia="Times New Roman" w:hAnsi="GHEA Grapalat"/>
                <w:b/>
                <w:sz w:val="24"/>
                <w:szCs w:val="24"/>
                <w:lang w:val="hy-AM" w:eastAsia="ru-RU"/>
              </w:rPr>
              <w:t>ՀԱՅԱՍՏԱՆԻ ՀԱՆՐԱՊԵՏՈՒԹՅԱՆ ՖԻՆԱՆՍՆԵՐԻ ՆԱԽԱՐԱՐՈՒԹՅՈՒՆ</w:t>
            </w:r>
          </w:p>
        </w:tc>
        <w:tc>
          <w:tcPr>
            <w:tcW w:w="5435" w:type="dxa"/>
            <w:tcBorders>
              <w:top w:val="outset" w:sz="6" w:space="0" w:color="auto"/>
              <w:left w:val="outset" w:sz="6" w:space="0" w:color="auto"/>
              <w:bottom w:val="outset" w:sz="6" w:space="0" w:color="auto"/>
              <w:right w:val="nil"/>
            </w:tcBorders>
            <w:shd w:val="clear" w:color="auto" w:fill="D9D9D9" w:themeFill="background1" w:themeFillShade="D9"/>
          </w:tcPr>
          <w:p w14:paraId="6FCEFDD4"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hy-AM"/>
              </w:rPr>
              <w:t>03.03.2025թ.</w:t>
            </w:r>
          </w:p>
        </w:tc>
        <w:tc>
          <w:tcPr>
            <w:tcW w:w="35" w:type="dxa"/>
            <w:vMerge w:val="restart"/>
            <w:tcBorders>
              <w:top w:val="outset" w:sz="6" w:space="0" w:color="auto"/>
              <w:left w:val="nil"/>
              <w:right w:val="outset" w:sz="6" w:space="0" w:color="auto"/>
            </w:tcBorders>
          </w:tcPr>
          <w:p w14:paraId="72ECA8F8" w14:textId="77777777" w:rsidR="009D3969" w:rsidRPr="00AC6C5F" w:rsidRDefault="009D3969" w:rsidP="00EE51FD">
            <w:pPr>
              <w:spacing w:after="0" w:line="360" w:lineRule="auto"/>
              <w:ind w:left="-1663"/>
              <w:rPr>
                <w:rFonts w:ascii="GHEA Grapalat" w:hAnsi="GHEA Grapalat"/>
                <w:sz w:val="24"/>
                <w:szCs w:val="24"/>
                <w:lang w:val="hy-AM"/>
              </w:rPr>
            </w:pPr>
          </w:p>
        </w:tc>
      </w:tr>
      <w:tr w:rsidR="009D3969" w:rsidRPr="00AC6C5F" w14:paraId="60B7A4DC" w14:textId="77777777" w:rsidTr="00EE51FD">
        <w:trPr>
          <w:trHeight w:val="357"/>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14:paraId="3AD29A71" w14:textId="77777777" w:rsidR="009D3969" w:rsidRPr="00AC6C5F" w:rsidRDefault="009D3969" w:rsidP="00EE51FD">
            <w:pPr>
              <w:spacing w:after="0" w:line="360" w:lineRule="auto"/>
              <w:rPr>
                <w:rFonts w:ascii="GHEA Grapalat" w:hAnsi="GHEA Grapalat" w:cs="Sylfaen"/>
                <w:color w:val="000000"/>
                <w:sz w:val="24"/>
                <w:szCs w:val="24"/>
                <w:shd w:val="clear" w:color="auto" w:fill="FFFFFF"/>
                <w:lang w:val="hy-AM"/>
              </w:rPr>
            </w:pPr>
          </w:p>
        </w:tc>
        <w:tc>
          <w:tcPr>
            <w:tcW w:w="5435" w:type="dxa"/>
            <w:tcBorders>
              <w:top w:val="outset" w:sz="6" w:space="0" w:color="auto"/>
              <w:left w:val="outset" w:sz="6" w:space="0" w:color="auto"/>
              <w:bottom w:val="outset" w:sz="6" w:space="0" w:color="auto"/>
              <w:right w:val="nil"/>
            </w:tcBorders>
            <w:shd w:val="clear" w:color="auto" w:fill="D9D9D9" w:themeFill="background1" w:themeFillShade="D9"/>
          </w:tcPr>
          <w:p w14:paraId="3C7BBE56" w14:textId="77777777" w:rsidR="009D3969" w:rsidRPr="00AC6C5F" w:rsidRDefault="009D3969" w:rsidP="00EE51FD">
            <w:pPr>
              <w:spacing w:after="0" w:line="360" w:lineRule="auto"/>
              <w:jc w:val="center"/>
              <w:rPr>
                <w:rFonts w:ascii="GHEA Grapalat" w:hAnsi="GHEA Grapalat"/>
                <w:b/>
                <w:sz w:val="24"/>
                <w:szCs w:val="24"/>
                <w:lang w:val="hy-AM"/>
              </w:rPr>
            </w:pPr>
            <w:r w:rsidRPr="00AC6C5F">
              <w:rPr>
                <w:rFonts w:ascii="GHEA Grapalat" w:hAnsi="GHEA Grapalat"/>
                <w:b/>
                <w:sz w:val="24"/>
                <w:szCs w:val="24"/>
                <w:lang w:val="hy-AM"/>
              </w:rPr>
              <w:t>N 01/9-1/4079</w:t>
            </w:r>
          </w:p>
        </w:tc>
        <w:tc>
          <w:tcPr>
            <w:tcW w:w="35" w:type="dxa"/>
            <w:vMerge/>
            <w:tcBorders>
              <w:left w:val="nil"/>
              <w:bottom w:val="outset" w:sz="6" w:space="0" w:color="auto"/>
              <w:right w:val="outset" w:sz="6" w:space="0" w:color="auto"/>
            </w:tcBorders>
          </w:tcPr>
          <w:p w14:paraId="7241C88C" w14:textId="77777777" w:rsidR="009D3969" w:rsidRPr="00AC6C5F" w:rsidRDefault="009D3969" w:rsidP="00EE51FD">
            <w:pPr>
              <w:spacing w:after="0" w:line="360" w:lineRule="auto"/>
              <w:ind w:left="-1663"/>
              <w:rPr>
                <w:rFonts w:ascii="GHEA Grapalat" w:hAnsi="GHEA Grapalat"/>
                <w:sz w:val="24"/>
                <w:szCs w:val="24"/>
                <w:lang w:val="hy-AM"/>
              </w:rPr>
            </w:pPr>
          </w:p>
        </w:tc>
      </w:tr>
      <w:tr w:rsidR="009D3969" w:rsidRPr="00AC6C5F" w14:paraId="053C6E36" w14:textId="77777777" w:rsidTr="00EE51FD">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14:paraId="003C6B76" w14:textId="77777777" w:rsidR="009D3969" w:rsidRPr="00AC6C5F" w:rsidRDefault="009D3969" w:rsidP="00EE51FD">
            <w:pPr>
              <w:pStyle w:val="BodyText"/>
              <w:spacing w:after="0" w:line="360" w:lineRule="auto"/>
              <w:jc w:val="both"/>
              <w:rPr>
                <w:rFonts w:ascii="GHEA Grapalat" w:hAnsi="GHEA Grapalat"/>
                <w:bCs/>
                <w:lang w:val="hy-AM"/>
              </w:rPr>
            </w:pPr>
            <w:r w:rsidRPr="00AC6C5F">
              <w:rPr>
                <w:rFonts w:ascii="GHEA Grapalat" w:hAnsi="GHEA Grapalat" w:cs="Sylfaen"/>
                <w:color w:val="000000"/>
                <w:shd w:val="clear" w:color="auto" w:fill="FFFFFF"/>
                <w:lang w:val="hy-AM"/>
              </w:rPr>
              <w:t xml:space="preserve">Նախագծի վերաբերյալ առարկություններ և առաջարկություններ չկան: </w:t>
            </w:r>
          </w:p>
        </w:tc>
        <w:tc>
          <w:tcPr>
            <w:tcW w:w="5435" w:type="dxa"/>
            <w:tcBorders>
              <w:top w:val="outset" w:sz="6" w:space="0" w:color="auto"/>
              <w:left w:val="outset" w:sz="6" w:space="0" w:color="auto"/>
              <w:bottom w:val="outset" w:sz="6" w:space="0" w:color="auto"/>
              <w:right w:val="nil"/>
            </w:tcBorders>
          </w:tcPr>
          <w:p w14:paraId="28F331AF" w14:textId="77777777" w:rsidR="009D3969" w:rsidRPr="00AC6C5F" w:rsidRDefault="009D3969" w:rsidP="00EE51F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14:paraId="14C5D9AD" w14:textId="77777777" w:rsidR="009D3969" w:rsidRPr="00AC6C5F" w:rsidRDefault="009D3969" w:rsidP="00EE51FD">
            <w:pPr>
              <w:spacing w:after="0" w:line="360" w:lineRule="auto"/>
              <w:ind w:left="-1663"/>
              <w:rPr>
                <w:rFonts w:ascii="GHEA Grapalat" w:hAnsi="GHEA Grapalat"/>
                <w:sz w:val="24"/>
                <w:szCs w:val="24"/>
                <w:lang w:val="hy-AM"/>
              </w:rPr>
            </w:pPr>
          </w:p>
        </w:tc>
      </w:tr>
      <w:tr w:rsidR="009D3969" w:rsidRPr="00AC6C5F" w14:paraId="0A1B9B1D" w14:textId="77777777" w:rsidTr="00EE51FD">
        <w:trPr>
          <w:gridAfter w:val="1"/>
          <w:wAfter w:w="35" w:type="dxa"/>
          <w:trHeight w:val="552"/>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A5CAF1B" w14:textId="77777777" w:rsidR="009D3969" w:rsidRPr="00AC6C5F" w:rsidRDefault="009D3969" w:rsidP="00EE51FD">
            <w:pPr>
              <w:spacing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hy-AM" w:eastAsia="ru-RU"/>
              </w:rPr>
              <w:t xml:space="preserve">3. </w:t>
            </w:r>
            <w:r w:rsidRPr="00AC6C5F">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5435" w:type="dxa"/>
            <w:tcBorders>
              <w:top w:val="outset" w:sz="6" w:space="0" w:color="auto"/>
              <w:left w:val="outset" w:sz="6" w:space="0" w:color="auto"/>
              <w:bottom w:val="outset" w:sz="6" w:space="0" w:color="auto"/>
              <w:right w:val="outset" w:sz="6" w:space="0" w:color="auto"/>
            </w:tcBorders>
            <w:shd w:val="clear" w:color="auto" w:fill="D0D0D0"/>
          </w:tcPr>
          <w:p w14:paraId="50B6A66E"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hy-AM"/>
              </w:rPr>
              <w:t>27.02.2025թ.</w:t>
            </w:r>
          </w:p>
        </w:tc>
      </w:tr>
      <w:tr w:rsidR="009D3969" w:rsidRPr="00AC6C5F" w14:paraId="40123F15" w14:textId="77777777" w:rsidTr="00EE51FD">
        <w:trPr>
          <w:gridAfter w:val="1"/>
          <w:wAfter w:w="35" w:type="dxa"/>
          <w:trHeight w:val="462"/>
          <w:tblCellSpacing w:w="0" w:type="dxa"/>
          <w:jc w:val="center"/>
        </w:trPr>
        <w:tc>
          <w:tcPr>
            <w:tcW w:w="4942" w:type="dxa"/>
            <w:vMerge/>
            <w:tcBorders>
              <w:top w:val="outset" w:sz="6" w:space="0" w:color="auto"/>
              <w:left w:val="outset" w:sz="6" w:space="0" w:color="auto"/>
              <w:bottom w:val="outset" w:sz="6" w:space="0" w:color="auto"/>
              <w:right w:val="outset" w:sz="6" w:space="0" w:color="auto"/>
            </w:tcBorders>
            <w:vAlign w:val="center"/>
          </w:tcPr>
          <w:p w14:paraId="601A5025" w14:textId="77777777" w:rsidR="009D3969" w:rsidRPr="00AC6C5F" w:rsidRDefault="009D3969" w:rsidP="00EE51FD">
            <w:pPr>
              <w:spacing w:after="0" w:line="360" w:lineRule="auto"/>
              <w:rPr>
                <w:rFonts w:ascii="GHEA Grapalat" w:eastAsia="Times New Roman" w:hAnsi="GHEA Grapalat"/>
                <w:sz w:val="24"/>
                <w:szCs w:val="24"/>
                <w:lang w:val="hy-AM"/>
              </w:rPr>
            </w:pPr>
          </w:p>
        </w:tc>
        <w:tc>
          <w:tcPr>
            <w:tcW w:w="5435" w:type="dxa"/>
            <w:tcBorders>
              <w:top w:val="outset" w:sz="6" w:space="0" w:color="auto"/>
              <w:left w:val="outset" w:sz="6" w:space="0" w:color="auto"/>
              <w:bottom w:val="outset" w:sz="6" w:space="0" w:color="auto"/>
              <w:right w:val="outset" w:sz="6" w:space="0" w:color="auto"/>
            </w:tcBorders>
            <w:shd w:val="clear" w:color="auto" w:fill="D0D0D0"/>
          </w:tcPr>
          <w:p w14:paraId="6C818683"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hAnsi="GHEA Grapalat"/>
                <w:b/>
                <w:sz w:val="24"/>
                <w:szCs w:val="24"/>
                <w:lang w:val="hy-AM"/>
              </w:rPr>
              <w:t>N ԴԽ/15.3/6354</w:t>
            </w:r>
          </w:p>
        </w:tc>
      </w:tr>
      <w:tr w:rsidR="009D3969" w:rsidRPr="00AC6C5F" w14:paraId="113CED71" w14:textId="77777777" w:rsidTr="00EE51FD">
        <w:trPr>
          <w:trHeight w:val="921"/>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14:paraId="170AED43"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ՀՀ կառավարության 26.09.2024թ. N1545-Ն որոշման մեջ լրացում կատարելու անհրաժեշտությունը բխում է «Սևանա լճի մասին» ՀՀ օրենքի 13-րդ հոդվածի 3-րդ մասի «գ» ենթակետի ու Կառավարության 2024թ. սեպտեմբերի 26-ի «Սևանա լճի էկոհամակարգի վերականգնման պահպանման, վերարտադրման և </w:t>
            </w:r>
            <w:r w:rsidRPr="00AC6C5F">
              <w:rPr>
                <w:rFonts w:ascii="GHEA Grapalat" w:hAnsi="GHEA Grapalat" w:cs="Sylfaen"/>
                <w:spacing w:val="-8"/>
                <w:sz w:val="24"/>
                <w:szCs w:val="24"/>
                <w:lang w:val="hy-AM"/>
              </w:rPr>
              <w:lastRenderedPageBreak/>
              <w:t>օգտագործման միջոցառումների 2025թ. տարեկան ծրագիրը հաստատելու մասին» որոշման պահանջներից։</w:t>
            </w:r>
          </w:p>
          <w:p w14:paraId="193CD4A5"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Հարկ ենք համարում նշել, որ Ջրային կոմիտեից կարծիք հայտնելու նպատակով 04.09.2024թ. N01/07/4278-2024 գրությամբ ստացված՝ «Սևանա լճի մասին» օրենքում լրացումներ և փոփոխություններ կատարելու մասին օրենքի նախագծի փաթեթի վերաբերյալ «Ջրառ» ՓԲԸ-ն իր 04.09.2024թ. N1124 գրությամբ ներկայացրել էր նախագծի փաթեթի հոդված 13-ի և 15-ի մասերով առաջարկված փոփոխությունների վերաբերյալ իր բացասական կարծիքն ու այն հիմնավորող օբյեկտիվ փաստարկները, ինչպես նաև Սևան-Հրազդանյան դերիվացիոն համակարգից սնվող ոռոգման համակարգերով ջրամատակարարման անխափան իրականացման ու անխուսափելի խոչընդոտների առաջացման ռիսկերը։</w:t>
            </w:r>
          </w:p>
          <w:p w14:paraId="4DB68559"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Մինչ այժմ մեր առաջարկված դիրքորոշման վերաբերյալ որևիցե արձագանք թե Ջրային կոմիտեից և թե նախագծի փաթեթը շրջանառող մարմնի կողմից չենք ստացել։ Մեզ համար պարզ չէ, թե այս խնդրում ինչ անհասկանալի նկատառումներով է կայացվել որոշում՝ նշված փոփոխությունների իրականացման և դրա արդյունքում </w:t>
            </w:r>
            <w:r w:rsidRPr="00AC6C5F">
              <w:rPr>
                <w:rFonts w:ascii="GHEA Grapalat" w:hAnsi="GHEA Grapalat" w:cs="Sylfaen"/>
                <w:spacing w:val="-8"/>
                <w:sz w:val="24"/>
                <w:szCs w:val="24"/>
                <w:lang w:val="hy-AM"/>
              </w:rPr>
              <w:lastRenderedPageBreak/>
              <w:t xml:space="preserve">հետապնդվող նպատակների ու լուծում պահանջող խնդիրների գերադասումը՝ մի ամբողջ ոռոգման ջրատնտեսական համակարգի անխափան գործնեության (անխափան ջրամատակարարում) ապահովման, չխոչընդոտման խնդրի նկատմամբ։  </w:t>
            </w:r>
          </w:p>
          <w:p w14:paraId="6E268524"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«Սևանա լճի էկոհամակարգի վերականգնման, պահպանման, վերարտադրման և օգտագործման միջոցառումների 2025թ. տարեկան ծրագիրը հաստատելու մասին» որոշման հավելվածը այս փուլում ծայրահեղ դեպքում (առանց խորանալու դրանով հետապնդվող նպատակի հիմնավորվածության ու անհրաժեշտության խնդիրների մեջ) կարող է լինել էներգետիկ-իռիգացիոն համակարգից սնվող ոռոգման ջրանցքների գլխամասային ջրառի նախնական պլան-ժամանակացույցը, որը գործող կարգերին համապատասխան ենթակա է ճշգրտման հունիսի 2-րդ 10-օրյակում։</w:t>
            </w:r>
          </w:p>
          <w:p w14:paraId="56CE9FCD"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Առաջարկվում է ներկայացված նախագծի 1-ին կետում կատարել հետևյալ փոփոխությունն ու լրացումը՝ «...հավելվածը լրացնել...» արտահայտությունից հետո ավելացնել՝ «...աղյուսակի տեսքով ներկայացվող «2025թ. Սևան-Հրազդան էներգետիկ-իռիգացիոն համակարգից սնվող ոռոգման ջրանցքների </w:t>
            </w:r>
            <w:r w:rsidRPr="00AC6C5F">
              <w:rPr>
                <w:rFonts w:ascii="GHEA Grapalat" w:hAnsi="GHEA Grapalat" w:cs="Sylfaen"/>
                <w:spacing w:val="-8"/>
                <w:sz w:val="24"/>
                <w:szCs w:val="24"/>
                <w:lang w:val="hy-AM"/>
              </w:rPr>
              <w:lastRenderedPageBreak/>
              <w:t>գլխամասային ջրառի նախնական պլան-ժամանակացույցով՝ համաձայն հավելվածի, որը ենթակա է ճշգրտման 2025թ. հունիսի 2-րդ 10-օրյակում»։</w:t>
            </w:r>
          </w:p>
          <w:p w14:paraId="4FD560B3"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Նախագծի փաթեթում «Հավելվածի»-ի տեսքով ներկայացված ........</w:t>
            </w:r>
          </w:p>
          <w:p w14:paraId="47EB9C14" w14:textId="77777777" w:rsidR="009D3969" w:rsidRPr="00AC6C5F" w:rsidRDefault="009D3969" w:rsidP="00EE51FD">
            <w:pPr>
              <w:pStyle w:val="ListParagraph"/>
              <w:numPr>
                <w:ilvl w:val="0"/>
                <w:numId w:val="47"/>
              </w:num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Կարծիք և դիրքորոշում «Սևանա լճի մասին» օրենքում լրացումներ և փոփոխություններ կատարելու մասին» նախագծի փաթեթի վերաբերյալ (հոդված 13-ի և 15-ի մասերով) -2 էջ։</w:t>
            </w:r>
          </w:p>
          <w:p w14:paraId="34CF7811" w14:textId="77777777" w:rsidR="009D3969" w:rsidRPr="00AC6C5F" w:rsidRDefault="009D3969" w:rsidP="00EE51FD">
            <w:pPr>
              <w:pStyle w:val="ListParagraph"/>
              <w:numPr>
                <w:ilvl w:val="0"/>
                <w:numId w:val="47"/>
              </w:num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Գրությունում ներկայացված պլան-ժամանակացույցի թվերը վերցված են 2024թ. փաստացի տվյալների հիման վրա, որը հիմք ընդունել 2025թ. համար որպես ոռոգման պլան-ժամանակացույց սխալ է, քանի որ 2024թ.-ը ոռոգման համար եղել է համեմատաբար նպաստավոր տարի՝ ջրաղբյուրների ջրատվության և եղանակային բարենպաստ պայմաններից ելնելով։ Այսպես՝ Ազատի ջրամբարից 2024թ.-ին Արտաշատի ջրանցքին տրվել է մոտ 64.5մլն խմ ջուր։ Ջրամբարի ընդհանուր ջրատվությունը բոլոր ուղղություններով ներառյալ՝ Դվինի ջրանցք, Ազատի քառաստիճան կազմել է 85.0մլն խմ ջուր, առանց բնապահպանական թողքերի՝ (4.4մլն խմ) </w:t>
            </w:r>
            <w:r w:rsidRPr="00AC6C5F">
              <w:rPr>
                <w:rFonts w:ascii="GHEA Grapalat" w:hAnsi="GHEA Grapalat" w:cs="Sylfaen"/>
                <w:spacing w:val="-8"/>
                <w:sz w:val="24"/>
                <w:szCs w:val="24"/>
                <w:lang w:val="hy-AM"/>
              </w:rPr>
              <w:lastRenderedPageBreak/>
              <w:t>ջուր։ Ապարանի ջրամբարից ջրալրում է իրականացվել Արզնի-Շամիրան ջրանցքին մոտ՝ 21.6մլն խմ ջուր։ Հրազդան գետի ջրատվությունը կազմել է մոտ՝ 184.0մլն խմ ջուր։</w:t>
            </w:r>
          </w:p>
          <w:p w14:paraId="163E04FC" w14:textId="77777777" w:rsidR="009D3969" w:rsidRPr="00AC6C5F" w:rsidRDefault="009D3969" w:rsidP="00EE51FD">
            <w:pPr>
              <w:spacing w:after="0" w:line="360" w:lineRule="auto"/>
              <w:ind w:left="135"/>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Համակարգի ոռոգման շրջանը իրականացվում է ապրիլ-նոյեմբեր ամիսներին։ Հրազդան գետի ջրատվությունը տարվա կտրվածքով կազմում է միջինը մոտ՝ 300.0մլն խմ ջուր, որից վերը նշված ոռոգման ժամանակահատվածում հնարավոր է լինում օգտագործել մոտ՝ 160.0-180.0մլն խմ ջուր։ Մնացած ջուրը կուտակելու հնարավորություն չունենալու պատճառով գետահունով հոսում է Արաքս գետ։</w:t>
            </w:r>
          </w:p>
          <w:p w14:paraId="64520519" w14:textId="77777777" w:rsidR="009D3969" w:rsidRPr="00AC6C5F" w:rsidRDefault="009D3969" w:rsidP="00EE51FD">
            <w:pPr>
              <w:spacing w:after="0" w:line="360" w:lineRule="auto"/>
              <w:ind w:left="135"/>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Սևանա լճից ջրի բացթողումների ջրաքանակը նվազեցնելու համար սկսած հունիս ամսից, երբ Հրազդան գետի ջրատվությունը նվազում է, Մխչյանի պոմպակայանից տրվում է ջրալրում Արտաշատի ջրանցքին, որի չափաքանակը կապված է Ազատի ջրամբարի լցվածությունից, ինչպես նաև «Արտաշատ» ՋՕԸ-ի փաստացի ջրապահանջից։ Արդյունքում Սևանա լճից Արտաշատի ջրանցքի 2-րդ հերթին (31 դիտակետից մինչև Բուռունի հատված) ջուր չի մատակարարվում, </w:t>
            </w:r>
            <w:r w:rsidRPr="00AC6C5F">
              <w:rPr>
                <w:rFonts w:ascii="GHEA Grapalat" w:hAnsi="GHEA Grapalat" w:cs="Sylfaen"/>
                <w:spacing w:val="-8"/>
                <w:sz w:val="24"/>
                <w:szCs w:val="24"/>
                <w:lang w:val="hy-AM"/>
              </w:rPr>
              <w:lastRenderedPageBreak/>
              <w:t>այն ամբողջությամբ իրականացվում է ջրալրման ջրաքանակների հաշվին։</w:t>
            </w:r>
          </w:p>
          <w:p w14:paraId="399A69D9" w14:textId="77777777" w:rsidR="009D3969" w:rsidRPr="00AC6C5F" w:rsidRDefault="009D3969" w:rsidP="00EE51FD">
            <w:pPr>
              <w:spacing w:after="0" w:line="360" w:lineRule="auto"/>
              <w:ind w:left="135"/>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Ստորին-Հրազդան ջրանցքին տրվում է ջրալրում Ռանչպարի պոմպակայանից։ Ելնելով պոմպակայանի ներկա պահի հզորությունից առավելագույնս հնարավոր է կատարել ջրալրում՝ 2600.0լ/վ-ի չափով, այն էլ ոչ հաստատուն ռեժիմով՝ կապված էլ. էներգիայի անհարգի տատանումներից, ինչպես նաև խողովակաշարի մաշվածությունից։</w:t>
            </w:r>
          </w:p>
          <w:p w14:paraId="73DB7488"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Վերջին 5 տարվա միջին ցուցանիշներով Սևան-Հրազդան էներգետիկ իռիգացիոն համակարգի ջրաղբյուրներից կատարված փաստացի ջրառը կազմել է մոտ 442.8մլն.մ</w:t>
            </w:r>
            <w:r w:rsidRPr="00AC6C5F">
              <w:rPr>
                <w:rFonts w:ascii="GHEA Grapalat" w:hAnsi="GHEA Grapalat" w:cs="Sylfaen"/>
                <w:spacing w:val="-8"/>
                <w:sz w:val="24"/>
                <w:szCs w:val="24"/>
                <w:vertAlign w:val="superscript"/>
                <w:lang w:val="hy-AM"/>
              </w:rPr>
              <w:t xml:space="preserve">3 </w:t>
            </w:r>
            <w:r w:rsidRPr="00AC6C5F">
              <w:rPr>
                <w:rFonts w:ascii="GHEA Grapalat" w:hAnsi="GHEA Grapalat" w:cs="Sylfaen"/>
                <w:spacing w:val="-8"/>
                <w:sz w:val="24"/>
                <w:szCs w:val="24"/>
                <w:lang w:val="hy-AM"/>
              </w:rPr>
              <w:t xml:space="preserve"> ջուր, այնինչ ներկայացրած նախագծով առաջարկվում է իրականացնել ջրառ՝ 396.0մլն. մ</w:t>
            </w:r>
            <w:r w:rsidRPr="00AC6C5F">
              <w:rPr>
                <w:rFonts w:ascii="GHEA Grapalat" w:hAnsi="GHEA Grapalat" w:cs="Sylfaen"/>
                <w:spacing w:val="-8"/>
                <w:sz w:val="24"/>
                <w:szCs w:val="24"/>
                <w:vertAlign w:val="superscript"/>
                <w:lang w:val="hy-AM"/>
              </w:rPr>
              <w:t xml:space="preserve">3 </w:t>
            </w:r>
            <w:r w:rsidRPr="00AC6C5F">
              <w:rPr>
                <w:rFonts w:ascii="GHEA Grapalat" w:hAnsi="GHEA Grapalat" w:cs="Sylfaen"/>
                <w:spacing w:val="-8"/>
                <w:sz w:val="24"/>
                <w:szCs w:val="24"/>
                <w:lang w:val="hy-AM"/>
              </w:rPr>
              <w:t>ջուր, այն դեպքում, երբ 2025թ.-ի համար ՋՕ ընկերությունների կողմից (Կոտայք, Երևան, Արագածոտն, Էջմիածին, Արտաշատ) ներկայացրած նախնական պլան-ժամանակացույցերով համակարգի ջրառը կազմում է մոտ 488.7մլն մ</w:t>
            </w:r>
            <w:r w:rsidRPr="00AC6C5F">
              <w:rPr>
                <w:rFonts w:ascii="GHEA Grapalat" w:hAnsi="GHEA Grapalat" w:cs="Sylfaen"/>
                <w:spacing w:val="-8"/>
                <w:sz w:val="24"/>
                <w:szCs w:val="24"/>
                <w:vertAlign w:val="superscript"/>
                <w:lang w:val="hy-AM"/>
              </w:rPr>
              <w:t xml:space="preserve">3 </w:t>
            </w:r>
            <w:r w:rsidRPr="00AC6C5F">
              <w:rPr>
                <w:rFonts w:ascii="GHEA Grapalat" w:hAnsi="GHEA Grapalat" w:cs="Sylfaen"/>
                <w:spacing w:val="-8"/>
                <w:sz w:val="24"/>
                <w:szCs w:val="24"/>
                <w:lang w:val="hy-AM"/>
              </w:rPr>
              <w:t>ջուր, որի ապահովման համար հաշվի առնելով վերջին 5 տարվա միջին ցուցանիշները Սևանա լճից նշված ջրառի 131.038մլն. մ</w:t>
            </w:r>
            <w:r w:rsidRPr="00AC6C5F">
              <w:rPr>
                <w:rFonts w:ascii="GHEA Grapalat" w:hAnsi="GHEA Grapalat" w:cs="Sylfaen"/>
                <w:spacing w:val="-8"/>
                <w:sz w:val="24"/>
                <w:szCs w:val="24"/>
                <w:vertAlign w:val="superscript"/>
                <w:lang w:val="hy-AM"/>
              </w:rPr>
              <w:t xml:space="preserve">3 </w:t>
            </w:r>
            <w:r w:rsidRPr="00AC6C5F">
              <w:rPr>
                <w:rFonts w:ascii="GHEA Grapalat" w:hAnsi="GHEA Grapalat" w:cs="Sylfaen"/>
                <w:spacing w:val="-8"/>
                <w:sz w:val="24"/>
                <w:szCs w:val="24"/>
                <w:lang w:val="hy-AM"/>
              </w:rPr>
              <w:t>–ի դեպքում անհնար կլինի իրականացնել ջրամատակարարում։</w:t>
            </w:r>
          </w:p>
          <w:p w14:paraId="45128948"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lastRenderedPageBreak/>
              <w:t xml:space="preserve">        Առաջարկում ենք՝ 2025թ. Սևան-Հրազդան էներգետիկ-իռիգացիոն համակարգի ջրանցքների գլխամասային ջրառների պլան-ժամանակացույցը ավելի ճշտված կազմել ապրիլ-մայիս ամիսներին՝ ելներով հիդրոմետ ծառայության կողմից ներկայացված ակնկալվող կանխատեսումների արդյունքներից, ինչպես նաև ջրառի ջրաղբյուրների ամբողջական պատկերը ստանալուց հետո։</w:t>
            </w:r>
          </w:p>
          <w:p w14:paraId="73295D01" w14:textId="77777777" w:rsidR="009D3969" w:rsidRPr="00AC6C5F" w:rsidRDefault="009D3969" w:rsidP="00EE51FD">
            <w:pPr>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   «Ջրառ» ՓԲԸ-ն չի կարող ներկայացնել Սևան-Հրազդան էներգետիկ իռիգացիոն համակարգի ջրանցքների գլխամասային ջրառների պլան-ժամանակացույց, հիմք ընդունելով 2024թ. ներկայացրած փաստացի տվյալները։ Բարենպաստ տարի լինելու դեպքում հնարավոր է, ինչպես նախորդ տարի Սևանա լճից վերցնել ավելի քիչ ջուր, քան նախատեսված է օրենքով։</w:t>
            </w:r>
          </w:p>
          <w:p w14:paraId="14E1E501" w14:textId="77777777" w:rsidR="009D3969" w:rsidRPr="00AC6C5F" w:rsidRDefault="009D3969" w:rsidP="00EE51FD">
            <w:pPr>
              <w:spacing w:after="0" w:line="360" w:lineRule="auto"/>
              <w:jc w:val="both"/>
              <w:rPr>
                <w:rFonts w:ascii="GHEA Grapalat" w:hAnsi="GHEA Grapalat" w:cs="Sylfaen"/>
                <w:spacing w:val="-8"/>
                <w:sz w:val="24"/>
                <w:szCs w:val="24"/>
                <w:lang w:val="hy-AM"/>
              </w:rPr>
            </w:pPr>
          </w:p>
          <w:p w14:paraId="391B11BC" w14:textId="77777777" w:rsidR="009D3969" w:rsidRPr="00AC6C5F" w:rsidRDefault="009D3969" w:rsidP="00EE51FD">
            <w:pPr>
              <w:spacing w:after="0" w:line="360" w:lineRule="auto"/>
              <w:jc w:val="both"/>
              <w:rPr>
                <w:rFonts w:ascii="GHEA Grapalat" w:hAnsi="GHEA Grapalat" w:cs="Sylfaen"/>
                <w:spacing w:val="-8"/>
                <w:sz w:val="24"/>
                <w:szCs w:val="24"/>
                <w:lang w:val="hy-AM"/>
              </w:rPr>
            </w:pPr>
          </w:p>
          <w:p w14:paraId="5E841FE1" w14:textId="77777777" w:rsidR="009D3969" w:rsidRPr="00AC6C5F" w:rsidRDefault="009D3969" w:rsidP="00EE51FD">
            <w:pPr>
              <w:spacing w:after="0" w:line="360" w:lineRule="auto"/>
              <w:jc w:val="both"/>
              <w:rPr>
                <w:rFonts w:ascii="GHEA Grapalat" w:hAnsi="GHEA Grapalat" w:cs="Sylfaen"/>
                <w:spacing w:val="-8"/>
                <w:sz w:val="24"/>
                <w:szCs w:val="24"/>
                <w:lang w:val="hy-AM"/>
              </w:rPr>
            </w:pPr>
          </w:p>
          <w:p w14:paraId="0DC7D8A0" w14:textId="77777777" w:rsidR="009D3969" w:rsidRPr="00AC6C5F" w:rsidRDefault="009D3969" w:rsidP="00EE51FD">
            <w:pPr>
              <w:spacing w:after="0" w:line="360" w:lineRule="auto"/>
              <w:jc w:val="both"/>
              <w:rPr>
                <w:rFonts w:ascii="GHEA Grapalat" w:hAnsi="GHEA Grapalat"/>
                <w:sz w:val="24"/>
                <w:szCs w:val="24"/>
                <w:lang w:val="hy-AM"/>
              </w:rPr>
            </w:pPr>
          </w:p>
        </w:tc>
        <w:tc>
          <w:tcPr>
            <w:tcW w:w="5435" w:type="dxa"/>
            <w:tcBorders>
              <w:top w:val="outset" w:sz="6" w:space="0" w:color="auto"/>
              <w:left w:val="outset" w:sz="6" w:space="0" w:color="auto"/>
              <w:bottom w:val="outset" w:sz="6" w:space="0" w:color="auto"/>
              <w:right w:val="nil"/>
            </w:tcBorders>
            <w:hideMark/>
          </w:tcPr>
          <w:p w14:paraId="46CE3C74" w14:textId="77777777" w:rsidR="009D3969" w:rsidRPr="00AC6C5F" w:rsidRDefault="009D3969" w:rsidP="00EE51FD">
            <w:pPr>
              <w:spacing w:after="0" w:line="360" w:lineRule="auto"/>
              <w:jc w:val="both"/>
              <w:rPr>
                <w:rFonts w:ascii="GHEA Grapalat" w:eastAsia="Times New Roman" w:hAnsi="GHEA Grapalat"/>
                <w:b/>
                <w:sz w:val="24"/>
                <w:szCs w:val="24"/>
                <w:lang w:val="hy-AM"/>
              </w:rPr>
            </w:pPr>
            <w:r w:rsidRPr="00AC6C5F">
              <w:rPr>
                <w:rFonts w:ascii="GHEA Grapalat" w:eastAsia="Times New Roman" w:hAnsi="GHEA Grapalat"/>
                <w:b/>
                <w:sz w:val="24"/>
                <w:szCs w:val="24"/>
                <w:lang w:val="hy-AM"/>
              </w:rPr>
              <w:lastRenderedPageBreak/>
              <w:t>Ընդունվել է ի գիտություն։</w:t>
            </w:r>
          </w:p>
        </w:tc>
        <w:tc>
          <w:tcPr>
            <w:tcW w:w="35" w:type="dxa"/>
            <w:tcBorders>
              <w:top w:val="outset" w:sz="6" w:space="0" w:color="auto"/>
              <w:left w:val="nil"/>
              <w:bottom w:val="outset" w:sz="6" w:space="0" w:color="auto"/>
              <w:right w:val="outset" w:sz="6" w:space="0" w:color="auto"/>
            </w:tcBorders>
            <w:vAlign w:val="center"/>
            <w:hideMark/>
          </w:tcPr>
          <w:p w14:paraId="70F20F2C" w14:textId="77777777" w:rsidR="009D3969" w:rsidRPr="00AC6C5F" w:rsidRDefault="009D3969" w:rsidP="00EE51FD">
            <w:pPr>
              <w:spacing w:after="0" w:line="360" w:lineRule="auto"/>
              <w:jc w:val="both"/>
              <w:rPr>
                <w:rFonts w:ascii="GHEA Grapalat" w:hAnsi="GHEA Grapalat"/>
                <w:sz w:val="24"/>
                <w:szCs w:val="24"/>
                <w:lang w:val="hy-AM"/>
              </w:rPr>
            </w:pPr>
          </w:p>
        </w:tc>
      </w:tr>
      <w:tr w:rsidR="009D3969" w:rsidRPr="00AC6C5F" w14:paraId="14E066D3" w14:textId="77777777" w:rsidTr="00EE51FD">
        <w:trPr>
          <w:gridAfter w:val="1"/>
          <w:wAfter w:w="35" w:type="dxa"/>
          <w:trHeight w:val="345"/>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96DD599" w14:textId="77777777" w:rsidR="009D3969" w:rsidRPr="00AC6C5F" w:rsidRDefault="009D3969" w:rsidP="00EE51FD">
            <w:pPr>
              <w:spacing w:line="360" w:lineRule="auto"/>
              <w:jc w:val="center"/>
              <w:rPr>
                <w:rFonts w:ascii="GHEA Grapalat" w:hAnsi="GHEA Grapalat" w:cs="Sylfaen"/>
                <w:b/>
                <w:color w:val="000000"/>
                <w:sz w:val="24"/>
                <w:szCs w:val="24"/>
                <w:lang w:val="hy-AM"/>
              </w:rPr>
            </w:pPr>
            <w:r w:rsidRPr="00AC6C5F">
              <w:rPr>
                <w:rFonts w:ascii="GHEA Grapalat" w:eastAsia="Times New Roman" w:hAnsi="GHEA Grapalat"/>
                <w:b/>
                <w:sz w:val="24"/>
                <w:szCs w:val="24"/>
                <w:lang w:val="hy-AM" w:eastAsia="ru-RU"/>
              </w:rPr>
              <w:lastRenderedPageBreak/>
              <w:t xml:space="preserve">4. </w:t>
            </w:r>
            <w:r w:rsidRPr="00AC6C5F">
              <w:rPr>
                <w:rFonts w:ascii="GHEA Grapalat" w:hAnsi="GHEA Grapalat" w:cs="Sylfaen"/>
                <w:b/>
                <w:color w:val="000000"/>
                <w:sz w:val="24"/>
                <w:szCs w:val="24"/>
                <w:lang w:val="hy-AM"/>
              </w:rPr>
              <w:t>ԳԱԱ ՍԵՎԱՆԱ ԼՃԻ ՊԱՀՊԱՆՈՒԹՅԱՆ ՓՈՐՁԱԳԻՏԱԿԱՆ ՀԱՆՁՆԱԺՈՂՈՎ</w:t>
            </w:r>
          </w:p>
        </w:tc>
        <w:tc>
          <w:tcPr>
            <w:tcW w:w="5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5A84EB6"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hy-AM"/>
              </w:rPr>
              <w:t>11.03.2025թ</w:t>
            </w:r>
            <w:r w:rsidRPr="00AC6C5F">
              <w:rPr>
                <w:rFonts w:ascii="GHEA Grapalat" w:eastAsia="MS Mincho" w:hAnsi="GHEA Grapalat" w:cs="MS Mincho"/>
                <w:b/>
                <w:sz w:val="24"/>
                <w:szCs w:val="24"/>
                <w:lang w:val="hy-AM"/>
              </w:rPr>
              <w:t>.</w:t>
            </w:r>
          </w:p>
        </w:tc>
      </w:tr>
      <w:tr w:rsidR="009D3969" w:rsidRPr="00AC6C5F" w14:paraId="356EA881" w14:textId="77777777" w:rsidTr="00EE51FD">
        <w:trPr>
          <w:gridAfter w:val="1"/>
          <w:wAfter w:w="35" w:type="dxa"/>
          <w:trHeight w:val="372"/>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14:paraId="7FD563CC" w14:textId="77777777" w:rsidR="009D3969" w:rsidRPr="00AC6C5F" w:rsidRDefault="009D3969" w:rsidP="00EE51FD">
            <w:pPr>
              <w:shd w:val="clear" w:color="auto" w:fill="FFFFFF"/>
              <w:tabs>
                <w:tab w:val="left" w:pos="4125"/>
              </w:tabs>
              <w:spacing w:after="0" w:line="360" w:lineRule="auto"/>
              <w:rPr>
                <w:rFonts w:ascii="GHEA Grapalat" w:hAnsi="GHEA Grapalat" w:cs="Sylfaen"/>
                <w:color w:val="000000"/>
                <w:sz w:val="24"/>
                <w:szCs w:val="24"/>
                <w:lang w:val="hy-AM"/>
              </w:rPr>
            </w:pPr>
          </w:p>
        </w:tc>
        <w:tc>
          <w:tcPr>
            <w:tcW w:w="5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627D53"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hAnsi="GHEA Grapalat"/>
                <w:b/>
                <w:sz w:val="24"/>
                <w:szCs w:val="24"/>
                <w:lang w:val="hy-AM"/>
              </w:rPr>
              <w:t>Փ-10/2025</w:t>
            </w:r>
          </w:p>
        </w:tc>
      </w:tr>
      <w:tr w:rsidR="009D3969" w:rsidRPr="00AC6C5F" w14:paraId="3ABAB9FB" w14:textId="77777777" w:rsidTr="00EE51FD">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14:paraId="71431E0C" w14:textId="77777777" w:rsidR="009D3969" w:rsidRPr="00AC6C5F" w:rsidRDefault="009D3969" w:rsidP="00EE51FD">
            <w:pPr>
              <w:tabs>
                <w:tab w:val="left" w:pos="450"/>
              </w:tabs>
              <w:spacing w:after="0" w:line="360" w:lineRule="auto"/>
              <w:ind w:firstLine="720"/>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Հավելված-աղյուսակի առաջին մասում ներկայացված ջրապահանջարկի մեծությունների հաշվարկները հիմնավորված </w:t>
            </w:r>
            <w:r w:rsidRPr="00AC6C5F">
              <w:rPr>
                <w:rFonts w:ascii="GHEA Grapalat" w:hAnsi="GHEA Grapalat" w:cs="Sylfaen"/>
                <w:spacing w:val="-8"/>
                <w:sz w:val="24"/>
                <w:szCs w:val="24"/>
                <w:lang w:val="hy-AM"/>
              </w:rPr>
              <w:lastRenderedPageBreak/>
              <w:t>չեն։ Ոռոգման պահանջները 1 հա հաշվով փոփոխվում են 2.573 մ</w:t>
            </w:r>
            <w:r w:rsidRPr="00AC6C5F">
              <w:rPr>
                <w:rFonts w:ascii="GHEA Grapalat" w:hAnsi="GHEA Grapalat" w:cs="Sylfaen"/>
                <w:spacing w:val="-8"/>
                <w:sz w:val="24"/>
                <w:szCs w:val="24"/>
                <w:vertAlign w:val="superscript"/>
                <w:lang w:val="hy-AM"/>
              </w:rPr>
              <w:t>3</w:t>
            </w:r>
            <w:r w:rsidRPr="00AC6C5F">
              <w:rPr>
                <w:rFonts w:ascii="GHEA Grapalat" w:hAnsi="GHEA Grapalat" w:cs="Sylfaen"/>
                <w:spacing w:val="-8"/>
                <w:sz w:val="24"/>
                <w:szCs w:val="24"/>
                <w:lang w:val="hy-AM"/>
              </w:rPr>
              <w:t>/հա մինչև 24.139 (միջինը 13.062 մ</w:t>
            </w:r>
            <w:r w:rsidRPr="00AC6C5F">
              <w:rPr>
                <w:rFonts w:ascii="GHEA Grapalat" w:hAnsi="GHEA Grapalat" w:cs="Sylfaen"/>
                <w:spacing w:val="-8"/>
                <w:sz w:val="24"/>
                <w:szCs w:val="24"/>
                <w:vertAlign w:val="superscript"/>
                <w:lang w:val="hy-AM"/>
              </w:rPr>
              <w:t>3</w:t>
            </w:r>
            <w:r w:rsidRPr="00AC6C5F">
              <w:rPr>
                <w:rFonts w:ascii="GHEA Grapalat" w:hAnsi="GHEA Grapalat" w:cs="Sylfaen"/>
                <w:spacing w:val="-8"/>
                <w:sz w:val="24"/>
                <w:szCs w:val="24"/>
                <w:lang w:val="hy-AM"/>
              </w:rPr>
              <w:t>/հա), որը անընդունելի է, նամանավանդ տարվա ջրապահանջի  որևէ հիմնավորած կանխատեսում չի ներկայացված (համենայնդեպս նախագծի հիմնավորման մեջ այդ մասին նշված չէ):</w:t>
            </w:r>
          </w:p>
          <w:p w14:paraId="36E4B39D" w14:textId="77777777" w:rsidR="009D3969" w:rsidRPr="00AC6C5F" w:rsidRDefault="009D3969" w:rsidP="00EE51FD">
            <w:pPr>
              <w:tabs>
                <w:tab w:val="left" w:pos="450"/>
              </w:tabs>
              <w:spacing w:after="0" w:line="360" w:lineRule="auto"/>
              <w:ind w:firstLine="720"/>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Հավելված-աղյուսակի </w:t>
            </w:r>
            <w:r w:rsidRPr="00AC6C5F">
              <w:rPr>
                <w:rFonts w:ascii="GHEA Grapalat" w:hAnsi="GHEA Grapalat" w:cs="Sylfaen"/>
                <w:b/>
                <w:spacing w:val="-8"/>
                <w:sz w:val="24"/>
                <w:szCs w:val="24"/>
                <w:lang w:val="hy-AM"/>
              </w:rPr>
              <w:t>«Պահանջարկի</w:t>
            </w:r>
            <w:r w:rsidRPr="00AC6C5F">
              <w:rPr>
                <w:rFonts w:ascii="GHEA Grapalat" w:hAnsi="GHEA Grapalat" w:cs="Sylfaen"/>
                <w:spacing w:val="-8"/>
                <w:sz w:val="24"/>
                <w:szCs w:val="24"/>
                <w:lang w:val="hy-AM"/>
              </w:rPr>
              <w:t xml:space="preserve"> </w:t>
            </w:r>
            <w:r w:rsidRPr="00AC6C5F">
              <w:rPr>
                <w:rFonts w:ascii="GHEA Grapalat" w:hAnsi="GHEA Grapalat" w:cs="Sylfaen"/>
                <w:b/>
                <w:spacing w:val="-8"/>
                <w:sz w:val="24"/>
                <w:szCs w:val="24"/>
                <w:lang w:val="hy-AM"/>
              </w:rPr>
              <w:t>ապահովում»</w:t>
            </w:r>
            <w:r w:rsidRPr="00AC6C5F">
              <w:rPr>
                <w:rFonts w:ascii="GHEA Grapalat" w:hAnsi="GHEA Grapalat" w:cs="Sylfaen"/>
                <w:spacing w:val="-8"/>
                <w:sz w:val="24"/>
                <w:szCs w:val="24"/>
                <w:lang w:val="hy-AM"/>
              </w:rPr>
              <w:t xml:space="preserve"> մասում բերված գետային հոսքի,  ինչպես նաև ջրամբարների լցվածության մասին տեղեկությունները նույնպես հիմնավորված չեն և պետք է ներկայացնել հիմնավոր կանխատեսված տվյալներ:</w:t>
            </w:r>
          </w:p>
          <w:p w14:paraId="7ECB4E3F" w14:textId="77777777" w:rsidR="009D3969" w:rsidRPr="00AC6C5F" w:rsidRDefault="009D3969" w:rsidP="00EE51FD">
            <w:pPr>
              <w:tabs>
                <w:tab w:val="left" w:pos="450"/>
              </w:tabs>
              <w:spacing w:after="0" w:line="360" w:lineRule="auto"/>
              <w:ind w:firstLine="720"/>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Հարցի կարևորությունը հաշվի առնելով, կարծում ենք պետք է նման կանխատեսումների համար առաջնորդվել հստակ, գիտականորեն հիմնավորված մեթոդիկայով: Այն պետք է հիմնված լինի Սևան Հրազդանի ամբողջական համակարգի համար (ներառյալ Քասախ, Սևջուր, Ազատ և Վեդի գետավազանները) մշակված մաթեմատիկական մոդելի վրա, որով հնարավոր կլիներ կատարել բազմատարբերակային հաշվարկներ՝ հնարավոր ռիսկերի գնահատման նպատակով:</w:t>
            </w:r>
          </w:p>
          <w:p w14:paraId="5885BA46" w14:textId="77777777" w:rsidR="009D3969" w:rsidRPr="00AC6C5F" w:rsidRDefault="009D3969" w:rsidP="00EE51FD">
            <w:pPr>
              <w:tabs>
                <w:tab w:val="left" w:pos="450"/>
              </w:tabs>
              <w:spacing w:after="0" w:line="360" w:lineRule="auto"/>
              <w:ind w:firstLine="720"/>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Որոշման նախագծի հավելվածի աղյուսակ 2-ի համաձայն, Սևանա լճից 2025թ. ոռոգման նպատակով նախատեսվող ջրբացթողումների ծավալը հիմնավորված չէ և </w:t>
            </w:r>
            <w:r w:rsidRPr="00AC6C5F">
              <w:rPr>
                <w:rFonts w:ascii="GHEA Grapalat" w:hAnsi="GHEA Grapalat" w:cs="Sylfaen"/>
                <w:spacing w:val="-8"/>
                <w:sz w:val="24"/>
                <w:szCs w:val="24"/>
                <w:lang w:val="hy-AM"/>
              </w:rPr>
              <w:lastRenderedPageBreak/>
              <w:t>այն սահմանված է 2024թ. ընթացքում այդ նպատակով լճից փաստացի իրականացված 131 մլն խոր./մ ջրառի ծավալին հավասար:</w:t>
            </w:r>
          </w:p>
          <w:p w14:paraId="1D480525" w14:textId="77777777" w:rsidR="009D3969" w:rsidRPr="00AC6C5F" w:rsidRDefault="009D3969" w:rsidP="00EE51FD">
            <w:pPr>
              <w:tabs>
                <w:tab w:val="left" w:pos="450"/>
              </w:tabs>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Ընդհանուր առմամբ, լճից ոռոգման նպատակով ջրբացթողումների տարեկան ծավալի հիմնավորման համար հիմք կարող են հանդիսանալ ներքոհիշյալները, որոնք սակայն որոշման նախագծում չեն արտացոլվել.</w:t>
            </w:r>
          </w:p>
          <w:p w14:paraId="6EFA1DA0" w14:textId="77777777" w:rsidR="009D3969" w:rsidRPr="00AC6C5F" w:rsidRDefault="009D3969" w:rsidP="00EE51FD">
            <w:pPr>
              <w:pStyle w:val="ListParagraph"/>
              <w:numPr>
                <w:ilvl w:val="0"/>
                <w:numId w:val="46"/>
              </w:numPr>
              <w:tabs>
                <w:tab w:val="left" w:pos="450"/>
              </w:tabs>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Տվյալ տարվա համար ճշտված՝ Սևան-Հրազդան էներգետիկ իռիգացիոն համակարգի իշխման տակ գտնվող հողատարածքների մակերեսները ըստ մշակաբույսերի (հիմնականում այն ՋՕԸ-երի կողմից ջրօգտագործողների հետ համատեղ կատարվում է փետրվար-մարտ ամիսներին),</w:t>
            </w:r>
          </w:p>
          <w:p w14:paraId="0C4F8461" w14:textId="77777777" w:rsidR="009D3969" w:rsidRPr="00AC6C5F" w:rsidRDefault="009D3969" w:rsidP="00EE51FD">
            <w:pPr>
              <w:pStyle w:val="ListParagraph"/>
              <w:numPr>
                <w:ilvl w:val="0"/>
                <w:numId w:val="46"/>
              </w:numPr>
              <w:tabs>
                <w:tab w:val="left" w:pos="450"/>
              </w:tabs>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ՀՀ ՇՄՆ ՊՈԱԿ-ի կողմից կազմած «ՀՀ գետերի գարնանային վարարումների տարրերի կանխատեսում» ամենամյա տեղեկագրում ներառված տվյալները (հիմնականում այն թողարկվում է մարտ ամսին, ըստ ՀՄԿ ՊՈԱԿ-ի http;//meteomonitoring.am/ կայքի, 2025 թվականի համար այն դեռևս թողարկված չէ),</w:t>
            </w:r>
          </w:p>
          <w:p w14:paraId="61963D73" w14:textId="77777777" w:rsidR="009D3969" w:rsidRPr="00AC6C5F" w:rsidRDefault="009D3969" w:rsidP="00EE51FD">
            <w:pPr>
              <w:pStyle w:val="ListParagraph"/>
              <w:numPr>
                <w:ilvl w:val="0"/>
                <w:numId w:val="46"/>
              </w:numPr>
              <w:tabs>
                <w:tab w:val="left" w:pos="450"/>
              </w:tabs>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 xml:space="preserve">Սևան-Հրազդան էներգետիկ իռիգացիոն համակարգը սնող Ազատի, Ապարանի և Մարմարիկի </w:t>
            </w:r>
            <w:r w:rsidRPr="00AC6C5F">
              <w:rPr>
                <w:rFonts w:ascii="GHEA Grapalat" w:hAnsi="GHEA Grapalat" w:cs="Sylfaen"/>
                <w:spacing w:val="-8"/>
                <w:sz w:val="24"/>
                <w:szCs w:val="24"/>
                <w:lang w:val="hy-AM"/>
              </w:rPr>
              <w:lastRenderedPageBreak/>
              <w:t>ջրամբարների լցվածության աստիճանը, այդ թվում կանխատեսվող (տվյալները առավել ակտուալ են, երբ դրանք արտացոլում են ոռոգման մեկնարկին մոտ օրերի ցուցանիշներ),</w:t>
            </w:r>
          </w:p>
          <w:p w14:paraId="5BC0582A" w14:textId="77777777" w:rsidR="009D3969" w:rsidRPr="00AC6C5F" w:rsidRDefault="009D3969" w:rsidP="00EE51FD">
            <w:pPr>
              <w:pStyle w:val="ListParagraph"/>
              <w:numPr>
                <w:ilvl w:val="0"/>
                <w:numId w:val="46"/>
              </w:numPr>
              <w:tabs>
                <w:tab w:val="left" w:pos="450"/>
              </w:tabs>
              <w:spacing w:after="0" w:line="360" w:lineRule="auto"/>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Ոռոգման համակարգում ջրակորուստների ցուցանիշերը:</w:t>
            </w:r>
          </w:p>
          <w:p w14:paraId="7D0338F7" w14:textId="77777777" w:rsidR="009D3969" w:rsidRPr="00AC6C5F" w:rsidRDefault="009D3969" w:rsidP="00EE51FD">
            <w:pPr>
              <w:tabs>
                <w:tab w:val="left" w:pos="450"/>
              </w:tabs>
              <w:spacing w:after="0" w:line="360" w:lineRule="auto"/>
              <w:ind w:left="360"/>
              <w:jc w:val="both"/>
              <w:rPr>
                <w:rFonts w:ascii="GHEA Grapalat" w:hAnsi="GHEA Grapalat" w:cs="Sylfaen"/>
                <w:spacing w:val="-8"/>
                <w:sz w:val="24"/>
                <w:szCs w:val="24"/>
                <w:lang w:val="hy-AM"/>
              </w:rPr>
            </w:pPr>
            <w:r w:rsidRPr="00AC6C5F">
              <w:rPr>
                <w:rFonts w:ascii="GHEA Grapalat" w:hAnsi="GHEA Grapalat" w:cs="Sylfaen"/>
                <w:spacing w:val="-8"/>
                <w:sz w:val="24"/>
                <w:szCs w:val="24"/>
                <w:lang w:val="hy-AM"/>
              </w:rPr>
              <w:t>Հանձնաժողովը առաջարկում է «ՀՀ Կառավարության 26.09.2024թ. N1545-Ն որոշման մեջ լրացում կատարելու մասին» ՀՀ Կառավարության որոշման նախագիծը լրամշակել՝ «Սևանա լճից ոռոգման նպատակով 2025 թվականին իրականացվող ջրառի չափաքանակի սահմանման մասին» ՀՀ կառավարության որոշման նախագծի հետ համատեղ, հիմնավորելով ինչպես ջրապահանջարկի, այնպես էլ առկա ջրային ռեսուրսների ծավալները, ըստ վերոգրյալի։</w:t>
            </w:r>
          </w:p>
        </w:tc>
        <w:tc>
          <w:tcPr>
            <w:tcW w:w="5435" w:type="dxa"/>
            <w:tcBorders>
              <w:top w:val="outset" w:sz="6" w:space="0" w:color="auto"/>
              <w:left w:val="outset" w:sz="6" w:space="0" w:color="auto"/>
              <w:bottom w:val="outset" w:sz="6" w:space="0" w:color="auto"/>
              <w:right w:val="outset" w:sz="6" w:space="0" w:color="auto"/>
            </w:tcBorders>
            <w:shd w:val="clear" w:color="auto" w:fill="auto"/>
          </w:tcPr>
          <w:p w14:paraId="7FAD69A4" w14:textId="77777777" w:rsidR="009D3969" w:rsidRPr="00AC6C5F" w:rsidRDefault="009D3969" w:rsidP="00EE51FD">
            <w:pPr>
              <w:spacing w:after="0" w:line="360" w:lineRule="auto"/>
              <w:jc w:val="both"/>
              <w:rPr>
                <w:rFonts w:ascii="GHEA Grapalat" w:eastAsia="Times New Roman" w:hAnsi="GHEA Grapalat"/>
                <w:b/>
                <w:sz w:val="24"/>
                <w:szCs w:val="24"/>
                <w:lang w:val="hy-AM"/>
              </w:rPr>
            </w:pPr>
            <w:r w:rsidRPr="00AC6C5F">
              <w:rPr>
                <w:rFonts w:ascii="GHEA Grapalat" w:eastAsia="Times New Roman" w:hAnsi="GHEA Grapalat"/>
                <w:b/>
                <w:sz w:val="24"/>
                <w:szCs w:val="24"/>
                <w:lang w:val="hy-AM"/>
              </w:rPr>
              <w:lastRenderedPageBreak/>
              <w:t>Ընդունվել է ի գիտություն։</w:t>
            </w:r>
          </w:p>
        </w:tc>
      </w:tr>
      <w:tr w:rsidR="009D3969" w:rsidRPr="00AC6C5F" w14:paraId="2C1284A5" w14:textId="77777777" w:rsidTr="00EE51FD">
        <w:trPr>
          <w:gridAfter w:val="1"/>
          <w:wAfter w:w="35" w:type="dxa"/>
          <w:trHeight w:val="395"/>
          <w:tblCellSpacing w:w="0" w:type="dxa"/>
          <w:jc w:val="center"/>
        </w:trPr>
        <w:tc>
          <w:tcPr>
            <w:tcW w:w="4942" w:type="dxa"/>
            <w:vMerge w:val="restart"/>
            <w:tcBorders>
              <w:top w:val="outset" w:sz="6" w:space="0" w:color="auto"/>
              <w:left w:val="outset" w:sz="6" w:space="0" w:color="auto"/>
              <w:right w:val="outset" w:sz="6" w:space="0" w:color="auto"/>
            </w:tcBorders>
            <w:shd w:val="clear" w:color="auto" w:fill="BFBFBF" w:themeFill="background1" w:themeFillShade="BF"/>
          </w:tcPr>
          <w:p w14:paraId="287DA056" w14:textId="77777777" w:rsidR="009D3969" w:rsidRPr="00AC6C5F" w:rsidRDefault="009D3969" w:rsidP="00EE51FD">
            <w:pPr>
              <w:spacing w:after="0" w:line="360" w:lineRule="auto"/>
              <w:jc w:val="center"/>
              <w:rPr>
                <w:rFonts w:ascii="GHEA Grapalat" w:hAnsi="GHEA Grapalat" w:cs="Sylfaen"/>
                <w:sz w:val="24"/>
                <w:szCs w:val="24"/>
                <w:lang w:val="hy-AM"/>
              </w:rPr>
            </w:pPr>
            <w:r w:rsidRPr="00AC6C5F">
              <w:rPr>
                <w:rFonts w:ascii="GHEA Grapalat" w:hAnsi="GHEA Grapalat" w:cs="Sylfaen"/>
                <w:b/>
                <w:sz w:val="24"/>
                <w:szCs w:val="24"/>
                <w:lang w:val="hy-AM"/>
              </w:rPr>
              <w:lastRenderedPageBreak/>
              <w:t>5. ՀԱՅԱՍՏԱՆԻ ՀԱՆՐԱՊԵՏՈՒԹՅԱՆ ԱՐԴԱՐԱԴԱՏՈՒԹՅԱՆ ՆԱԽԱՐԱՐՈՒԹՅՈՒՆ</w:t>
            </w:r>
          </w:p>
        </w:tc>
        <w:tc>
          <w:tcPr>
            <w:tcW w:w="54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7CC806"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eastAsia="Times New Roman" w:hAnsi="GHEA Grapalat"/>
                <w:b/>
                <w:sz w:val="24"/>
                <w:szCs w:val="24"/>
                <w:lang w:val="hy-AM"/>
              </w:rPr>
              <w:t>14.03.2025թ.</w:t>
            </w:r>
          </w:p>
        </w:tc>
      </w:tr>
      <w:tr w:rsidR="009D3969" w:rsidRPr="00AC6C5F" w14:paraId="6612430B" w14:textId="77777777" w:rsidTr="00EE51FD">
        <w:trPr>
          <w:gridAfter w:val="1"/>
          <w:wAfter w:w="35" w:type="dxa"/>
          <w:trHeight w:val="394"/>
          <w:tblCellSpacing w:w="0" w:type="dxa"/>
          <w:jc w:val="center"/>
        </w:trPr>
        <w:tc>
          <w:tcPr>
            <w:tcW w:w="4942" w:type="dxa"/>
            <w:vMerge/>
            <w:tcBorders>
              <w:left w:val="outset" w:sz="6" w:space="0" w:color="auto"/>
              <w:bottom w:val="outset" w:sz="6" w:space="0" w:color="auto"/>
              <w:right w:val="outset" w:sz="6" w:space="0" w:color="auto"/>
            </w:tcBorders>
            <w:shd w:val="clear" w:color="auto" w:fill="BFBFBF" w:themeFill="background1" w:themeFillShade="BF"/>
          </w:tcPr>
          <w:p w14:paraId="5D776829" w14:textId="77777777" w:rsidR="009D3969" w:rsidRPr="00AC6C5F" w:rsidRDefault="009D3969" w:rsidP="00EE51FD">
            <w:pPr>
              <w:spacing w:after="0" w:line="360" w:lineRule="auto"/>
              <w:ind w:firstLine="720"/>
              <w:jc w:val="both"/>
              <w:rPr>
                <w:rFonts w:ascii="GHEA Grapalat" w:hAnsi="GHEA Grapalat" w:cs="Sylfaen"/>
                <w:sz w:val="24"/>
                <w:szCs w:val="24"/>
                <w:lang w:val="hy-AM"/>
              </w:rPr>
            </w:pPr>
          </w:p>
        </w:tc>
        <w:tc>
          <w:tcPr>
            <w:tcW w:w="54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8E3CBE7" w14:textId="77777777" w:rsidR="009D3969" w:rsidRPr="00AC6C5F" w:rsidRDefault="009D3969" w:rsidP="00EE51FD">
            <w:pPr>
              <w:spacing w:after="0" w:line="360" w:lineRule="auto"/>
              <w:jc w:val="center"/>
              <w:rPr>
                <w:rFonts w:ascii="GHEA Grapalat" w:eastAsia="Times New Roman" w:hAnsi="GHEA Grapalat"/>
                <w:b/>
                <w:sz w:val="24"/>
                <w:szCs w:val="24"/>
                <w:lang w:val="hy-AM"/>
              </w:rPr>
            </w:pPr>
            <w:r w:rsidRPr="00AC6C5F">
              <w:rPr>
                <w:rFonts w:ascii="GHEA Grapalat" w:hAnsi="GHEA Grapalat"/>
                <w:b/>
                <w:sz w:val="24"/>
                <w:szCs w:val="24"/>
                <w:lang w:val="hy-AM"/>
              </w:rPr>
              <w:t>N /27.1/11145</w:t>
            </w:r>
            <w:r w:rsidRPr="00AC6C5F">
              <w:rPr>
                <w:rFonts w:ascii="GHEA Grapalat" w:hAnsi="GHEA Grapalat"/>
                <w:b/>
                <w:sz w:val="24"/>
                <w:szCs w:val="24"/>
              </w:rPr>
              <w:t>-2025</w:t>
            </w:r>
          </w:p>
        </w:tc>
      </w:tr>
      <w:tr w:rsidR="009D3969" w:rsidRPr="00AC6C5F" w14:paraId="66193EA4" w14:textId="77777777" w:rsidTr="00EE51FD">
        <w:trPr>
          <w:gridAfter w:val="1"/>
          <w:wAfter w:w="35" w:type="dxa"/>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14:paraId="65A2ECF0" w14:textId="77777777" w:rsidR="009D3969" w:rsidRPr="00AC6C5F" w:rsidRDefault="009D3969" w:rsidP="00EE51FD">
            <w:pPr>
              <w:spacing w:after="0" w:line="360" w:lineRule="auto"/>
              <w:rPr>
                <w:rFonts w:ascii="GHEA Grapalat" w:hAnsi="GHEA Grapalat"/>
                <w:color w:val="000000"/>
                <w:sz w:val="24"/>
                <w:szCs w:val="24"/>
                <w:lang w:val="hy-AM"/>
              </w:rPr>
            </w:pPr>
            <w:r w:rsidRPr="00AC6C5F">
              <w:rPr>
                <w:rFonts w:ascii="GHEA Grapalat" w:hAnsi="GHEA Grapalat" w:cs="Sylfaen"/>
                <w:color w:val="000000"/>
                <w:sz w:val="24"/>
                <w:szCs w:val="24"/>
                <w:shd w:val="clear" w:color="auto" w:fill="FFFFFF"/>
                <w:lang w:val="hy-AM"/>
              </w:rPr>
              <w:t>Նախագծի</w:t>
            </w:r>
            <w:r w:rsidRPr="00AC6C5F">
              <w:rPr>
                <w:rFonts w:ascii="GHEA Grapalat" w:hAnsi="GHEA Grapalat"/>
                <w:color w:val="000000"/>
                <w:sz w:val="24"/>
                <w:szCs w:val="24"/>
                <w:shd w:val="clear" w:color="auto" w:fill="FFFFFF"/>
                <w:lang w:val="hy-AM"/>
              </w:rPr>
              <w:t xml:space="preserve"> </w:t>
            </w:r>
            <w:r w:rsidRPr="00AC6C5F">
              <w:rPr>
                <w:rFonts w:ascii="GHEA Grapalat" w:hAnsi="GHEA Grapalat" w:cs="Sylfaen"/>
                <w:color w:val="000000"/>
                <w:sz w:val="24"/>
                <w:szCs w:val="24"/>
                <w:shd w:val="clear" w:color="auto" w:fill="FFFFFF"/>
                <w:lang w:val="hy-AM"/>
              </w:rPr>
              <w:t>վե</w:t>
            </w:r>
            <w:r w:rsidRPr="00AC6C5F">
              <w:rPr>
                <w:rFonts w:ascii="GHEA Grapalat" w:hAnsi="GHEA Grapalat" w:cs="Verdana"/>
                <w:color w:val="000000"/>
                <w:sz w:val="24"/>
                <w:szCs w:val="24"/>
                <w:shd w:val="clear" w:color="auto" w:fill="FFFFFF"/>
                <w:lang w:val="hy-AM"/>
              </w:rPr>
              <w:t>ր</w:t>
            </w:r>
            <w:r w:rsidRPr="00AC6C5F">
              <w:rPr>
                <w:rFonts w:ascii="GHEA Grapalat" w:hAnsi="GHEA Grapalat" w:cs="Sylfaen"/>
                <w:color w:val="000000"/>
                <w:sz w:val="24"/>
                <w:szCs w:val="24"/>
                <w:shd w:val="clear" w:color="auto" w:fill="FFFFFF"/>
                <w:lang w:val="hy-AM"/>
              </w:rPr>
              <w:t>աբե</w:t>
            </w:r>
            <w:r w:rsidRPr="00AC6C5F">
              <w:rPr>
                <w:rFonts w:ascii="GHEA Grapalat" w:hAnsi="GHEA Grapalat" w:cs="Verdana"/>
                <w:color w:val="000000"/>
                <w:sz w:val="24"/>
                <w:szCs w:val="24"/>
                <w:shd w:val="clear" w:color="auto" w:fill="FFFFFF"/>
                <w:lang w:val="hy-AM"/>
              </w:rPr>
              <w:t>ր</w:t>
            </w:r>
            <w:r w:rsidRPr="00AC6C5F">
              <w:rPr>
                <w:rFonts w:ascii="GHEA Grapalat" w:hAnsi="GHEA Grapalat" w:cs="Sylfaen"/>
                <w:color w:val="000000"/>
                <w:sz w:val="24"/>
                <w:szCs w:val="24"/>
                <w:shd w:val="clear" w:color="auto" w:fill="FFFFFF"/>
                <w:lang w:val="hy-AM"/>
              </w:rPr>
              <w:t>յալ</w:t>
            </w:r>
            <w:r w:rsidRPr="00AC6C5F">
              <w:rPr>
                <w:rFonts w:ascii="GHEA Grapalat" w:hAnsi="GHEA Grapalat"/>
                <w:color w:val="000000"/>
                <w:sz w:val="24"/>
                <w:szCs w:val="24"/>
                <w:shd w:val="clear" w:color="auto" w:fill="FFFFFF"/>
                <w:lang w:val="hy-AM"/>
              </w:rPr>
              <w:t xml:space="preserve"> </w:t>
            </w:r>
            <w:r w:rsidRPr="00AC6C5F">
              <w:rPr>
                <w:rFonts w:ascii="GHEA Grapalat" w:hAnsi="GHEA Grapalat"/>
                <w:color w:val="000000"/>
                <w:sz w:val="24"/>
                <w:szCs w:val="24"/>
                <w:lang w:val="hy-AM"/>
              </w:rPr>
              <w:t>դիտարկումներ չկան:</w:t>
            </w:r>
          </w:p>
        </w:tc>
        <w:tc>
          <w:tcPr>
            <w:tcW w:w="5435" w:type="dxa"/>
            <w:tcBorders>
              <w:top w:val="outset" w:sz="6" w:space="0" w:color="auto"/>
              <w:left w:val="outset" w:sz="6" w:space="0" w:color="auto"/>
              <w:bottom w:val="outset" w:sz="6" w:space="0" w:color="auto"/>
              <w:right w:val="nil"/>
            </w:tcBorders>
            <w:hideMark/>
          </w:tcPr>
          <w:p w14:paraId="36689B44" w14:textId="77777777" w:rsidR="009D3969" w:rsidRPr="00AC6C5F" w:rsidRDefault="009D3969" w:rsidP="00EE51FD">
            <w:pPr>
              <w:spacing w:after="0" w:line="360" w:lineRule="auto"/>
              <w:ind w:right="-540"/>
              <w:jc w:val="both"/>
              <w:rPr>
                <w:rFonts w:ascii="GHEA Grapalat" w:hAnsi="GHEA Grapalat"/>
                <w:b/>
                <w:sz w:val="24"/>
                <w:szCs w:val="24"/>
                <w:lang w:val="hy-AM"/>
              </w:rPr>
            </w:pPr>
          </w:p>
        </w:tc>
      </w:tr>
    </w:tbl>
    <w:p w14:paraId="71850998" w14:textId="77777777" w:rsidR="009D3969" w:rsidRPr="00AC6C5F" w:rsidRDefault="009D3969" w:rsidP="009D3969">
      <w:pPr>
        <w:tabs>
          <w:tab w:val="left" w:pos="5430"/>
        </w:tabs>
        <w:spacing w:line="360" w:lineRule="auto"/>
        <w:rPr>
          <w:rFonts w:ascii="GHEA Grapalat" w:hAnsi="GHEA Grapalat"/>
          <w:sz w:val="24"/>
          <w:szCs w:val="24"/>
          <w:lang w:val="hy-AM"/>
        </w:rPr>
      </w:pPr>
    </w:p>
    <w:p w14:paraId="6FF6CA41" w14:textId="77777777" w:rsidR="003358F2" w:rsidRPr="009D3969" w:rsidRDefault="003358F2" w:rsidP="009D3969">
      <w:bookmarkStart w:id="0" w:name="_GoBack"/>
      <w:bookmarkEnd w:id="0"/>
    </w:p>
    <w:sectPr w:rsidR="003358F2" w:rsidRPr="009D3969"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AC319" w14:textId="77777777" w:rsidR="00A6081C" w:rsidRDefault="00A6081C" w:rsidP="00D30BA9">
      <w:pPr>
        <w:spacing w:after="0" w:line="240" w:lineRule="auto"/>
      </w:pPr>
      <w:r>
        <w:separator/>
      </w:r>
    </w:p>
  </w:endnote>
  <w:endnote w:type="continuationSeparator" w:id="0">
    <w:p w14:paraId="314F359F" w14:textId="77777777" w:rsidR="00A6081C" w:rsidRDefault="00A6081C"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6AC3F" w14:textId="77777777" w:rsidR="00A6081C" w:rsidRDefault="00A6081C" w:rsidP="00D30BA9">
      <w:pPr>
        <w:spacing w:after="0" w:line="240" w:lineRule="auto"/>
      </w:pPr>
      <w:r>
        <w:separator/>
      </w:r>
    </w:p>
  </w:footnote>
  <w:footnote w:type="continuationSeparator" w:id="0">
    <w:p w14:paraId="6A76E5B5" w14:textId="77777777" w:rsidR="00A6081C" w:rsidRDefault="00A6081C"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3583E0E"/>
    <w:multiLevelType w:val="hybridMultilevel"/>
    <w:tmpl w:val="08B8F512"/>
    <w:lvl w:ilvl="0" w:tplc="D3EA30A2">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9"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F811BB"/>
    <w:multiLevelType w:val="hybridMultilevel"/>
    <w:tmpl w:val="E988BB1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1"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4"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1D01D62"/>
    <w:multiLevelType w:val="hybridMultilevel"/>
    <w:tmpl w:val="C7FE0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9"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2"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29"/>
  </w:num>
  <w:num w:numId="5">
    <w:abstractNumId w:val="22"/>
  </w:num>
  <w:num w:numId="6">
    <w:abstractNumId w:val="20"/>
  </w:num>
  <w:num w:numId="7">
    <w:abstractNumId w:val="21"/>
  </w:num>
  <w:num w:numId="8">
    <w:abstractNumId w:val="9"/>
  </w:num>
  <w:num w:numId="9">
    <w:abstractNumId w:val="35"/>
  </w:num>
  <w:num w:numId="10">
    <w:abstractNumId w:val="6"/>
  </w:num>
  <w:num w:numId="11">
    <w:abstractNumId w:val="40"/>
  </w:num>
  <w:num w:numId="12">
    <w:abstractNumId w:val="41"/>
  </w:num>
  <w:num w:numId="13">
    <w:abstractNumId w:val="34"/>
  </w:num>
  <w:num w:numId="14">
    <w:abstractNumId w:val="7"/>
  </w:num>
  <w:num w:numId="15">
    <w:abstractNumId w:val="25"/>
  </w:num>
  <w:num w:numId="16">
    <w:abstractNumId w:val="11"/>
  </w:num>
  <w:num w:numId="17">
    <w:abstractNumId w:val="43"/>
  </w:num>
  <w:num w:numId="18">
    <w:abstractNumId w:val="12"/>
  </w:num>
  <w:num w:numId="19">
    <w:abstractNumId w:val="32"/>
  </w:num>
  <w:num w:numId="20">
    <w:abstractNumId w:val="4"/>
  </w:num>
  <w:num w:numId="21">
    <w:abstractNumId w:val="26"/>
  </w:num>
  <w:num w:numId="22">
    <w:abstractNumId w:val="3"/>
  </w:num>
  <w:num w:numId="23">
    <w:abstractNumId w:val="23"/>
  </w:num>
  <w:num w:numId="24">
    <w:abstractNumId w:val="31"/>
  </w:num>
  <w:num w:numId="25">
    <w:abstractNumId w:val="5"/>
  </w:num>
  <w:num w:numId="26">
    <w:abstractNumId w:val="2"/>
  </w:num>
  <w:num w:numId="27">
    <w:abstractNumId w:val="38"/>
  </w:num>
  <w:num w:numId="28">
    <w:abstractNumId w:val="37"/>
  </w:num>
  <w:num w:numId="29">
    <w:abstractNumId w:val="46"/>
  </w:num>
  <w:num w:numId="30">
    <w:abstractNumId w:val="36"/>
  </w:num>
  <w:num w:numId="31">
    <w:abstractNumId w:val="45"/>
  </w:num>
  <w:num w:numId="32">
    <w:abstractNumId w:val="19"/>
  </w:num>
  <w:num w:numId="33">
    <w:abstractNumId w:val="33"/>
  </w:num>
  <w:num w:numId="34">
    <w:abstractNumId w:val="10"/>
  </w:num>
  <w:num w:numId="35">
    <w:abstractNumId w:val="17"/>
  </w:num>
  <w:num w:numId="36">
    <w:abstractNumId w:val="42"/>
  </w:num>
  <w:num w:numId="37">
    <w:abstractNumId w:val="44"/>
  </w:num>
  <w:num w:numId="38">
    <w:abstractNumId w:val="15"/>
  </w:num>
  <w:num w:numId="39">
    <w:abstractNumId w:val="28"/>
  </w:num>
  <w:num w:numId="40">
    <w:abstractNumId w:val="39"/>
  </w:num>
  <w:num w:numId="41">
    <w:abstractNumId w:val="30"/>
  </w:num>
  <w:num w:numId="42">
    <w:abstractNumId w:val="24"/>
  </w:num>
  <w:num w:numId="43">
    <w:abstractNumId w:val="13"/>
  </w:num>
  <w:num w:numId="44">
    <w:abstractNumId w:val="18"/>
  </w:num>
  <w:num w:numId="45">
    <w:abstractNumId w:val="27"/>
  </w:num>
  <w:num w:numId="46">
    <w:abstractNumId w:val="16"/>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5369"/>
    <w:rsid w:val="0002381F"/>
    <w:rsid w:val="00023F0E"/>
    <w:rsid w:val="00036BD9"/>
    <w:rsid w:val="00043F4F"/>
    <w:rsid w:val="00050E8E"/>
    <w:rsid w:val="000572E9"/>
    <w:rsid w:val="000618B7"/>
    <w:rsid w:val="00066DEB"/>
    <w:rsid w:val="00067430"/>
    <w:rsid w:val="000735A6"/>
    <w:rsid w:val="00077CC8"/>
    <w:rsid w:val="0008614A"/>
    <w:rsid w:val="00092253"/>
    <w:rsid w:val="000922AD"/>
    <w:rsid w:val="00092E51"/>
    <w:rsid w:val="00094B2C"/>
    <w:rsid w:val="000A0619"/>
    <w:rsid w:val="000A68EA"/>
    <w:rsid w:val="000A7FCA"/>
    <w:rsid w:val="000B0CFE"/>
    <w:rsid w:val="000B3CCC"/>
    <w:rsid w:val="000B480A"/>
    <w:rsid w:val="000B6061"/>
    <w:rsid w:val="000C1A35"/>
    <w:rsid w:val="000C3EDA"/>
    <w:rsid w:val="000C4B3E"/>
    <w:rsid w:val="000C78D8"/>
    <w:rsid w:val="000D2AA9"/>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0617F"/>
    <w:rsid w:val="00111E8F"/>
    <w:rsid w:val="00114D64"/>
    <w:rsid w:val="00122561"/>
    <w:rsid w:val="0012440B"/>
    <w:rsid w:val="001301AC"/>
    <w:rsid w:val="00135588"/>
    <w:rsid w:val="001361DF"/>
    <w:rsid w:val="00156831"/>
    <w:rsid w:val="0016011C"/>
    <w:rsid w:val="0016054C"/>
    <w:rsid w:val="00160D1C"/>
    <w:rsid w:val="00164E26"/>
    <w:rsid w:val="001728E6"/>
    <w:rsid w:val="001815B7"/>
    <w:rsid w:val="00184D00"/>
    <w:rsid w:val="00186784"/>
    <w:rsid w:val="001934A6"/>
    <w:rsid w:val="001B07E6"/>
    <w:rsid w:val="001B1563"/>
    <w:rsid w:val="001B3E86"/>
    <w:rsid w:val="001C47EA"/>
    <w:rsid w:val="001C65AD"/>
    <w:rsid w:val="001C7214"/>
    <w:rsid w:val="001D0C15"/>
    <w:rsid w:val="001D6F5E"/>
    <w:rsid w:val="001D75F5"/>
    <w:rsid w:val="001E16AA"/>
    <w:rsid w:val="0020000D"/>
    <w:rsid w:val="002012CD"/>
    <w:rsid w:val="00207585"/>
    <w:rsid w:val="00210DE0"/>
    <w:rsid w:val="00213BF5"/>
    <w:rsid w:val="0022021D"/>
    <w:rsid w:val="00225EF4"/>
    <w:rsid w:val="00230098"/>
    <w:rsid w:val="002319B3"/>
    <w:rsid w:val="002329B3"/>
    <w:rsid w:val="00233985"/>
    <w:rsid w:val="00241B89"/>
    <w:rsid w:val="00243F1A"/>
    <w:rsid w:val="00246AEE"/>
    <w:rsid w:val="00253CC1"/>
    <w:rsid w:val="00271D41"/>
    <w:rsid w:val="0027356A"/>
    <w:rsid w:val="00275AC7"/>
    <w:rsid w:val="002802F1"/>
    <w:rsid w:val="00296215"/>
    <w:rsid w:val="00297112"/>
    <w:rsid w:val="002A1961"/>
    <w:rsid w:val="002A2511"/>
    <w:rsid w:val="002B385E"/>
    <w:rsid w:val="002B7DCB"/>
    <w:rsid w:val="002C11BF"/>
    <w:rsid w:val="002C6DF4"/>
    <w:rsid w:val="002D3BDA"/>
    <w:rsid w:val="002D5B9B"/>
    <w:rsid w:val="002D6718"/>
    <w:rsid w:val="002E5ABA"/>
    <w:rsid w:val="002E6242"/>
    <w:rsid w:val="002F1A8C"/>
    <w:rsid w:val="002F378C"/>
    <w:rsid w:val="002F3D7C"/>
    <w:rsid w:val="002F6251"/>
    <w:rsid w:val="002F6647"/>
    <w:rsid w:val="003025C6"/>
    <w:rsid w:val="0030608E"/>
    <w:rsid w:val="00307C53"/>
    <w:rsid w:val="00310C84"/>
    <w:rsid w:val="00317A5E"/>
    <w:rsid w:val="00320C20"/>
    <w:rsid w:val="00321E00"/>
    <w:rsid w:val="00323465"/>
    <w:rsid w:val="003318B9"/>
    <w:rsid w:val="003358F2"/>
    <w:rsid w:val="003359FD"/>
    <w:rsid w:val="00337F95"/>
    <w:rsid w:val="00342776"/>
    <w:rsid w:val="00356318"/>
    <w:rsid w:val="00364C69"/>
    <w:rsid w:val="00394BFB"/>
    <w:rsid w:val="003A68A6"/>
    <w:rsid w:val="003C6A1B"/>
    <w:rsid w:val="003D2641"/>
    <w:rsid w:val="003D30DA"/>
    <w:rsid w:val="003D6B9A"/>
    <w:rsid w:val="003D7F66"/>
    <w:rsid w:val="003E5AAB"/>
    <w:rsid w:val="003E6332"/>
    <w:rsid w:val="003E7C7C"/>
    <w:rsid w:val="003F4109"/>
    <w:rsid w:val="003F7ED6"/>
    <w:rsid w:val="00406E00"/>
    <w:rsid w:val="0041068F"/>
    <w:rsid w:val="00416A9A"/>
    <w:rsid w:val="0041762E"/>
    <w:rsid w:val="00422B8C"/>
    <w:rsid w:val="0042667D"/>
    <w:rsid w:val="00446601"/>
    <w:rsid w:val="00446AC8"/>
    <w:rsid w:val="00455CBA"/>
    <w:rsid w:val="00460995"/>
    <w:rsid w:val="00474CC2"/>
    <w:rsid w:val="00476C02"/>
    <w:rsid w:val="004805F1"/>
    <w:rsid w:val="00482769"/>
    <w:rsid w:val="00485072"/>
    <w:rsid w:val="004944C0"/>
    <w:rsid w:val="00497A16"/>
    <w:rsid w:val="004A2B1B"/>
    <w:rsid w:val="004A45F3"/>
    <w:rsid w:val="004A5C22"/>
    <w:rsid w:val="004B0204"/>
    <w:rsid w:val="004B2842"/>
    <w:rsid w:val="004B343D"/>
    <w:rsid w:val="004B67D9"/>
    <w:rsid w:val="004C7738"/>
    <w:rsid w:val="004C7C8E"/>
    <w:rsid w:val="004E3EA9"/>
    <w:rsid w:val="004E3F92"/>
    <w:rsid w:val="004F2D33"/>
    <w:rsid w:val="00504816"/>
    <w:rsid w:val="00510546"/>
    <w:rsid w:val="005111FC"/>
    <w:rsid w:val="00514AA0"/>
    <w:rsid w:val="00517D67"/>
    <w:rsid w:val="0052168C"/>
    <w:rsid w:val="0052596D"/>
    <w:rsid w:val="005306BD"/>
    <w:rsid w:val="00531333"/>
    <w:rsid w:val="00537240"/>
    <w:rsid w:val="005621C7"/>
    <w:rsid w:val="00563E46"/>
    <w:rsid w:val="00564562"/>
    <w:rsid w:val="00564E2A"/>
    <w:rsid w:val="00571C1D"/>
    <w:rsid w:val="00575518"/>
    <w:rsid w:val="0058006E"/>
    <w:rsid w:val="005816FD"/>
    <w:rsid w:val="00584F6D"/>
    <w:rsid w:val="005850E8"/>
    <w:rsid w:val="00585D91"/>
    <w:rsid w:val="00593E1C"/>
    <w:rsid w:val="005970DF"/>
    <w:rsid w:val="0059767F"/>
    <w:rsid w:val="005A6A5F"/>
    <w:rsid w:val="005B15FB"/>
    <w:rsid w:val="005B240B"/>
    <w:rsid w:val="005B5637"/>
    <w:rsid w:val="005B57EF"/>
    <w:rsid w:val="005C1B6A"/>
    <w:rsid w:val="005C2B52"/>
    <w:rsid w:val="005C3A63"/>
    <w:rsid w:val="005C48F3"/>
    <w:rsid w:val="005C6B36"/>
    <w:rsid w:val="005D3E3E"/>
    <w:rsid w:val="005E119A"/>
    <w:rsid w:val="005E3330"/>
    <w:rsid w:val="00602785"/>
    <w:rsid w:val="006146DF"/>
    <w:rsid w:val="00622055"/>
    <w:rsid w:val="006224EC"/>
    <w:rsid w:val="00634131"/>
    <w:rsid w:val="00642F21"/>
    <w:rsid w:val="006509FE"/>
    <w:rsid w:val="00651810"/>
    <w:rsid w:val="00652203"/>
    <w:rsid w:val="00672C32"/>
    <w:rsid w:val="00673461"/>
    <w:rsid w:val="00673DBA"/>
    <w:rsid w:val="00692E61"/>
    <w:rsid w:val="00693E77"/>
    <w:rsid w:val="006944C3"/>
    <w:rsid w:val="00694ECF"/>
    <w:rsid w:val="00695964"/>
    <w:rsid w:val="006A329D"/>
    <w:rsid w:val="006A3984"/>
    <w:rsid w:val="006B45AC"/>
    <w:rsid w:val="006B4ABF"/>
    <w:rsid w:val="006B4F67"/>
    <w:rsid w:val="006B7ECA"/>
    <w:rsid w:val="006C54C1"/>
    <w:rsid w:val="006C6CAA"/>
    <w:rsid w:val="006C7483"/>
    <w:rsid w:val="006D4A81"/>
    <w:rsid w:val="006E1AB8"/>
    <w:rsid w:val="00700088"/>
    <w:rsid w:val="00703A12"/>
    <w:rsid w:val="00722FD9"/>
    <w:rsid w:val="0073129E"/>
    <w:rsid w:val="007364AF"/>
    <w:rsid w:val="00741253"/>
    <w:rsid w:val="007419D5"/>
    <w:rsid w:val="00760629"/>
    <w:rsid w:val="00764113"/>
    <w:rsid w:val="00765473"/>
    <w:rsid w:val="007734D5"/>
    <w:rsid w:val="00783746"/>
    <w:rsid w:val="00786883"/>
    <w:rsid w:val="00787D4A"/>
    <w:rsid w:val="00795D2D"/>
    <w:rsid w:val="007A3B31"/>
    <w:rsid w:val="007A581C"/>
    <w:rsid w:val="007A62B0"/>
    <w:rsid w:val="007B3F57"/>
    <w:rsid w:val="007B3FD2"/>
    <w:rsid w:val="007C0676"/>
    <w:rsid w:val="007C0B32"/>
    <w:rsid w:val="007C5F42"/>
    <w:rsid w:val="007C711C"/>
    <w:rsid w:val="007C796A"/>
    <w:rsid w:val="007D113C"/>
    <w:rsid w:val="007D5BB1"/>
    <w:rsid w:val="007E6899"/>
    <w:rsid w:val="007F10D3"/>
    <w:rsid w:val="007F79D0"/>
    <w:rsid w:val="008066F7"/>
    <w:rsid w:val="00807558"/>
    <w:rsid w:val="00820A3A"/>
    <w:rsid w:val="008229C2"/>
    <w:rsid w:val="008242BE"/>
    <w:rsid w:val="0082430B"/>
    <w:rsid w:val="00841C3D"/>
    <w:rsid w:val="00850596"/>
    <w:rsid w:val="008542B3"/>
    <w:rsid w:val="00854D5B"/>
    <w:rsid w:val="00855196"/>
    <w:rsid w:val="008608DB"/>
    <w:rsid w:val="00866197"/>
    <w:rsid w:val="00871E81"/>
    <w:rsid w:val="0087748A"/>
    <w:rsid w:val="00882EAA"/>
    <w:rsid w:val="008831C8"/>
    <w:rsid w:val="008842DE"/>
    <w:rsid w:val="008846EB"/>
    <w:rsid w:val="00891E8A"/>
    <w:rsid w:val="00893BD9"/>
    <w:rsid w:val="00893D50"/>
    <w:rsid w:val="0089681B"/>
    <w:rsid w:val="008A0D20"/>
    <w:rsid w:val="008C4104"/>
    <w:rsid w:val="008C77E1"/>
    <w:rsid w:val="008C7E70"/>
    <w:rsid w:val="008F006D"/>
    <w:rsid w:val="00907089"/>
    <w:rsid w:val="0092078A"/>
    <w:rsid w:val="009231E1"/>
    <w:rsid w:val="009247D2"/>
    <w:rsid w:val="00927A43"/>
    <w:rsid w:val="009375DE"/>
    <w:rsid w:val="0094402D"/>
    <w:rsid w:val="00946FC6"/>
    <w:rsid w:val="00950155"/>
    <w:rsid w:val="00951095"/>
    <w:rsid w:val="00962A6C"/>
    <w:rsid w:val="00965ABD"/>
    <w:rsid w:val="00967F7A"/>
    <w:rsid w:val="00977026"/>
    <w:rsid w:val="00983280"/>
    <w:rsid w:val="009845B1"/>
    <w:rsid w:val="00984FDC"/>
    <w:rsid w:val="0098782B"/>
    <w:rsid w:val="00987E74"/>
    <w:rsid w:val="00990CEE"/>
    <w:rsid w:val="009917DD"/>
    <w:rsid w:val="009A12DB"/>
    <w:rsid w:val="009A22D0"/>
    <w:rsid w:val="009B13D2"/>
    <w:rsid w:val="009C0648"/>
    <w:rsid w:val="009C48C7"/>
    <w:rsid w:val="009D3969"/>
    <w:rsid w:val="009D3B84"/>
    <w:rsid w:val="009D42CD"/>
    <w:rsid w:val="009D7E5D"/>
    <w:rsid w:val="009E0397"/>
    <w:rsid w:val="009E388B"/>
    <w:rsid w:val="009E7CCF"/>
    <w:rsid w:val="009F64F6"/>
    <w:rsid w:val="00A00127"/>
    <w:rsid w:val="00A01751"/>
    <w:rsid w:val="00A056C4"/>
    <w:rsid w:val="00A16BD9"/>
    <w:rsid w:val="00A25186"/>
    <w:rsid w:val="00A30ACA"/>
    <w:rsid w:val="00A5330F"/>
    <w:rsid w:val="00A562ED"/>
    <w:rsid w:val="00A6081C"/>
    <w:rsid w:val="00A6246A"/>
    <w:rsid w:val="00A63245"/>
    <w:rsid w:val="00A66706"/>
    <w:rsid w:val="00A747D5"/>
    <w:rsid w:val="00A77A3D"/>
    <w:rsid w:val="00A8707C"/>
    <w:rsid w:val="00A90B5F"/>
    <w:rsid w:val="00AA7719"/>
    <w:rsid w:val="00AB1632"/>
    <w:rsid w:val="00AB23FA"/>
    <w:rsid w:val="00AC1973"/>
    <w:rsid w:val="00AC1CAA"/>
    <w:rsid w:val="00AC4D54"/>
    <w:rsid w:val="00AC4E0E"/>
    <w:rsid w:val="00AC55F7"/>
    <w:rsid w:val="00AC62EA"/>
    <w:rsid w:val="00AC6C5F"/>
    <w:rsid w:val="00AE35AC"/>
    <w:rsid w:val="00B03268"/>
    <w:rsid w:val="00B139A3"/>
    <w:rsid w:val="00B17B2E"/>
    <w:rsid w:val="00B3227D"/>
    <w:rsid w:val="00B350F2"/>
    <w:rsid w:val="00B56AD9"/>
    <w:rsid w:val="00B6111F"/>
    <w:rsid w:val="00B6161C"/>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B66ED"/>
    <w:rsid w:val="00BC044F"/>
    <w:rsid w:val="00BC6B50"/>
    <w:rsid w:val="00BE5193"/>
    <w:rsid w:val="00BE68DE"/>
    <w:rsid w:val="00BF2252"/>
    <w:rsid w:val="00BF271B"/>
    <w:rsid w:val="00C00276"/>
    <w:rsid w:val="00C00732"/>
    <w:rsid w:val="00C0107E"/>
    <w:rsid w:val="00C01FEA"/>
    <w:rsid w:val="00C20701"/>
    <w:rsid w:val="00C20D10"/>
    <w:rsid w:val="00C215BB"/>
    <w:rsid w:val="00C25C1A"/>
    <w:rsid w:val="00C43EC6"/>
    <w:rsid w:val="00C4660A"/>
    <w:rsid w:val="00C61E4D"/>
    <w:rsid w:val="00C627C0"/>
    <w:rsid w:val="00C73A18"/>
    <w:rsid w:val="00C743B1"/>
    <w:rsid w:val="00C77315"/>
    <w:rsid w:val="00C91239"/>
    <w:rsid w:val="00C94026"/>
    <w:rsid w:val="00C962B2"/>
    <w:rsid w:val="00C974DD"/>
    <w:rsid w:val="00CA1635"/>
    <w:rsid w:val="00CA2E66"/>
    <w:rsid w:val="00CA3525"/>
    <w:rsid w:val="00CB007F"/>
    <w:rsid w:val="00CB05DB"/>
    <w:rsid w:val="00CB6FCC"/>
    <w:rsid w:val="00CB76CD"/>
    <w:rsid w:val="00CC00C3"/>
    <w:rsid w:val="00CC2637"/>
    <w:rsid w:val="00CC34FB"/>
    <w:rsid w:val="00CC5642"/>
    <w:rsid w:val="00CD5DAD"/>
    <w:rsid w:val="00CD6A56"/>
    <w:rsid w:val="00CE0F4F"/>
    <w:rsid w:val="00CE259D"/>
    <w:rsid w:val="00CF2512"/>
    <w:rsid w:val="00CF273E"/>
    <w:rsid w:val="00D100E8"/>
    <w:rsid w:val="00D229F3"/>
    <w:rsid w:val="00D24EC6"/>
    <w:rsid w:val="00D30A4B"/>
    <w:rsid w:val="00D30BA9"/>
    <w:rsid w:val="00D31501"/>
    <w:rsid w:val="00D32D50"/>
    <w:rsid w:val="00D34559"/>
    <w:rsid w:val="00D45AF4"/>
    <w:rsid w:val="00D511C1"/>
    <w:rsid w:val="00D52F38"/>
    <w:rsid w:val="00D600F2"/>
    <w:rsid w:val="00D66AD6"/>
    <w:rsid w:val="00D66E5E"/>
    <w:rsid w:val="00D67C78"/>
    <w:rsid w:val="00D73739"/>
    <w:rsid w:val="00D752FE"/>
    <w:rsid w:val="00D76AA9"/>
    <w:rsid w:val="00D80B65"/>
    <w:rsid w:val="00D84685"/>
    <w:rsid w:val="00D9259F"/>
    <w:rsid w:val="00D94111"/>
    <w:rsid w:val="00D94167"/>
    <w:rsid w:val="00D96664"/>
    <w:rsid w:val="00D96A04"/>
    <w:rsid w:val="00DB18BE"/>
    <w:rsid w:val="00DC0C03"/>
    <w:rsid w:val="00DC3742"/>
    <w:rsid w:val="00DC4F98"/>
    <w:rsid w:val="00DD3585"/>
    <w:rsid w:val="00DD4AA8"/>
    <w:rsid w:val="00DE42AC"/>
    <w:rsid w:val="00DE6104"/>
    <w:rsid w:val="00DE730C"/>
    <w:rsid w:val="00DF2F64"/>
    <w:rsid w:val="00DF3010"/>
    <w:rsid w:val="00DF6923"/>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14E3C"/>
    <w:rsid w:val="00F1610F"/>
    <w:rsid w:val="00F24BD2"/>
    <w:rsid w:val="00F25509"/>
    <w:rsid w:val="00F2735F"/>
    <w:rsid w:val="00F309F1"/>
    <w:rsid w:val="00F36E04"/>
    <w:rsid w:val="00F37E36"/>
    <w:rsid w:val="00F41D9C"/>
    <w:rsid w:val="00F51838"/>
    <w:rsid w:val="00F54692"/>
    <w:rsid w:val="00F55B35"/>
    <w:rsid w:val="00F72A78"/>
    <w:rsid w:val="00F80D7F"/>
    <w:rsid w:val="00F82768"/>
    <w:rsid w:val="00F8532A"/>
    <w:rsid w:val="00F85F37"/>
    <w:rsid w:val="00F86342"/>
    <w:rsid w:val="00F95D63"/>
    <w:rsid w:val="00FA219B"/>
    <w:rsid w:val="00FA540B"/>
    <w:rsid w:val="00FB41FD"/>
    <w:rsid w:val="00FB783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98B86"/>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1B3D1-D2A9-4E1F-80AF-699C73AF5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1057</Words>
  <Characters>7790</Characters>
  <Application>Microsoft Office Word</Application>
  <DocSecurity>0</DocSecurity>
  <Lines>300</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8856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https://mul2.gov.am/tasks/1150826/oneclick?token=e6d9ffb3867db7ec37d8e2ff544126b6</cp:keywords>
  <cp:lastModifiedBy>Jemma Dadoyan</cp:lastModifiedBy>
  <cp:revision>143</cp:revision>
  <dcterms:created xsi:type="dcterms:W3CDTF">2025-03-12T13:02:00Z</dcterms:created>
  <dcterms:modified xsi:type="dcterms:W3CDTF">2025-05-21T05:51:00Z</dcterms:modified>
</cp:coreProperties>
</file>