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2D2" w:rsidRDefault="008172D2" w:rsidP="005B4B0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A50BB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81E45" w:rsidRPr="00A50BB7" w:rsidRDefault="00F81E45" w:rsidP="005B4B0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72D2" w:rsidRPr="00A50BB7" w:rsidRDefault="008172D2" w:rsidP="005B4B03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2023 ԹՎԱԿԱՆԻ ՕԳՈՍՏՈՍԻ 24-Ի N 1430-Ն ՈՐՈՇՄԱՆ ՄԵՋ </w:t>
      </w:r>
      <w:r w:rsidR="00F81E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ՓՈՓՈԽՈՒԹՅՈՒՆՆԵՐ</w:t>
      </w:r>
      <w:r w:rsidRPr="00A50B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ՀՀ ԿԱՌԱՎԱՐՈՒԹՅԱՆ ՈՐՈՇՄԱՆ ՆԱԽԱԳԾԻ</w:t>
      </w:r>
    </w:p>
    <w:p w:rsidR="008172D2" w:rsidRPr="00A50BB7" w:rsidRDefault="008172D2" w:rsidP="005B4B03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172D2" w:rsidRPr="00A50BB7" w:rsidRDefault="008172D2" w:rsidP="005B4B03">
      <w:pPr>
        <w:pStyle w:val="ListParagraph"/>
        <w:numPr>
          <w:ilvl w:val="0"/>
          <w:numId w:val="2"/>
        </w:numPr>
        <w:spacing w:after="0" w:line="276" w:lineRule="auto"/>
        <w:ind w:right="-1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Ընթացիկ</w:t>
      </w:r>
      <w:r w:rsidRPr="00A50BB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A50BB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A50BB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A50BB7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:rsidR="008172D2" w:rsidRPr="00A50BB7" w:rsidRDefault="008172D2" w:rsidP="005B4B03">
      <w:pPr>
        <w:spacing w:after="0"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172D2" w:rsidRDefault="008172D2" w:rsidP="005B4B03">
      <w:pPr>
        <w:spacing w:after="0" w:line="276" w:lineRule="auto"/>
        <w:ind w:firstLine="35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բխում է կրթության ոլորտում ընթացող բարեփոխումներից, </w:t>
      </w: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««Հայաստանի Հանրապետության կրթության մինչև 2030 թվականի զարգացման պետական ծրագիրը»  հաստատելու մասին» օրենքի պահանջներից։</w:t>
      </w:r>
      <w:r w:rsidRPr="00A50BB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 է առաջացել կրթաթոշակային քաղաքականության վերանայման՝ մեծացնելով յուրաքանչյուր ուսանողին տրվող կրթաթոշակի չափը և հստակեցնելով կրթաթոշակի տրամադրման պայմաններն ու պահանջները:</w:t>
      </w:r>
    </w:p>
    <w:p w:rsidR="00192D38" w:rsidRDefault="00192D38" w:rsidP="005B4B03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 w:rsidRPr="00B57F87">
        <w:rPr>
          <w:rFonts w:ascii="GHEA Grapalat" w:eastAsia="Times New Roman" w:hAnsi="GHEA Grapalat" w:cs="Times New Roman"/>
          <w:sz w:val="24"/>
          <w:szCs w:val="24"/>
        </w:rPr>
        <w:t xml:space="preserve">Բարձրագույն կրթության և գիտության կոմիտեն իրականացրել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է ուսանողների առաջադիմության </w:t>
      </w:r>
      <w:r w:rsidRPr="00B57F87">
        <w:rPr>
          <w:rFonts w:ascii="GHEA Grapalat" w:hAnsi="GHEA Grapalat"/>
          <w:sz w:val="24"/>
          <w:szCs w:val="24"/>
        </w:rPr>
        <w:t xml:space="preserve">վերլուծություններ՝ </w:t>
      </w:r>
      <w:r w:rsidRPr="00B57F87">
        <w:rPr>
          <w:rFonts w:ascii="GHEA Grapalat" w:hAnsi="GHEA Grapalat"/>
          <w:bCs/>
          <w:sz w:val="24"/>
          <w:szCs w:val="24"/>
          <w:shd w:val="clear" w:color="auto" w:fill="FFFFFF"/>
        </w:rPr>
        <w:t>Խ.Աբովյանի անվան հայկական պետական մանկավարժական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>,</w:t>
      </w:r>
      <w:r w:rsidRPr="00B57F87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Հայաստանի ազգային ագրարային, Շիրակի, Գորիսի և Վանաձորի պետական համալսարաններից ստացված տեղեկատվության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Pr="00B57F87">
        <w:rPr>
          <w:rFonts w:ascii="GHEA Grapalat" w:hAnsi="GHEA Grapalat"/>
          <w:bCs/>
          <w:sz w:val="24"/>
          <w:szCs w:val="24"/>
          <w:shd w:val="clear" w:color="auto" w:fill="FFFFFF"/>
        </w:rPr>
        <w:t>համաձայն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>:</w:t>
      </w:r>
      <w:r w:rsidRPr="00B57F87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</w:p>
    <w:p w:rsidR="00093F22" w:rsidRDefault="00192D38" w:rsidP="005B4B03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 w:rsidRPr="00B57F87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2024/2025 ուսումնական տարում </w:t>
      </w:r>
      <w:r w:rsidRPr="00B57F87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2023 թվականի օգոստոսի 24-ի N 1430-Ն որոշման</w:t>
      </w:r>
      <w:r w:rsidRPr="00B57F87">
        <w:rPr>
          <w:rFonts w:ascii="GHEA Grapalat" w:eastAsia="Times New Roman" w:hAnsi="GHEA Grapalat" w:cs="Times New Roman"/>
          <w:sz w:val="24"/>
          <w:szCs w:val="24"/>
        </w:rPr>
        <w:t xml:space="preserve"> հավելվածում ներառված</w:t>
      </w:r>
      <w:r w:rsidRPr="00B57F87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մասնագիտություննե</w:t>
      </w:r>
      <w:r w:rsidR="0060682D">
        <w:rPr>
          <w:rFonts w:ascii="GHEA Grapalat" w:hAnsi="GHEA Grapalat"/>
          <w:bCs/>
          <w:sz w:val="24"/>
          <w:szCs w:val="24"/>
          <w:shd w:val="clear" w:color="auto" w:fill="FFFFFF"/>
        </w:rPr>
        <w:t>ր</w:t>
      </w:r>
      <w:r w:rsidRPr="00B57F87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ով </w:t>
      </w:r>
      <w:r w:rsidR="00093F22">
        <w:rPr>
          <w:rFonts w:ascii="GHEA Grapalat" w:hAnsi="GHEA Grapalat"/>
          <w:bCs/>
          <w:sz w:val="24"/>
          <w:szCs w:val="24"/>
          <w:shd w:val="clear" w:color="auto" w:fill="FFFFFF"/>
        </w:rPr>
        <w:t>բակալավրի ու մագիստրոսի կրթական ծրագրերով սովորողների թիվն ըստ առաջադիմության հետևյալն է.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6"/>
        <w:gridCol w:w="795"/>
        <w:gridCol w:w="1541"/>
        <w:gridCol w:w="1541"/>
        <w:gridCol w:w="795"/>
        <w:gridCol w:w="795"/>
        <w:gridCol w:w="1541"/>
        <w:gridCol w:w="1541"/>
      </w:tblGrid>
      <w:tr w:rsidR="0060682D" w:rsidRPr="0060682D" w:rsidTr="005B4B03">
        <w:tc>
          <w:tcPr>
            <w:tcW w:w="4673" w:type="dxa"/>
            <w:gridSpan w:val="4"/>
          </w:tcPr>
          <w:p w:rsidR="0060682D" w:rsidRPr="0060682D" w:rsidRDefault="0060682D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60682D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Բակալավրի կրթական ծրագիր</w:t>
            </w:r>
          </w:p>
        </w:tc>
        <w:tc>
          <w:tcPr>
            <w:tcW w:w="4672" w:type="dxa"/>
            <w:gridSpan w:val="4"/>
          </w:tcPr>
          <w:p w:rsidR="0060682D" w:rsidRPr="0060682D" w:rsidRDefault="0060682D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60682D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Մագիստրոսի կրթական ծրագիր</w:t>
            </w:r>
          </w:p>
        </w:tc>
      </w:tr>
      <w:tr w:rsidR="00EC6886" w:rsidTr="005B4B03">
        <w:tc>
          <w:tcPr>
            <w:tcW w:w="1591" w:type="dxa"/>
            <w:gridSpan w:val="2"/>
          </w:tcPr>
          <w:p w:rsidR="00EC6886" w:rsidRDefault="00EC6886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Ուսանողների թիվը</w:t>
            </w:r>
          </w:p>
        </w:tc>
        <w:tc>
          <w:tcPr>
            <w:tcW w:w="1541" w:type="dxa"/>
            <w:vMerge w:val="restart"/>
          </w:tcPr>
          <w:p w:rsidR="00EC6886" w:rsidRDefault="00EC6886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1-ին կուրսի ավարտից հետո </w:t>
            </w:r>
            <w:r w:rsidRPr="0060682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80,01-90,00% ՄՈԳ ունեցող սովորողների թիվը՝ ըստ կուրսերի*</w:t>
            </w:r>
          </w:p>
        </w:tc>
        <w:tc>
          <w:tcPr>
            <w:tcW w:w="1541" w:type="dxa"/>
            <w:vMerge w:val="restart"/>
          </w:tcPr>
          <w:p w:rsidR="00EC6886" w:rsidRDefault="00EC6886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1-ին կուրսի ավարտից հետո </w:t>
            </w:r>
            <w:r w:rsidRPr="0060682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90,01% և բարձր ՄՈԳ ունեցող սովորողների թիվը՝ ըստ կուրսերի</w:t>
            </w:r>
          </w:p>
        </w:tc>
        <w:tc>
          <w:tcPr>
            <w:tcW w:w="1590" w:type="dxa"/>
            <w:gridSpan w:val="2"/>
          </w:tcPr>
          <w:p w:rsidR="00EC6886" w:rsidRDefault="00EC6886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Ուսանողների թիվը</w:t>
            </w:r>
          </w:p>
        </w:tc>
        <w:tc>
          <w:tcPr>
            <w:tcW w:w="1541" w:type="dxa"/>
            <w:vMerge w:val="restart"/>
          </w:tcPr>
          <w:p w:rsidR="00EC6886" w:rsidRDefault="00EC6886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1-ին կուրսի ավարտից հետո </w:t>
            </w:r>
            <w:r w:rsidRPr="0060682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80,01-90,00% ՄՈԳ ունեցող սովորողների թիվը՝ ըստ կուրսերի*</w:t>
            </w:r>
          </w:p>
        </w:tc>
        <w:tc>
          <w:tcPr>
            <w:tcW w:w="1541" w:type="dxa"/>
            <w:vMerge w:val="restart"/>
          </w:tcPr>
          <w:p w:rsidR="00EC6886" w:rsidRDefault="00EC6886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1-ին կուրսի ավարտից հետո </w:t>
            </w:r>
            <w:r w:rsidRPr="0060682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90,01% և բարձր ՄՈԳ ունեցող սովորողների թիվը՝ ըստ կուրսերի</w:t>
            </w:r>
          </w:p>
        </w:tc>
      </w:tr>
      <w:tr w:rsidR="005B4B03" w:rsidTr="0060470F">
        <w:tc>
          <w:tcPr>
            <w:tcW w:w="796" w:type="dxa"/>
          </w:tcPr>
          <w:p w:rsidR="005B4B03" w:rsidRDefault="005B4B03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1-ին կուրս</w:t>
            </w:r>
          </w:p>
        </w:tc>
        <w:tc>
          <w:tcPr>
            <w:tcW w:w="795" w:type="dxa"/>
          </w:tcPr>
          <w:p w:rsidR="005B4B03" w:rsidRDefault="005B4B03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2-րդ կուրս</w:t>
            </w:r>
          </w:p>
        </w:tc>
        <w:tc>
          <w:tcPr>
            <w:tcW w:w="1541" w:type="dxa"/>
            <w:vMerge/>
          </w:tcPr>
          <w:p w:rsidR="005B4B03" w:rsidRDefault="005B4B03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41" w:type="dxa"/>
            <w:vMerge/>
          </w:tcPr>
          <w:p w:rsidR="005B4B03" w:rsidRDefault="005B4B03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95" w:type="dxa"/>
          </w:tcPr>
          <w:p w:rsidR="005B4B03" w:rsidRDefault="005B4B03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1-ին կուրս</w:t>
            </w:r>
          </w:p>
        </w:tc>
        <w:tc>
          <w:tcPr>
            <w:tcW w:w="795" w:type="dxa"/>
          </w:tcPr>
          <w:p w:rsidR="005B4B03" w:rsidRDefault="005B4B03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2-րդ կուրս</w:t>
            </w:r>
          </w:p>
        </w:tc>
        <w:tc>
          <w:tcPr>
            <w:tcW w:w="1541" w:type="dxa"/>
            <w:vMerge/>
          </w:tcPr>
          <w:p w:rsidR="005B4B03" w:rsidRDefault="005B4B03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41" w:type="dxa"/>
            <w:vMerge/>
          </w:tcPr>
          <w:p w:rsidR="005B4B03" w:rsidRDefault="005B4B03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EC6886" w:rsidRPr="005B4B03" w:rsidTr="005B4B03">
        <w:tc>
          <w:tcPr>
            <w:tcW w:w="796" w:type="dxa"/>
          </w:tcPr>
          <w:p w:rsidR="00EC6886" w:rsidRPr="005B4B03" w:rsidRDefault="00EC6886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5B4B0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128</w:t>
            </w:r>
          </w:p>
        </w:tc>
        <w:tc>
          <w:tcPr>
            <w:tcW w:w="795" w:type="dxa"/>
          </w:tcPr>
          <w:p w:rsidR="00EC6886" w:rsidRPr="005B4B03" w:rsidRDefault="00EC6886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5B4B0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116</w:t>
            </w:r>
          </w:p>
        </w:tc>
        <w:tc>
          <w:tcPr>
            <w:tcW w:w="1541" w:type="dxa"/>
          </w:tcPr>
          <w:p w:rsidR="00EC6886" w:rsidRPr="005B4B03" w:rsidRDefault="005B4B03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5B4B0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1541" w:type="dxa"/>
          </w:tcPr>
          <w:p w:rsidR="00EC6886" w:rsidRPr="005B4B03" w:rsidRDefault="005B4B03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5B4B0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17</w:t>
            </w:r>
          </w:p>
        </w:tc>
        <w:tc>
          <w:tcPr>
            <w:tcW w:w="795" w:type="dxa"/>
          </w:tcPr>
          <w:p w:rsidR="00EC6886" w:rsidRPr="005B4B03" w:rsidRDefault="005B4B03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5B4B0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367</w:t>
            </w:r>
          </w:p>
        </w:tc>
        <w:tc>
          <w:tcPr>
            <w:tcW w:w="795" w:type="dxa"/>
          </w:tcPr>
          <w:p w:rsidR="00EC6886" w:rsidRPr="005B4B03" w:rsidRDefault="005B4B03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5B4B0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179</w:t>
            </w:r>
          </w:p>
        </w:tc>
        <w:tc>
          <w:tcPr>
            <w:tcW w:w="1541" w:type="dxa"/>
          </w:tcPr>
          <w:p w:rsidR="00EC6886" w:rsidRPr="005B4B03" w:rsidRDefault="005B4B03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5B4B0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35</w:t>
            </w:r>
          </w:p>
        </w:tc>
        <w:tc>
          <w:tcPr>
            <w:tcW w:w="1541" w:type="dxa"/>
          </w:tcPr>
          <w:p w:rsidR="00EC6886" w:rsidRPr="005B4B03" w:rsidRDefault="005B4B03" w:rsidP="005B4B0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5B4B0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59</w:t>
            </w:r>
          </w:p>
        </w:tc>
      </w:tr>
      <w:tr w:rsidR="0060682D" w:rsidTr="00286698">
        <w:tc>
          <w:tcPr>
            <w:tcW w:w="9345" w:type="dxa"/>
            <w:gridSpan w:val="8"/>
          </w:tcPr>
          <w:p w:rsidR="0060682D" w:rsidRPr="0060682D" w:rsidRDefault="0060682D" w:rsidP="005B4B03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60682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*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60682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90,01% և բարձր ՄՈԳ ունեցող սովորողների թիվը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ներառված չէ</w:t>
            </w:r>
            <w:r w:rsidR="0041332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:</w:t>
            </w:r>
          </w:p>
        </w:tc>
      </w:tr>
    </w:tbl>
    <w:p w:rsidR="00093F22" w:rsidRDefault="00093F22" w:rsidP="005B4B03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</w:p>
    <w:p w:rsidR="005B4B03" w:rsidRDefault="001D56DD" w:rsidP="005B4B03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</w:rPr>
        <w:lastRenderedPageBreak/>
        <w:t>Այսպիս</w:t>
      </w:r>
      <w:r w:rsidR="00B55742">
        <w:rPr>
          <w:rFonts w:ascii="GHEA Grapalat" w:hAnsi="GHEA Grapalat"/>
          <w:bCs/>
          <w:sz w:val="24"/>
          <w:szCs w:val="24"/>
          <w:shd w:val="clear" w:color="auto" w:fill="FFFFFF"/>
        </w:rPr>
        <w:t>ո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>վ, բ</w:t>
      </w:r>
      <w:r w:rsidR="005B4B03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ակալավրի կրթական ծրագրով սովորողների 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միայն </w:t>
      </w:r>
      <w:r w:rsidR="005B4B03">
        <w:rPr>
          <w:rFonts w:ascii="GHEA Grapalat" w:hAnsi="GHEA Grapalat"/>
          <w:bCs/>
          <w:sz w:val="24"/>
          <w:szCs w:val="24"/>
          <w:shd w:val="clear" w:color="auto" w:fill="FFFFFF"/>
        </w:rPr>
        <w:t>14.7%-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>ն է</w:t>
      </w:r>
      <w:r w:rsidR="005B4B03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հաղթահարել </w:t>
      </w:r>
      <w:r w:rsidR="005B4B03" w:rsidRPr="0060682D">
        <w:rPr>
          <w:rFonts w:ascii="GHEA Grapalat" w:hAnsi="GHEA Grapalat"/>
          <w:bCs/>
          <w:sz w:val="24"/>
          <w:szCs w:val="24"/>
          <w:shd w:val="clear" w:color="auto" w:fill="FFFFFF"/>
        </w:rPr>
        <w:t>80,01-90,00% ՄՈԳ</w:t>
      </w:r>
      <w:r w:rsidR="005B4B03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-ի շեմը, իսկ 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>13%-ը՝</w:t>
      </w:r>
      <w:r w:rsidRPr="0060682D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5B4B03" w:rsidRPr="0060682D">
        <w:rPr>
          <w:rFonts w:ascii="GHEA Grapalat" w:hAnsi="GHEA Grapalat"/>
          <w:bCs/>
          <w:sz w:val="24"/>
          <w:szCs w:val="24"/>
          <w:shd w:val="clear" w:color="auto" w:fill="FFFFFF"/>
        </w:rPr>
        <w:t>90,01%</w:t>
      </w:r>
      <w:r w:rsidR="005B4B03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ՄՈԳ-ի շեմը:</w:t>
      </w:r>
    </w:p>
    <w:p w:rsidR="001D56DD" w:rsidRDefault="001D56DD" w:rsidP="001D56DD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Մագիստրոսի կրթական ծրագրով սովորողներից </w:t>
      </w:r>
      <w:r w:rsidR="005B4B03" w:rsidRPr="0060682D">
        <w:rPr>
          <w:rFonts w:ascii="GHEA Grapalat" w:hAnsi="GHEA Grapalat"/>
          <w:bCs/>
          <w:sz w:val="24"/>
          <w:szCs w:val="24"/>
          <w:shd w:val="clear" w:color="auto" w:fill="FFFFFF"/>
        </w:rPr>
        <w:t>80,01-90,00% ՄՈԳ</w:t>
      </w:r>
      <w:r w:rsidR="005B4B03">
        <w:rPr>
          <w:rFonts w:ascii="GHEA Grapalat" w:hAnsi="GHEA Grapalat"/>
          <w:bCs/>
          <w:sz w:val="24"/>
          <w:szCs w:val="24"/>
          <w:shd w:val="clear" w:color="auto" w:fill="FFFFFF"/>
        </w:rPr>
        <w:t>-ի շեմը</w:t>
      </w:r>
      <w:r w:rsidRPr="001D56DD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հաղթահարել են 33%-ը, իսկ </w:t>
      </w:r>
      <w:r w:rsidRPr="0060682D">
        <w:rPr>
          <w:rFonts w:ascii="GHEA Grapalat" w:hAnsi="GHEA Grapalat"/>
          <w:bCs/>
          <w:sz w:val="24"/>
          <w:szCs w:val="24"/>
          <w:shd w:val="clear" w:color="auto" w:fill="FFFFFF"/>
        </w:rPr>
        <w:t>90,01%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ՄՈԳ-ի շեմը՝ 19.6%-ը:</w:t>
      </w:r>
    </w:p>
    <w:p w:rsidR="001D56DD" w:rsidRDefault="001D56DD" w:rsidP="001D56DD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</w:rPr>
        <w:t>Ուսումնասիրության արդյունքում պարզ է դարձել, որ բակալավրի կրթական ծրագրով սովորողները մագիստրատուրայի ուսանողների համեմատ ունեն ավելի ցածր առաջադիմություն:</w:t>
      </w:r>
    </w:p>
    <w:p w:rsidR="001D56DD" w:rsidRPr="00D03839" w:rsidRDefault="001D56DD" w:rsidP="001D56DD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Ընդհանուր առմամբ մեկ ուսումնական տարվա արդյունքում, միջոցառման </w:t>
      </w:r>
      <w:r w:rsidR="00D03839">
        <w:rPr>
          <w:rFonts w:ascii="GHEA Grapalat" w:hAnsi="GHEA Grapalat"/>
          <w:bCs/>
          <w:sz w:val="24"/>
          <w:szCs w:val="24"/>
          <w:shd w:val="clear" w:color="auto" w:fill="FFFFFF"/>
        </w:rPr>
        <w:t>շ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ահառու հանդիսացող, բակալավրի կրթական ծրագրով սովորող ուսանողների 72.4%-ը </w:t>
      </w:r>
      <w:r w:rsidR="00D03839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և մագիստրոսի կրթական ծրագրով սովորողների 47.5%-ը 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2-րդ կուրսում </w:t>
      </w:r>
      <w:r w:rsidR="00D03839">
        <w:rPr>
          <w:rFonts w:ascii="GHEA Grapalat" w:hAnsi="GHEA Grapalat"/>
          <w:bCs/>
          <w:sz w:val="24"/>
          <w:szCs w:val="24"/>
          <w:shd w:val="clear" w:color="auto" w:fill="FFFFFF"/>
        </w:rPr>
        <w:t>կրթաթոշակ չեն ստացել</w:t>
      </w:r>
      <w:r w:rsidR="0041332B">
        <w:rPr>
          <w:rFonts w:ascii="GHEA Grapalat" w:hAnsi="GHEA Grapalat"/>
          <w:bCs/>
          <w:sz w:val="24"/>
          <w:szCs w:val="24"/>
          <w:shd w:val="clear" w:color="auto" w:fill="FFFFFF"/>
        </w:rPr>
        <w:t>՝</w:t>
      </w:r>
      <w:r w:rsidR="00D03839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ՀՀ կառավարության </w:t>
      </w:r>
      <w:r w:rsidR="00D03839"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թվականի օգոստոսի 24-ի N 1430-Ն </w:t>
      </w:r>
      <w:r w:rsidR="00D038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D03839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</w:t>
      </w:r>
      <w:r w:rsidR="00B5574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</w:t>
      </w:r>
      <w:r w:rsidR="00D03839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սահմանված առաջադիմության շեմը չհաղթահարելու պատճառով:</w:t>
      </w:r>
    </w:p>
    <w:p w:rsidR="001D56DD" w:rsidRPr="001D56DD" w:rsidRDefault="00D03839" w:rsidP="001D56DD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en-GB"/>
        </w:rPr>
        <w:t>Շահառուների տվյալների վերլուծության արդյունքում ա</w:t>
      </w:r>
      <w:r w:rsidR="001D56DD" w:rsidRPr="000A2690">
        <w:rPr>
          <w:rFonts w:ascii="GHEA Grapalat" w:hAnsi="GHEA Grapalat"/>
          <w:sz w:val="24"/>
          <w:szCs w:val="24"/>
          <w:lang w:val="hy-AM"/>
        </w:rPr>
        <w:t xml:space="preserve">նհրաժեշտություն է առաջացել վերանայելու </w:t>
      </w:r>
      <w:r w:rsidR="001D56DD"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օգոստոսի 24-ի N 1430-Ն </w:t>
      </w:r>
      <w:r w:rsidR="001D56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1D56DD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</w:t>
      </w:r>
      <w:r w:rsidR="001D56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ահառուների կրթաթոշակի տրամադրման </w:t>
      </w:r>
      <w:r w:rsidR="001D56DD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պայմանները՝ ուսանողի առաջադիմությունը հաշվի առնելով </w:t>
      </w:r>
      <w:r w:rsidR="001D56DD" w:rsidRPr="000319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առաջին կիսամյակից հետո</w:t>
      </w:r>
      <w:r w:rsidR="001D56DD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: </w:t>
      </w:r>
    </w:p>
    <w:p w:rsidR="001D56DD" w:rsidRDefault="001D56DD" w:rsidP="001D56DD">
      <w:pPr>
        <w:spacing w:after="0" w:line="276" w:lineRule="auto"/>
        <w:ind w:firstLine="357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</w:p>
    <w:p w:rsidR="008172D2" w:rsidRPr="00A50BB7" w:rsidRDefault="008172D2" w:rsidP="008172D2">
      <w:pPr>
        <w:spacing w:after="0" w:line="276" w:lineRule="auto"/>
        <w:ind w:right="-1" w:firstLine="720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A50BB7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A50BB7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:rsidR="005D5F35" w:rsidRDefault="008172D2" w:rsidP="000961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կարգավորումներն ուղղված են </w:t>
      </w:r>
      <w:r w:rsidR="005D5F35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ուսանողների առաջադիմության խրախուսմանը: </w:t>
      </w:r>
    </w:p>
    <w:p w:rsidR="005D5F35" w:rsidRDefault="005D5F35" w:rsidP="000961E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en-GB"/>
        </w:rPr>
      </w:pPr>
    </w:p>
    <w:p w:rsidR="008172D2" w:rsidRPr="00A50BB7" w:rsidRDefault="008172D2" w:rsidP="008172D2">
      <w:pPr>
        <w:spacing w:after="0" w:line="276" w:lineRule="auto"/>
        <w:ind w:right="-108" w:firstLine="72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A50BB7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:rsidR="008172D2" w:rsidRPr="00A50BB7" w:rsidRDefault="00007BF0" w:rsidP="008172D2">
      <w:pPr>
        <w:tabs>
          <w:tab w:val="left" w:pos="993"/>
        </w:tabs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</w:t>
      </w:r>
      <w:r w:rsidR="008172D2" w:rsidRPr="00A50BB7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նախարարության բարձրագույն կրթության և գիտության կոմիտե:</w:t>
      </w:r>
    </w:p>
    <w:p w:rsidR="008172D2" w:rsidRPr="00A50BB7" w:rsidRDefault="008172D2" w:rsidP="008172D2">
      <w:pPr>
        <w:tabs>
          <w:tab w:val="left" w:pos="993"/>
        </w:tabs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0BB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172D2" w:rsidRPr="00A50BB7" w:rsidRDefault="008172D2" w:rsidP="008172D2">
      <w:pPr>
        <w:shd w:val="clear" w:color="auto" w:fill="FFFFFF"/>
        <w:spacing w:after="0" w:line="276" w:lineRule="auto"/>
        <w:ind w:right="-1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50BB7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A50BB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A50BB7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:rsidR="005D5F35" w:rsidRPr="00C5478A" w:rsidRDefault="008172D2" w:rsidP="008172D2">
      <w:pPr>
        <w:spacing w:after="0"/>
        <w:jc w:val="both"/>
        <w:rPr>
          <w:rFonts w:ascii="GHEA Grapalat" w:hAnsi="GHEA Grapalat" w:cs="Arial"/>
          <w:sz w:val="24"/>
          <w:szCs w:val="24"/>
          <w:lang w:val="en-GB"/>
        </w:rPr>
      </w:pPr>
      <w:r w:rsidRPr="00A50BB7">
        <w:rPr>
          <w:rFonts w:ascii="GHEA Grapalat" w:hAnsi="GHEA Grapalat"/>
          <w:noProof/>
          <w:sz w:val="24"/>
          <w:szCs w:val="24"/>
          <w:lang w:val="hy-AM"/>
        </w:rPr>
        <w:t xml:space="preserve">    </w:t>
      </w:r>
      <w:r w:rsidRPr="00C5478A">
        <w:rPr>
          <w:rFonts w:ascii="GHEA Grapalat" w:hAnsi="GHEA Grapalat"/>
          <w:noProof/>
          <w:sz w:val="24"/>
          <w:szCs w:val="24"/>
          <w:lang w:val="hy-AM"/>
        </w:rPr>
        <w:t xml:space="preserve">Նախագծի ընդունման արդյունքում ակնկալվում է </w:t>
      </w:r>
      <w:r w:rsidR="005D5F35" w:rsidRPr="00C5478A">
        <w:rPr>
          <w:rFonts w:ascii="GHEA Grapalat" w:hAnsi="GHEA Grapalat" w:cs="Arial"/>
          <w:sz w:val="24"/>
          <w:szCs w:val="24"/>
          <w:lang w:val="hy-AM"/>
        </w:rPr>
        <w:t>պ</w:t>
      </w:r>
      <w:r w:rsidR="005D5F35" w:rsidRPr="00C5478A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ետության համար առաջնային և կարևորություն ներկայացնող</w:t>
      </w:r>
      <w:r w:rsidR="005D5F35" w:rsidRPr="00C5478A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5D5F35" w:rsidRPr="00C5478A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մասնագիտություններով</w:t>
      </w:r>
      <w:r w:rsidR="005D5F35" w:rsidRPr="00C547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5478A">
        <w:rPr>
          <w:rFonts w:ascii="GHEA Grapalat" w:hAnsi="GHEA Grapalat" w:cs="Arial"/>
          <w:sz w:val="24"/>
          <w:szCs w:val="24"/>
          <w:lang w:val="hy-AM"/>
        </w:rPr>
        <w:t xml:space="preserve">կրթաթոշակ տրամադրել </w:t>
      </w:r>
      <w:r w:rsidR="005D5F35" w:rsidRPr="00C5478A">
        <w:rPr>
          <w:rFonts w:ascii="GHEA Grapalat" w:hAnsi="GHEA Grapalat" w:cs="Arial"/>
          <w:sz w:val="24"/>
          <w:szCs w:val="24"/>
          <w:lang w:val="en-GB"/>
        </w:rPr>
        <w:t>ըստ կիսամյակների</w:t>
      </w:r>
      <w:r w:rsidR="008F1E83" w:rsidRPr="00C5478A">
        <w:rPr>
          <w:rFonts w:ascii="GHEA Grapalat" w:hAnsi="GHEA Grapalat" w:cs="Arial"/>
          <w:sz w:val="24"/>
          <w:szCs w:val="24"/>
          <w:lang w:val="en-GB"/>
        </w:rPr>
        <w:t>՝ խրախուսելով ուսանողների առաջադիմությունը</w:t>
      </w:r>
      <w:r w:rsidR="0041332B" w:rsidRPr="00C5478A">
        <w:rPr>
          <w:rFonts w:ascii="GHEA Grapalat" w:hAnsi="GHEA Grapalat" w:cs="Arial"/>
          <w:sz w:val="24"/>
          <w:szCs w:val="24"/>
          <w:lang w:val="en-GB"/>
        </w:rPr>
        <w:t>:</w:t>
      </w:r>
    </w:p>
    <w:p w:rsidR="0041332B" w:rsidRDefault="0041332B" w:rsidP="0041332B">
      <w:pPr>
        <w:spacing w:after="0"/>
        <w:ind w:firstLine="284"/>
        <w:jc w:val="both"/>
        <w:rPr>
          <w:rFonts w:ascii="GHEA Grapalat" w:hAnsi="GHEA Grapalat" w:cs="Arial"/>
          <w:sz w:val="24"/>
          <w:szCs w:val="24"/>
          <w:lang w:val="en-GB"/>
        </w:rPr>
      </w:pPr>
      <w:r w:rsidRPr="00C5478A">
        <w:rPr>
          <w:rFonts w:ascii="GHEA Grapalat" w:hAnsi="GHEA Grapalat" w:cs="Arial"/>
          <w:sz w:val="24"/>
          <w:szCs w:val="24"/>
          <w:lang w:val="en-GB"/>
        </w:rPr>
        <w:t>Մասնավորապես, մեկ կիսամյակի արդյունքում կրթաթոշակի տրամադրումը, հատկապես մագիստրոսի կրթական ծրագրով սովորողների դեպքում (մագիստրատուրայում ուսումնառությունը 2 տարի է) կնպաստի</w:t>
      </w:r>
      <w:r w:rsidR="001F6109" w:rsidRPr="00C5478A">
        <w:rPr>
          <w:rFonts w:ascii="GHEA Grapalat" w:hAnsi="GHEA Grapalat" w:cs="Arial"/>
          <w:sz w:val="24"/>
          <w:szCs w:val="24"/>
          <w:lang w:val="en-GB"/>
        </w:rPr>
        <w:t xml:space="preserve"> կրթության որակի բարձրացմանը</w:t>
      </w:r>
      <w:r w:rsidR="006D4E33" w:rsidRPr="00C5478A">
        <w:rPr>
          <w:rFonts w:ascii="GHEA Grapalat" w:hAnsi="GHEA Grapalat" w:cs="Arial"/>
          <w:sz w:val="24"/>
          <w:szCs w:val="24"/>
          <w:lang w:val="en-GB"/>
        </w:rPr>
        <w:t>՝ խրախուսելով ուսանողներին կենտրոնանալ առաջադիմության վրա:</w:t>
      </w:r>
      <w:r w:rsidR="001F6109" w:rsidRPr="00C5478A">
        <w:rPr>
          <w:rFonts w:ascii="GHEA Grapalat" w:hAnsi="GHEA Grapalat" w:cs="Arial"/>
          <w:sz w:val="24"/>
          <w:szCs w:val="24"/>
          <w:lang w:val="en-GB"/>
        </w:rPr>
        <w:t xml:space="preserve"> </w:t>
      </w:r>
    </w:p>
    <w:p w:rsidR="000961E2" w:rsidRPr="000961E2" w:rsidRDefault="008F1E83" w:rsidP="008172D2">
      <w:pPr>
        <w:spacing w:after="0"/>
        <w:jc w:val="both"/>
        <w:rPr>
          <w:rFonts w:ascii="Calibri" w:hAnsi="Calibri" w:cs="Calibri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8172D2" w:rsidRPr="002F019E">
        <w:rPr>
          <w:rFonts w:ascii="GHEA Grapalat" w:hAnsi="GHEA Grapalat" w:cs="Arial"/>
          <w:sz w:val="24"/>
          <w:szCs w:val="24"/>
          <w:lang w:val="hy-AM"/>
        </w:rPr>
        <w:t>Որոշումը կտարածվի 202</w:t>
      </w:r>
      <w:r w:rsidR="000961E2">
        <w:rPr>
          <w:rFonts w:ascii="GHEA Grapalat" w:hAnsi="GHEA Grapalat" w:cs="Arial"/>
          <w:sz w:val="24"/>
          <w:szCs w:val="24"/>
          <w:lang w:val="en-GB"/>
        </w:rPr>
        <w:t>5</w:t>
      </w:r>
      <w:r w:rsidR="008172D2" w:rsidRPr="002F019E">
        <w:rPr>
          <w:rFonts w:ascii="GHEA Grapalat" w:hAnsi="GHEA Grapalat" w:cs="Arial"/>
          <w:sz w:val="24"/>
          <w:szCs w:val="24"/>
          <w:lang w:val="hy-AM"/>
        </w:rPr>
        <w:t>/202</w:t>
      </w:r>
      <w:r w:rsidR="000961E2">
        <w:rPr>
          <w:rFonts w:ascii="GHEA Grapalat" w:hAnsi="GHEA Grapalat" w:cs="Arial"/>
          <w:sz w:val="24"/>
          <w:szCs w:val="24"/>
          <w:lang w:val="en-GB"/>
        </w:rPr>
        <w:t>6</w:t>
      </w:r>
      <w:r w:rsidR="008172D2" w:rsidRPr="002F019E">
        <w:rPr>
          <w:rFonts w:ascii="GHEA Grapalat" w:hAnsi="GHEA Grapalat" w:cs="Arial"/>
          <w:sz w:val="24"/>
          <w:szCs w:val="24"/>
          <w:lang w:val="hy-AM"/>
        </w:rPr>
        <w:t xml:space="preserve"> ուսումնական տար</w:t>
      </w:r>
      <w:r>
        <w:rPr>
          <w:rFonts w:ascii="GHEA Grapalat" w:hAnsi="GHEA Grapalat" w:cs="Arial"/>
          <w:sz w:val="24"/>
          <w:szCs w:val="24"/>
          <w:lang w:val="en-GB"/>
        </w:rPr>
        <w:t>վանից</w:t>
      </w:r>
      <w:r w:rsidR="008172D2" w:rsidRPr="002F019E">
        <w:rPr>
          <w:rFonts w:ascii="GHEA Grapalat" w:hAnsi="GHEA Grapalat" w:cs="Arial"/>
          <w:sz w:val="24"/>
          <w:szCs w:val="24"/>
          <w:lang w:val="hy-AM"/>
        </w:rPr>
        <w:t xml:space="preserve"> պ</w:t>
      </w:r>
      <w:r w:rsidR="008172D2"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ետության համար առաջնային և կարևորություն ներկայացնող</w:t>
      </w:r>
      <w:r w:rsidR="008172D2" w:rsidRPr="002F019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0961E2"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մասնագիտություններով</w:t>
      </w:r>
      <w:r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="000961E2" w:rsidRPr="002F019E">
        <w:rPr>
          <w:rFonts w:ascii="GHEA Grapalat" w:hAnsi="GHEA Grapalat" w:cs="Arial"/>
          <w:sz w:val="24"/>
          <w:szCs w:val="24"/>
          <w:lang w:val="hy-AM"/>
        </w:rPr>
        <w:t>1-ին կուրս ընդունված ուսանողների վրա:</w:t>
      </w:r>
    </w:p>
    <w:p w:rsidR="008172D2" w:rsidRPr="002F019E" w:rsidRDefault="008172D2" w:rsidP="008172D2">
      <w:pPr>
        <w:spacing w:after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172D2" w:rsidRPr="002F019E" w:rsidRDefault="008172D2" w:rsidP="008172D2">
      <w:pPr>
        <w:spacing w:after="0"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8172D2" w:rsidRPr="002F019E" w:rsidRDefault="008172D2" w:rsidP="008172D2">
      <w:pPr>
        <w:pStyle w:val="ListParagraph"/>
        <w:numPr>
          <w:ilvl w:val="0"/>
          <w:numId w:val="3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2F019E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8172D2" w:rsidRPr="002F019E" w:rsidRDefault="008172D2" w:rsidP="008172D2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F81E45" w:rsidRDefault="00F81E45" w:rsidP="008172D2">
      <w:pPr>
        <w:spacing w:after="0" w:line="24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en-GB"/>
        </w:rPr>
      </w:pPr>
      <w:r>
        <w:rPr>
          <w:rFonts w:ascii="GHEA Grapalat" w:eastAsia="Times New Roman" w:hAnsi="GHEA Grapalat" w:cs="GHEAGrapalat-Bold"/>
          <w:bCs/>
          <w:sz w:val="24"/>
          <w:szCs w:val="24"/>
          <w:lang w:val="en-GB"/>
        </w:rPr>
        <w:t>Ն</w:t>
      </w:r>
      <w:r w:rsidRPr="00F81E45">
        <w:rPr>
          <w:rFonts w:ascii="GHEA Grapalat" w:eastAsia="Times New Roman" w:hAnsi="GHEA Grapalat" w:cs="GHEAGrapalat-Bold"/>
          <w:bCs/>
          <w:sz w:val="24"/>
          <w:szCs w:val="24"/>
          <w:lang w:val="hy-AM"/>
        </w:rPr>
        <w:t>ախագծի ընդունման կապակցությամբ լրացուցիչ ֆին</w:t>
      </w:r>
      <w:r>
        <w:rPr>
          <w:rFonts w:ascii="GHEA Grapalat" w:eastAsia="Times New Roman" w:hAnsi="GHEA Grapalat" w:cs="GHEAGrapalat-Bold"/>
          <w:bCs/>
          <w:sz w:val="24"/>
          <w:szCs w:val="24"/>
          <w:lang w:val="hy-AM"/>
        </w:rPr>
        <w:t>անսական միջոցների անհրաժեշտություն</w:t>
      </w:r>
      <w:r w:rsidRPr="00F81E45">
        <w:rPr>
          <w:rFonts w:ascii="GHEA Grapalat" w:eastAsia="Times New Roman" w:hAnsi="GHEA Grapalat" w:cs="GHEAGrapalat-Bold"/>
          <w:bCs/>
          <w:sz w:val="24"/>
          <w:szCs w:val="24"/>
          <w:lang w:val="hy-AM"/>
        </w:rPr>
        <w:t xml:space="preserve"> և պետական բյուջեի եկամուտներում և ծախսերում սպասվող փոփոխություններ</w:t>
      </w:r>
      <w:r>
        <w:rPr>
          <w:rFonts w:ascii="GHEA Grapalat" w:eastAsia="Times New Roman" w:hAnsi="GHEA Grapalat" w:cs="GHEAGrapalat-Bold"/>
          <w:bCs/>
          <w:sz w:val="24"/>
          <w:szCs w:val="24"/>
          <w:lang w:val="en-GB"/>
        </w:rPr>
        <w:t xml:space="preserve"> չկան</w:t>
      </w:r>
      <w:r w:rsidR="000961E2">
        <w:rPr>
          <w:rFonts w:ascii="GHEA Grapalat" w:eastAsia="Times New Roman" w:hAnsi="GHEA Grapalat" w:cs="GHEAGrapalat-Bold"/>
          <w:bCs/>
          <w:sz w:val="24"/>
          <w:szCs w:val="24"/>
          <w:lang w:val="en-GB"/>
        </w:rPr>
        <w:t>:</w:t>
      </w:r>
      <w:r>
        <w:rPr>
          <w:rFonts w:ascii="GHEA Grapalat" w:eastAsia="Times New Roman" w:hAnsi="GHEA Grapalat" w:cs="GHEAGrapalat-Bold"/>
          <w:bCs/>
          <w:sz w:val="24"/>
          <w:szCs w:val="24"/>
          <w:lang w:val="en-GB"/>
        </w:rPr>
        <w:t xml:space="preserve"> </w:t>
      </w:r>
    </w:p>
    <w:p w:rsidR="008172D2" w:rsidRPr="002F019E" w:rsidRDefault="008172D2" w:rsidP="008172D2">
      <w:pPr>
        <w:shd w:val="clear" w:color="auto" w:fill="FFFFFF"/>
        <w:tabs>
          <w:tab w:val="left" w:pos="540"/>
        </w:tabs>
        <w:spacing w:after="0" w:line="276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A50BB7" w:rsidRDefault="008172D2" w:rsidP="008172D2">
      <w:pPr>
        <w:pStyle w:val="ListParagraph"/>
        <w:numPr>
          <w:ilvl w:val="0"/>
          <w:numId w:val="3"/>
        </w:numPr>
        <w:tabs>
          <w:tab w:val="left" w:pos="360"/>
          <w:tab w:val="left" w:pos="1080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2F019E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</w:t>
      </w:r>
      <w:r w:rsidRPr="00A50BB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 xml:space="preserve"> բացակայության մասին</w:t>
      </w:r>
    </w:p>
    <w:p w:rsidR="008172D2" w:rsidRPr="00A50BB7" w:rsidRDefault="008172D2" w:rsidP="008172D2">
      <w:pPr>
        <w:shd w:val="clear" w:color="auto" w:fill="FFFFFF"/>
        <w:tabs>
          <w:tab w:val="left" w:pos="360"/>
          <w:tab w:val="left" w:pos="540"/>
        </w:tabs>
        <w:spacing w:after="0" w:line="276" w:lineRule="auto"/>
        <w:ind w:firstLine="709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:rsidR="008172D2" w:rsidRPr="00A50BB7" w:rsidRDefault="008172D2" w:rsidP="008172D2">
      <w:pPr>
        <w:shd w:val="clear" w:color="auto" w:fill="FFFFFF"/>
        <w:tabs>
          <w:tab w:val="left" w:pos="360"/>
          <w:tab w:val="left" w:pos="540"/>
        </w:tabs>
        <w:spacing w:after="0" w:line="276" w:lineRule="auto"/>
        <w:ind w:firstLine="709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A50BB7" w:rsidRDefault="008172D2" w:rsidP="008172D2">
      <w:pPr>
        <w:shd w:val="clear" w:color="auto" w:fill="FFFFFF"/>
        <w:tabs>
          <w:tab w:val="left" w:pos="540"/>
        </w:tabs>
        <w:spacing w:after="0" w:line="276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A50BB7" w:rsidRDefault="008172D2" w:rsidP="008172D2">
      <w:pPr>
        <w:pStyle w:val="ListParagraph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A50BB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:rsidR="005D267E" w:rsidRPr="00A50BB7" w:rsidRDefault="008172D2" w:rsidP="00217F1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0BB7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A50BB7">
        <w:rPr>
          <w:rFonts w:ascii="GHEA Grapalat" w:eastAsia="Calibri" w:hAnsi="GHEA Grapalat"/>
          <w:sz w:val="24"/>
          <w:szCs w:val="24"/>
          <w:lang w:val="hy-AM"/>
        </w:rPr>
        <w:t xml:space="preserve">բխում է </w:t>
      </w: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կրթության մինչև 2030 թվականի զարգացման պետական ծրագիրը»  հաստատելու մասին» օրենքի  81-րդ կետի 3-րդ ենթակետի  </w:t>
      </w:r>
      <w:r w:rsidRPr="00A50B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ժա./՝բարձրագույն և մասնագիտական</w:t>
      </w:r>
      <w:r w:rsidRPr="00A50BB7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A50B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կրթություն ստանալու համար ֆինանսական աջակցության նոր մեխանիզմների մշակում և բազմազանեցում, այդ թվում՝ կրթաթոշակների տրամադրման մեխանիզմների էական լավարկման միջոցով/ և </w:t>
      </w:r>
      <w:r w:rsidRPr="00A50B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82-րդ կետի </w:t>
      </w:r>
      <w:r w:rsidRPr="00A50BB7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50B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4-րդ ենթակետի  </w:t>
      </w:r>
      <w:r w:rsidRPr="00A50BB7">
        <w:rPr>
          <w:rFonts w:ascii="GHEA Grapalat" w:hAnsi="GHEA Grapalat"/>
          <w:color w:val="000000"/>
          <w:sz w:val="24"/>
          <w:szCs w:val="24"/>
          <w:lang w:val="hy-AM"/>
        </w:rPr>
        <w:t xml:space="preserve">ը. /մասնագիտական և բարձրագույն ուսումնական հաստատություններին պետության համար </w:t>
      </w:r>
      <w:r w:rsidRPr="00A50BB7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A50BB7">
        <w:rPr>
          <w:rFonts w:ascii="GHEA Grapalat" w:hAnsi="GHEA Grapalat"/>
          <w:color w:val="000000"/>
          <w:sz w:val="24"/>
          <w:szCs w:val="24"/>
          <w:lang w:val="hy-AM"/>
        </w:rPr>
        <w:t xml:space="preserve"> նշանակություն ունեցող մասնագիտություններով պետական աջակցության տրամադրման նոր սկզբունքների և մեխանիզմների ներդրում/ պարբերություններից:</w:t>
      </w:r>
    </w:p>
    <w:sectPr w:rsidR="005D267E" w:rsidRPr="00A50BB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441D"/>
    <w:multiLevelType w:val="multilevel"/>
    <w:tmpl w:val="A964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184366"/>
    <w:multiLevelType w:val="hybridMultilevel"/>
    <w:tmpl w:val="A864A0D8"/>
    <w:lvl w:ilvl="0" w:tplc="F4F85C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47712B"/>
    <w:multiLevelType w:val="hybridMultilevel"/>
    <w:tmpl w:val="92D45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E16B0"/>
    <w:multiLevelType w:val="multilevel"/>
    <w:tmpl w:val="2A78A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6427E2"/>
    <w:multiLevelType w:val="hybridMultilevel"/>
    <w:tmpl w:val="8C58A9A0"/>
    <w:lvl w:ilvl="0" w:tplc="DF86D3D0">
      <w:start w:val="1"/>
      <w:numFmt w:val="decimal"/>
      <w:lvlText w:val="%1."/>
      <w:lvlJc w:val="left"/>
      <w:pPr>
        <w:ind w:left="585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3D80268E"/>
    <w:multiLevelType w:val="hybridMultilevel"/>
    <w:tmpl w:val="6E345D4A"/>
    <w:lvl w:ilvl="0" w:tplc="EC02A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D46CF7"/>
    <w:multiLevelType w:val="hybridMultilevel"/>
    <w:tmpl w:val="9D845C16"/>
    <w:lvl w:ilvl="0" w:tplc="266C6256">
      <w:start w:val="1"/>
      <w:numFmt w:val="decimal"/>
      <w:lvlText w:val="%1."/>
      <w:lvlJc w:val="left"/>
      <w:pPr>
        <w:ind w:left="360" w:hanging="360"/>
      </w:pPr>
      <w:rPr>
        <w:rFonts w:cs="Sylfaen" w:hint="default"/>
        <w:sz w:val="24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B7A155F"/>
    <w:multiLevelType w:val="multilevel"/>
    <w:tmpl w:val="00E6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6357E2"/>
    <w:multiLevelType w:val="multilevel"/>
    <w:tmpl w:val="6D5CD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8"/>
  </w:num>
  <w:num w:numId="7">
    <w:abstractNumId w:val="0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177"/>
    <w:rsid w:val="00007BF0"/>
    <w:rsid w:val="00031981"/>
    <w:rsid w:val="00093F22"/>
    <w:rsid w:val="000961E2"/>
    <w:rsid w:val="000A24A8"/>
    <w:rsid w:val="000A2690"/>
    <w:rsid w:val="000E2FE6"/>
    <w:rsid w:val="000F6F4A"/>
    <w:rsid w:val="00117FC1"/>
    <w:rsid w:val="001307E9"/>
    <w:rsid w:val="00192D38"/>
    <w:rsid w:val="001A396A"/>
    <w:rsid w:val="001D1AF8"/>
    <w:rsid w:val="001D56DD"/>
    <w:rsid w:val="001F1230"/>
    <w:rsid w:val="001F6109"/>
    <w:rsid w:val="00217F13"/>
    <w:rsid w:val="00230607"/>
    <w:rsid w:val="002A5315"/>
    <w:rsid w:val="003245C7"/>
    <w:rsid w:val="00366FC3"/>
    <w:rsid w:val="003B5196"/>
    <w:rsid w:val="0041332B"/>
    <w:rsid w:val="00423D83"/>
    <w:rsid w:val="004A5F2D"/>
    <w:rsid w:val="005B1623"/>
    <w:rsid w:val="005B4B03"/>
    <w:rsid w:val="005D267E"/>
    <w:rsid w:val="005D5F35"/>
    <w:rsid w:val="005D692B"/>
    <w:rsid w:val="0060682D"/>
    <w:rsid w:val="00630848"/>
    <w:rsid w:val="0067654D"/>
    <w:rsid w:val="006C177C"/>
    <w:rsid w:val="006D4E33"/>
    <w:rsid w:val="00722ABE"/>
    <w:rsid w:val="008172D2"/>
    <w:rsid w:val="00836C2E"/>
    <w:rsid w:val="008377B1"/>
    <w:rsid w:val="008A6014"/>
    <w:rsid w:val="008D2705"/>
    <w:rsid w:val="008F1E83"/>
    <w:rsid w:val="00A50BB7"/>
    <w:rsid w:val="00AD6A49"/>
    <w:rsid w:val="00B421EA"/>
    <w:rsid w:val="00B55742"/>
    <w:rsid w:val="00C072AE"/>
    <w:rsid w:val="00C5090D"/>
    <w:rsid w:val="00C5478A"/>
    <w:rsid w:val="00D028BD"/>
    <w:rsid w:val="00D03839"/>
    <w:rsid w:val="00D63B30"/>
    <w:rsid w:val="00DC6F48"/>
    <w:rsid w:val="00E4728D"/>
    <w:rsid w:val="00E72177"/>
    <w:rsid w:val="00EC6886"/>
    <w:rsid w:val="00F37940"/>
    <w:rsid w:val="00F75CF9"/>
    <w:rsid w:val="00F81E45"/>
    <w:rsid w:val="00FA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97FB38-FE80-4D73-A976-DDC92A2F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A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2ABE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1F123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67654D"/>
  </w:style>
  <w:style w:type="character" w:customStyle="1" w:styleId="bumpedfont20">
    <w:name w:val="bumpedfont20"/>
    <w:basedOn w:val="DefaultParagraphFont"/>
    <w:rsid w:val="000F6F4A"/>
  </w:style>
  <w:style w:type="table" w:styleId="TableGrid">
    <w:name w:val="Table Grid"/>
    <w:basedOn w:val="TableNormal"/>
    <w:uiPriority w:val="39"/>
    <w:rsid w:val="00606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2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https:/mul2.gov.am/tasks/1021504/oneclick/acd6bbb59f7328c7b1d23ffd18898a178c2548431fc3bfda759eef3616465fae.docx?token=b9782d924bd356355d92b4b76eccfb14</cp:keywords>
  <dc:description/>
  <cp:lastModifiedBy>Sedrak Simonyan</cp:lastModifiedBy>
  <cp:revision>2</cp:revision>
  <dcterms:created xsi:type="dcterms:W3CDTF">2025-05-20T06:14:00Z</dcterms:created>
  <dcterms:modified xsi:type="dcterms:W3CDTF">2025-05-20T06:14:00Z</dcterms:modified>
</cp:coreProperties>
</file>