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490DF" w14:textId="77777777" w:rsidR="00DB05F6" w:rsidRDefault="00C863DA" w:rsidP="002843CD">
      <w:pPr>
        <w:spacing w:after="0" w:line="360" w:lineRule="auto"/>
        <w:jc w:val="center"/>
        <w:rPr>
          <w:rFonts w:ascii="Times New Roman" w:eastAsia="Times New Roman" w:hAnsi="Times New Roman" w:cs="Times New Roman"/>
          <w:sz w:val="24"/>
          <w:szCs w:val="24"/>
          <w:lang w:val="hy-AM"/>
        </w:rPr>
      </w:pPr>
      <w:r w:rsidRPr="00C863DA">
        <w:rPr>
          <w:rFonts w:ascii="GHEA Grapalat" w:eastAsia="Times New Roman" w:hAnsi="GHEA Grapalat" w:cs="Times New Roman"/>
          <w:b/>
          <w:bCs/>
          <w:color w:val="000000"/>
          <w:sz w:val="24"/>
          <w:szCs w:val="24"/>
          <w:lang w:val="hy-AM"/>
        </w:rPr>
        <w:t>ՀԻՄՆԱՎՈՐՈՒՄ</w:t>
      </w:r>
    </w:p>
    <w:p w14:paraId="18573351" w14:textId="0EA7227B" w:rsidR="00C863DA" w:rsidRPr="00816D11" w:rsidRDefault="00C863DA" w:rsidP="002843CD">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b/>
          <w:lang w:val="hy-AM"/>
        </w:rPr>
      </w:pPr>
      <w:r w:rsidRPr="00F47512">
        <w:rPr>
          <w:rFonts w:ascii="GHEA Grapalat" w:hAnsi="GHEA Grapalat"/>
          <w:b/>
          <w:lang w:val="hy-AM"/>
        </w:rPr>
        <w:t>«</w:t>
      </w:r>
      <w:r w:rsidR="00816D11" w:rsidRPr="00816D11">
        <w:rPr>
          <w:rFonts w:ascii="GHEA Grapalat" w:eastAsiaTheme="minorHAnsi" w:hAnsi="GHEA Grapalat" w:cstheme="minorBidi"/>
          <w:b/>
          <w:lang w:val="hy-AM"/>
        </w:rPr>
        <w:t>ՀԱՅԱՍՏԱՆԻ ՀԱՆՐԱՊԵՏՈՒԹՅԱՆ ՔՐԵԱԿԱՆ ԴԱՏԱՎԱՐՈՒԹՅԱՆ ՕՐԵՆՍԳՐՔՈՒՄ ՓՈՓՈԽՈՒԹՅՈՒՆՆԵՐ ԵՎ ԼՐԱՑՈՒՄՆԵՐ ԿԱՏԱՐԵԼՈՒ ՄԱՍԻՆ</w:t>
      </w:r>
      <w:r>
        <w:rPr>
          <w:rFonts w:ascii="GHEA Grapalat" w:hAnsi="GHEA Grapalat"/>
          <w:b/>
          <w:lang w:val="hy-AM"/>
        </w:rPr>
        <w:t>»</w:t>
      </w:r>
      <w:r w:rsidRPr="00834E5C">
        <w:rPr>
          <w:rFonts w:ascii="GHEA Grapalat" w:hAnsi="GHEA Grapalat"/>
          <w:b/>
          <w:bCs/>
          <w:color w:val="000000"/>
          <w:lang w:val="hy-AM"/>
        </w:rPr>
        <w:t xml:space="preserve"> ՕՐԵՆՔԻ </w:t>
      </w:r>
      <w:r w:rsidRPr="007331B6">
        <w:rPr>
          <w:rFonts w:ascii="GHEA Grapalat" w:hAnsi="GHEA Grapalat"/>
          <w:b/>
          <w:bCs/>
          <w:color w:val="000000"/>
          <w:lang w:val="hy-AM"/>
        </w:rPr>
        <w:t>ՆԱԽԱԳԾԻ ԸՆԴՈՒՆՄԱՆ</w:t>
      </w:r>
    </w:p>
    <w:p w14:paraId="64585B5A" w14:textId="77777777" w:rsidR="00C863DA" w:rsidRPr="00834E5C" w:rsidRDefault="00C863DA" w:rsidP="007C088A">
      <w:pPr>
        <w:spacing w:after="0" w:line="360" w:lineRule="auto"/>
        <w:ind w:firstLine="720"/>
        <w:rPr>
          <w:rFonts w:ascii="Times New Roman" w:eastAsia="Times New Roman" w:hAnsi="Times New Roman" w:cs="Times New Roman"/>
          <w:sz w:val="24"/>
          <w:szCs w:val="24"/>
          <w:lang w:val="hy-AM"/>
        </w:rPr>
      </w:pPr>
    </w:p>
    <w:p w14:paraId="2CB57CFD" w14:textId="77777777" w:rsidR="00C863DA" w:rsidRPr="00834E5C" w:rsidRDefault="00C863DA" w:rsidP="007C088A">
      <w:pPr>
        <w:spacing w:after="0" w:line="360" w:lineRule="auto"/>
        <w:ind w:firstLine="720"/>
        <w:jc w:val="both"/>
        <w:rPr>
          <w:rFonts w:ascii="Times New Roman" w:eastAsia="Times New Roman" w:hAnsi="Times New Roman" w:cs="Times New Roman"/>
          <w:sz w:val="24"/>
          <w:szCs w:val="24"/>
          <w:lang w:val="hy-AM"/>
        </w:rPr>
      </w:pPr>
      <w:r w:rsidRPr="00834E5C">
        <w:rPr>
          <w:rFonts w:ascii="GHEA Grapalat" w:eastAsia="Times New Roman" w:hAnsi="GHEA Grapalat" w:cs="Times New Roman"/>
          <w:b/>
          <w:bCs/>
          <w:color w:val="000000"/>
          <w:sz w:val="24"/>
          <w:szCs w:val="24"/>
          <w:lang w:val="hy-AM"/>
        </w:rPr>
        <w:t>1. Ընթացիկ իրավիճակը և իրավական ակտի ընդունման անհրաժեշտությունը.</w:t>
      </w:r>
    </w:p>
    <w:p w14:paraId="706BEAF5" w14:textId="2EA93FEA" w:rsidR="00FA5ABD" w:rsidRDefault="002A13FD"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ՀՀ դատական և իրավական բարեփոխումների 2021-2026 թվականների ռազմավարությամբ</w:t>
      </w:r>
      <w:r w:rsidR="00B53194">
        <w:rPr>
          <w:rFonts w:ascii="GHEA Grapalat" w:hAnsi="GHEA Grapalat"/>
          <w:color w:val="000000"/>
          <w:shd w:val="clear" w:color="auto" w:fill="FFFFFF"/>
          <w:lang w:val="hy-AM"/>
        </w:rPr>
        <w:t xml:space="preserve"> ամրագրվեցին</w:t>
      </w:r>
      <w:r w:rsidR="00B53194" w:rsidRPr="002A13FD">
        <w:rPr>
          <w:rFonts w:ascii="GHEA Grapalat" w:hAnsi="GHEA Grapalat"/>
          <w:color w:val="000000"/>
          <w:shd w:val="clear" w:color="auto" w:fill="FFFFFF"/>
          <w:lang w:val="hy-AM"/>
        </w:rPr>
        <w:t xml:space="preserve"> </w:t>
      </w:r>
      <w:r w:rsidRPr="002A13FD">
        <w:rPr>
          <w:rFonts w:ascii="GHEA Grapalat" w:hAnsi="GHEA Grapalat"/>
          <w:color w:val="000000"/>
          <w:shd w:val="clear" w:color="auto" w:fill="FFFFFF"/>
          <w:lang w:val="hy-AM"/>
        </w:rPr>
        <w:t>անհրաժեշտ մի շարք գործողություններ</w:t>
      </w:r>
      <w:r>
        <w:rPr>
          <w:rFonts w:ascii="GHEA Grapalat" w:hAnsi="GHEA Grapalat"/>
          <w:color w:val="000000"/>
          <w:shd w:val="clear" w:color="auto" w:fill="FFFFFF"/>
          <w:lang w:val="hy-AM"/>
        </w:rPr>
        <w:t xml:space="preserve"> </w:t>
      </w:r>
      <w:r w:rsidR="00FA5ABD">
        <w:rPr>
          <w:rFonts w:ascii="GHEA Grapalat" w:hAnsi="GHEA Grapalat"/>
          <w:color w:val="000000"/>
          <w:shd w:val="clear" w:color="auto" w:fill="FFFFFF"/>
          <w:lang w:val="hy-AM"/>
        </w:rPr>
        <w:t>կապված,</w:t>
      </w:r>
      <w:r>
        <w:rPr>
          <w:rFonts w:ascii="GHEA Grapalat" w:hAnsi="GHEA Grapalat"/>
          <w:color w:val="000000"/>
          <w:shd w:val="clear" w:color="auto" w:fill="FFFFFF"/>
          <w:lang w:val="hy-AM"/>
        </w:rPr>
        <w:t xml:space="preserve"> ի թիվս այլնի, </w:t>
      </w:r>
      <w:r w:rsidRPr="002A13FD">
        <w:rPr>
          <w:rFonts w:ascii="GHEA Grapalat" w:hAnsi="GHEA Grapalat"/>
          <w:color w:val="000000"/>
          <w:shd w:val="clear" w:color="auto" w:fill="FFFFFF"/>
          <w:lang w:val="hy-AM"/>
        </w:rPr>
        <w:t>դատարանների ծանրաբեռնվածության թեթևացման, դատական համակարգի բարեփոխումների, քրեաիրավական</w:t>
      </w:r>
      <w:r w:rsidR="00FA5ABD">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2A13FD">
        <w:rPr>
          <w:rFonts w:ascii="GHEA Grapalat" w:hAnsi="GHEA Grapalat"/>
          <w:color w:val="000000"/>
          <w:shd w:val="clear" w:color="auto" w:fill="FFFFFF"/>
          <w:lang w:val="hy-AM"/>
        </w:rPr>
        <w:t xml:space="preserve">քաղաքացիական </w:t>
      </w:r>
      <w:r w:rsidR="00FA5ABD">
        <w:rPr>
          <w:rFonts w:ascii="GHEA Grapalat" w:hAnsi="GHEA Grapalat"/>
          <w:color w:val="000000"/>
          <w:shd w:val="clear" w:color="auto" w:fill="FFFFFF"/>
          <w:lang w:val="hy-AM"/>
        </w:rPr>
        <w:t xml:space="preserve">և </w:t>
      </w:r>
      <w:r w:rsidRPr="002A13FD">
        <w:rPr>
          <w:rFonts w:ascii="GHEA Grapalat" w:hAnsi="GHEA Grapalat"/>
          <w:color w:val="000000"/>
          <w:shd w:val="clear" w:color="auto" w:fill="FFFFFF"/>
          <w:lang w:val="hy-AM"/>
        </w:rPr>
        <w:t>վարչական դատավարության, սնանկության, վեճերի լուծման այլընտրանքային եղանակների</w:t>
      </w:r>
      <w:r>
        <w:rPr>
          <w:rFonts w:ascii="GHEA Grapalat" w:hAnsi="GHEA Grapalat"/>
          <w:color w:val="000000"/>
          <w:shd w:val="clear" w:color="auto" w:fill="FFFFFF"/>
          <w:lang w:val="hy-AM"/>
        </w:rPr>
        <w:t xml:space="preserve"> </w:t>
      </w:r>
      <w:r w:rsidRPr="002A13FD">
        <w:rPr>
          <w:rFonts w:ascii="GHEA Grapalat" w:hAnsi="GHEA Grapalat"/>
          <w:color w:val="000000"/>
          <w:shd w:val="clear" w:color="auto" w:fill="FFFFFF"/>
          <w:lang w:val="hy-AM"/>
        </w:rPr>
        <w:t>(</w:t>
      </w:r>
      <w:r>
        <w:rPr>
          <w:rFonts w:ascii="Microsoft JhengHei" w:eastAsia="Microsoft JhengHei" w:hAnsi="Microsoft JhengHei" w:cs="Microsoft JhengHei"/>
          <w:color w:val="000000"/>
          <w:shd w:val="clear" w:color="auto" w:fill="FFFFFF"/>
          <w:lang w:val="hy-AM"/>
        </w:rPr>
        <w:t>․․․</w:t>
      </w:r>
      <w:r w:rsidRPr="002A13F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ինչպես նա</w:t>
      </w:r>
      <w:r w:rsidRPr="002A13FD">
        <w:rPr>
          <w:rFonts w:ascii="GHEA Grapalat" w:hAnsi="GHEA Grapalat"/>
          <w:color w:val="000000"/>
          <w:shd w:val="clear" w:color="auto" w:fill="FFFFFF"/>
          <w:lang w:val="hy-AM"/>
        </w:rPr>
        <w:t xml:space="preserve">և արդարադատության համակարգի ընդհանուր զարգացման </w:t>
      </w:r>
      <w:r>
        <w:rPr>
          <w:rFonts w:ascii="GHEA Grapalat" w:hAnsi="GHEA Grapalat"/>
          <w:color w:val="000000"/>
          <w:shd w:val="clear" w:color="auto" w:fill="FFFFFF"/>
          <w:lang w:val="hy-AM"/>
        </w:rPr>
        <w:t xml:space="preserve">այլ ոլորտների </w:t>
      </w:r>
      <w:r w:rsidR="00FA5ABD">
        <w:rPr>
          <w:rFonts w:ascii="GHEA Grapalat" w:hAnsi="GHEA Grapalat"/>
          <w:color w:val="000000"/>
          <w:shd w:val="clear" w:color="auto" w:fill="FFFFFF"/>
          <w:lang w:val="hy-AM"/>
        </w:rPr>
        <w:t>հետ։</w:t>
      </w:r>
      <w:r>
        <w:rPr>
          <w:rStyle w:val="FootnoteReference"/>
          <w:rFonts w:ascii="GHEA Grapalat" w:hAnsi="GHEA Grapalat"/>
          <w:color w:val="000000"/>
          <w:shd w:val="clear" w:color="auto" w:fill="FFFFFF"/>
          <w:lang w:val="hy-AM"/>
        </w:rPr>
        <w:footnoteReference w:id="1"/>
      </w:r>
      <w:r w:rsidR="00B53194">
        <w:rPr>
          <w:rFonts w:ascii="GHEA Grapalat" w:hAnsi="GHEA Grapalat"/>
          <w:color w:val="000000"/>
          <w:shd w:val="clear" w:color="auto" w:fill="FFFFFF"/>
          <w:lang w:val="hy-AM"/>
        </w:rPr>
        <w:t xml:space="preserve"> </w:t>
      </w:r>
      <w:r w:rsidR="00FA5ABD">
        <w:rPr>
          <w:rFonts w:ascii="GHEA Grapalat" w:hAnsi="GHEA Grapalat"/>
          <w:color w:val="000000"/>
          <w:shd w:val="clear" w:color="auto" w:fill="FFFFFF"/>
          <w:lang w:val="hy-AM"/>
        </w:rPr>
        <w:t xml:space="preserve">Այս համատեքստում, </w:t>
      </w:r>
      <w:r w:rsidR="00FA5ABD" w:rsidRPr="00FA5ABD">
        <w:rPr>
          <w:rFonts w:ascii="GHEA Grapalat" w:hAnsi="GHEA Grapalat"/>
          <w:color w:val="000000"/>
          <w:shd w:val="clear" w:color="auto" w:fill="FFFFFF"/>
          <w:lang w:val="hy-AM"/>
        </w:rPr>
        <w:t>քրեական դատավարության օրենսգրքի կիրառման ապահով</w:t>
      </w:r>
      <w:r w:rsidR="00FA5ABD">
        <w:rPr>
          <w:rFonts w:ascii="GHEA Grapalat" w:hAnsi="GHEA Grapalat"/>
          <w:color w:val="000000"/>
          <w:shd w:val="clear" w:color="auto" w:fill="FFFFFF"/>
          <w:lang w:val="hy-AM"/>
        </w:rPr>
        <w:t xml:space="preserve">ման տեսանկյունից կարևոր նշանակություն ունի </w:t>
      </w:r>
      <w:r w:rsidR="00FA5ABD" w:rsidRPr="00FA5ABD">
        <w:rPr>
          <w:rFonts w:ascii="GHEA Grapalat" w:hAnsi="GHEA Grapalat"/>
          <w:color w:val="000000"/>
          <w:shd w:val="clear" w:color="auto" w:fill="FFFFFF"/>
          <w:lang w:val="hy-AM"/>
        </w:rPr>
        <w:t>Ազգային ժողովի 2021 թվականի հունիսի 30-ին երկրորդ ընթերցմամբ և ամբողջությամբ ընդունվ</w:t>
      </w:r>
      <w:r w:rsidR="00FA5ABD">
        <w:rPr>
          <w:rFonts w:ascii="GHEA Grapalat" w:hAnsi="GHEA Grapalat"/>
          <w:color w:val="000000"/>
          <w:shd w:val="clear" w:color="auto" w:fill="FFFFFF"/>
          <w:lang w:val="hy-AM"/>
        </w:rPr>
        <w:t xml:space="preserve">ած </w:t>
      </w:r>
      <w:r w:rsidR="00FA5ABD" w:rsidRPr="00FA5ABD">
        <w:rPr>
          <w:rFonts w:ascii="GHEA Grapalat" w:hAnsi="GHEA Grapalat"/>
          <w:color w:val="000000"/>
          <w:shd w:val="clear" w:color="auto" w:fill="FFFFFF"/>
          <w:lang w:val="hy-AM"/>
        </w:rPr>
        <w:t>քրեական դատավարության օրենսգրք</w:t>
      </w:r>
      <w:r w:rsidR="00FA5ABD">
        <w:rPr>
          <w:rFonts w:ascii="GHEA Grapalat" w:hAnsi="GHEA Grapalat"/>
          <w:color w:val="000000"/>
          <w:shd w:val="clear" w:color="auto" w:fill="FFFFFF"/>
          <w:lang w:val="hy-AM"/>
        </w:rPr>
        <w:t>ի կիրառման ընթացքում պրակտիկայի վերլուծությունն ու արձանագրված խնդիրների լուծման ուղ</w:t>
      </w:r>
      <w:r w:rsidR="009874F4">
        <w:rPr>
          <w:rFonts w:ascii="GHEA Grapalat" w:hAnsi="GHEA Grapalat"/>
          <w:color w:val="000000"/>
          <w:shd w:val="clear" w:color="auto" w:fill="FFFFFF"/>
          <w:lang w:val="hy-AM"/>
        </w:rPr>
        <w:t>ղ</w:t>
      </w:r>
      <w:r w:rsidR="00FA5ABD">
        <w:rPr>
          <w:rFonts w:ascii="GHEA Grapalat" w:hAnsi="GHEA Grapalat"/>
          <w:color w:val="000000"/>
          <w:shd w:val="clear" w:color="auto" w:fill="FFFFFF"/>
          <w:lang w:val="hy-AM"/>
        </w:rPr>
        <w:t>ությամբ անհրաժեշտ միջոցառումների իրականացումը</w:t>
      </w:r>
      <w:r w:rsidR="00FA5ABD" w:rsidRPr="00FA5ABD">
        <w:rPr>
          <w:rFonts w:ascii="GHEA Grapalat" w:hAnsi="GHEA Grapalat"/>
          <w:color w:val="000000"/>
          <w:shd w:val="clear" w:color="auto" w:fill="FFFFFF"/>
          <w:lang w:val="hy-AM"/>
        </w:rPr>
        <w:t xml:space="preserve">: </w:t>
      </w:r>
    </w:p>
    <w:p w14:paraId="5CA7D551" w14:textId="2F03622A" w:rsidR="002970A9" w:rsidRDefault="00FA5ABD"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Արդարադատության </w:t>
      </w:r>
      <w:r w:rsidR="00B53194">
        <w:rPr>
          <w:rFonts w:ascii="GHEA Grapalat" w:hAnsi="GHEA Grapalat"/>
          <w:color w:val="000000"/>
          <w:shd w:val="clear" w:color="auto" w:fill="FFFFFF"/>
          <w:lang w:val="hy-AM"/>
        </w:rPr>
        <w:t xml:space="preserve">նախարարության </w:t>
      </w:r>
      <w:r>
        <w:rPr>
          <w:rFonts w:ascii="GHEA Grapalat" w:hAnsi="GHEA Grapalat"/>
          <w:color w:val="000000"/>
          <w:shd w:val="clear" w:color="auto" w:fill="FFFFFF"/>
          <w:lang w:val="hy-AM"/>
        </w:rPr>
        <w:t xml:space="preserve">կողմից դատաիրավական համակարգի շարունակական կատարելագործման նպատակով </w:t>
      </w:r>
      <w:r w:rsidR="003647DC">
        <w:rPr>
          <w:rFonts w:ascii="GHEA Grapalat" w:hAnsi="GHEA Grapalat"/>
          <w:color w:val="000000"/>
          <w:shd w:val="clear" w:color="auto" w:fill="FFFFFF"/>
          <w:lang w:val="hy-AM"/>
        </w:rPr>
        <w:t xml:space="preserve">պարբերաբար </w:t>
      </w:r>
      <w:r w:rsidR="008E3F9E">
        <w:rPr>
          <w:rFonts w:ascii="GHEA Grapalat" w:hAnsi="GHEA Grapalat"/>
          <w:color w:val="000000"/>
          <w:shd w:val="clear" w:color="auto" w:fill="FFFFFF"/>
          <w:lang w:val="hy-AM"/>
        </w:rPr>
        <w:t xml:space="preserve">իրականացվող </w:t>
      </w:r>
      <w:r w:rsidR="003647DC">
        <w:rPr>
          <w:rFonts w:ascii="GHEA Grapalat" w:hAnsi="GHEA Grapalat"/>
          <w:color w:val="000000"/>
          <w:shd w:val="clear" w:color="auto" w:fill="FFFFFF"/>
          <w:lang w:val="hy-AM"/>
        </w:rPr>
        <w:t>ուսումնասիրություններ</w:t>
      </w:r>
      <w:r w:rsidR="008E3F9E">
        <w:rPr>
          <w:rFonts w:ascii="GHEA Grapalat" w:hAnsi="GHEA Grapalat"/>
          <w:color w:val="000000"/>
          <w:shd w:val="clear" w:color="auto" w:fill="FFFFFF"/>
          <w:lang w:val="hy-AM"/>
        </w:rPr>
        <w:t xml:space="preserve">ի </w:t>
      </w:r>
      <w:r w:rsidR="008E3F9E" w:rsidRPr="00441331">
        <w:rPr>
          <w:rFonts w:ascii="GHEA Grapalat" w:hAnsi="GHEA Grapalat"/>
          <w:color w:val="000000"/>
          <w:shd w:val="clear" w:color="auto" w:fill="FFFFFF"/>
          <w:lang w:val="hy-AM"/>
        </w:rPr>
        <w:t xml:space="preserve">և </w:t>
      </w:r>
      <w:r w:rsidR="003647DC" w:rsidRPr="00441331">
        <w:rPr>
          <w:rFonts w:ascii="GHEA Grapalat" w:hAnsi="GHEA Grapalat"/>
          <w:color w:val="000000"/>
          <w:shd w:val="clear" w:color="auto" w:fill="FFFFFF"/>
          <w:lang w:val="hy-AM"/>
        </w:rPr>
        <w:t xml:space="preserve">աշխատանքային տարբեր քննարկումների արդյունքում </w:t>
      </w:r>
      <w:r w:rsidR="008E3F9E" w:rsidRPr="00441331">
        <w:rPr>
          <w:rFonts w:ascii="GHEA Grapalat" w:hAnsi="GHEA Grapalat"/>
          <w:color w:val="000000"/>
          <w:shd w:val="clear" w:color="auto" w:fill="FFFFFF"/>
          <w:lang w:val="hy-AM"/>
        </w:rPr>
        <w:t>բացահայտված և</w:t>
      </w:r>
      <w:r w:rsidR="003647DC" w:rsidRPr="00441331">
        <w:rPr>
          <w:rFonts w:ascii="GHEA Grapalat" w:hAnsi="GHEA Grapalat"/>
          <w:color w:val="000000"/>
          <w:shd w:val="clear" w:color="auto" w:fill="FFFFFF"/>
          <w:lang w:val="hy-AM"/>
        </w:rPr>
        <w:t xml:space="preserve"> հատուկ ուշադրություն </w:t>
      </w:r>
      <w:r w:rsidR="008E3F9E" w:rsidRPr="00441331">
        <w:rPr>
          <w:rFonts w:ascii="GHEA Grapalat" w:hAnsi="GHEA Grapalat"/>
          <w:color w:val="000000"/>
          <w:shd w:val="clear" w:color="auto" w:fill="FFFFFF"/>
          <w:lang w:val="hy-AM"/>
        </w:rPr>
        <w:t xml:space="preserve">արժանի հարցերից են </w:t>
      </w:r>
      <w:r w:rsidR="007B136C" w:rsidRPr="00441331">
        <w:rPr>
          <w:rFonts w:ascii="GHEA Grapalat" w:hAnsi="GHEA Grapalat"/>
          <w:color w:val="000000"/>
          <w:shd w:val="clear" w:color="auto" w:fill="FFFFFF"/>
          <w:lang w:val="hy-AM"/>
        </w:rPr>
        <w:t>վերաքննիչ</w:t>
      </w:r>
      <w:r w:rsidR="007B136C">
        <w:rPr>
          <w:rFonts w:ascii="GHEA Grapalat" w:hAnsi="GHEA Grapalat"/>
          <w:color w:val="000000"/>
          <w:shd w:val="clear" w:color="auto" w:fill="FFFFFF"/>
          <w:lang w:val="hy-AM"/>
        </w:rPr>
        <w:t xml:space="preserve"> ատյան</w:t>
      </w:r>
      <w:r w:rsidR="003647DC">
        <w:rPr>
          <w:rFonts w:ascii="GHEA Grapalat" w:hAnsi="GHEA Grapalat"/>
          <w:color w:val="000000"/>
          <w:shd w:val="clear" w:color="auto" w:fill="FFFFFF"/>
          <w:lang w:val="hy-AM"/>
        </w:rPr>
        <w:t>ի կողմից իրականացվող վեր</w:t>
      </w:r>
      <w:r w:rsidR="009874F4">
        <w:rPr>
          <w:rFonts w:ascii="GHEA Grapalat" w:hAnsi="GHEA Grapalat"/>
          <w:color w:val="000000"/>
          <w:shd w:val="clear" w:color="auto" w:fill="FFFFFF"/>
          <w:lang w:val="hy-AM"/>
        </w:rPr>
        <w:t>ա</w:t>
      </w:r>
      <w:r w:rsidR="003647DC">
        <w:rPr>
          <w:rFonts w:ascii="GHEA Grapalat" w:hAnsi="GHEA Grapalat"/>
          <w:color w:val="000000"/>
          <w:shd w:val="clear" w:color="auto" w:fill="FFFFFF"/>
          <w:lang w:val="hy-AM"/>
        </w:rPr>
        <w:t xml:space="preserve">նայման վարույթներով </w:t>
      </w:r>
      <w:r w:rsidR="007B136C">
        <w:rPr>
          <w:rFonts w:ascii="GHEA Grapalat" w:hAnsi="GHEA Grapalat"/>
          <w:color w:val="000000"/>
          <w:shd w:val="clear" w:color="auto" w:fill="FFFFFF"/>
          <w:lang w:val="hy-AM"/>
        </w:rPr>
        <w:t>գործերի ողջամիտ քննության կառուցակարգերի պահպանմանը</w:t>
      </w:r>
      <w:r w:rsidR="002970A9">
        <w:rPr>
          <w:rFonts w:ascii="GHEA Grapalat" w:hAnsi="GHEA Grapalat"/>
          <w:color w:val="000000"/>
          <w:shd w:val="clear" w:color="auto" w:fill="FFFFFF"/>
          <w:lang w:val="hy-AM"/>
        </w:rPr>
        <w:t>, դատարանի ծանրաբեռնվածության թեթևացմանը, արդյունավետ արդարադատության իրականացումը երաշխավորելուն, ինչպես նաև դատական խնայողության ապահովմանը</w:t>
      </w:r>
      <w:r w:rsidR="008E3F9E">
        <w:rPr>
          <w:rFonts w:ascii="GHEA Grapalat" w:hAnsi="GHEA Grapalat"/>
          <w:color w:val="000000"/>
          <w:shd w:val="clear" w:color="auto" w:fill="FFFFFF"/>
          <w:lang w:val="hy-AM"/>
        </w:rPr>
        <w:t xml:space="preserve"> վերաբերող հարցերը</w:t>
      </w:r>
      <w:r w:rsidR="007B136C">
        <w:rPr>
          <w:rFonts w:ascii="GHEA Grapalat" w:hAnsi="GHEA Grapalat"/>
          <w:color w:val="000000"/>
          <w:shd w:val="clear" w:color="auto" w:fill="FFFFFF"/>
          <w:lang w:val="hy-AM"/>
        </w:rPr>
        <w:t xml:space="preserve">: </w:t>
      </w:r>
    </w:p>
    <w:p w14:paraId="3D62456E" w14:textId="70BB0E62" w:rsidR="00290E71" w:rsidRDefault="00D522FE" w:rsidP="000D3EBC">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Այսպես, դատարանների գործունեության վիճակագրությունը ցույց է տալիս, որ առաջին ատյանի դատարանների կողմից քննված </w:t>
      </w:r>
      <w:r w:rsidR="00290E71">
        <w:rPr>
          <w:rFonts w:ascii="GHEA Grapalat" w:hAnsi="GHEA Grapalat"/>
          <w:color w:val="000000"/>
          <w:shd w:val="clear" w:color="auto" w:fill="FFFFFF"/>
          <w:lang w:val="hy-AM"/>
        </w:rPr>
        <w:t xml:space="preserve">մեծաքանակ </w:t>
      </w:r>
      <w:r>
        <w:rPr>
          <w:rFonts w:ascii="GHEA Grapalat" w:hAnsi="GHEA Grapalat"/>
          <w:color w:val="000000"/>
          <w:shd w:val="clear" w:color="auto" w:fill="FFFFFF"/>
          <w:lang w:val="hy-AM"/>
        </w:rPr>
        <w:t>քրեական գործե</w:t>
      </w:r>
      <w:r w:rsidR="00290E71">
        <w:rPr>
          <w:rFonts w:ascii="GHEA Grapalat" w:hAnsi="GHEA Grapalat"/>
          <w:color w:val="000000"/>
          <w:shd w:val="clear" w:color="auto" w:fill="FFFFFF"/>
          <w:lang w:val="hy-AM"/>
        </w:rPr>
        <w:t xml:space="preserve">ր բողոքարկվում են վերաքննիչ դատարանում: Մասնավորապես, </w:t>
      </w:r>
      <w:r w:rsidR="000D3EBC">
        <w:rPr>
          <w:rFonts w:ascii="GHEA Grapalat" w:hAnsi="GHEA Grapalat"/>
          <w:color w:val="000000"/>
          <w:shd w:val="clear" w:color="auto" w:fill="FFFFFF"/>
          <w:lang w:val="hy-AM"/>
        </w:rPr>
        <w:t xml:space="preserve">ՀՀ ընդհանուր իրավասության դատարաններում քրեական գործերի քննության ընդհանուր թիվը 2024 թվականին կազմել է </w:t>
      </w:r>
      <w:r w:rsidR="000D3EBC" w:rsidRPr="000D3EBC">
        <w:rPr>
          <w:rFonts w:ascii="GHEA Grapalat" w:hAnsi="GHEA Grapalat"/>
          <w:color w:val="000000"/>
          <w:shd w:val="clear" w:color="auto" w:fill="FFFFFF"/>
          <w:lang w:val="hy-AM"/>
        </w:rPr>
        <w:t>3394</w:t>
      </w:r>
      <w:r w:rsidR="000D3EBC">
        <w:rPr>
          <w:rFonts w:ascii="GHEA Grapalat" w:hAnsi="GHEA Grapalat"/>
          <w:color w:val="000000"/>
          <w:shd w:val="clear" w:color="auto" w:fill="FFFFFF"/>
          <w:lang w:val="hy-AM"/>
        </w:rPr>
        <w:t xml:space="preserve">, որից բողոքարկված վարութային ակտերի ընդհանուր թիվը կազմել է </w:t>
      </w:r>
      <w:r w:rsidR="000D3EBC" w:rsidRPr="000D3EBC">
        <w:rPr>
          <w:rFonts w:ascii="GHEA Grapalat" w:hAnsi="GHEA Grapalat"/>
          <w:color w:val="000000"/>
          <w:shd w:val="clear" w:color="auto" w:fill="FFFFFF"/>
          <w:lang w:val="hy-AM"/>
        </w:rPr>
        <w:t>1725</w:t>
      </w:r>
      <w:r w:rsidR="000D3EBC">
        <w:rPr>
          <w:rFonts w:ascii="GHEA Grapalat" w:hAnsi="GHEA Grapalat"/>
          <w:color w:val="000000"/>
          <w:shd w:val="clear" w:color="auto" w:fill="FFFFFF"/>
          <w:lang w:val="hy-AM"/>
        </w:rPr>
        <w:t xml:space="preserve">: Իսկ </w:t>
      </w:r>
      <w:r w:rsidR="00290E71">
        <w:rPr>
          <w:rFonts w:ascii="GHEA Grapalat" w:hAnsi="GHEA Grapalat"/>
          <w:color w:val="000000"/>
          <w:shd w:val="clear" w:color="auto" w:fill="FFFFFF"/>
          <w:lang w:val="hy-AM"/>
        </w:rPr>
        <w:t>Վերաքննիչ քրեական դատարանի 2024 թվականի գործունեության վերաբերյալ հաշվետվությամբ նշվել է, որ հաշվետու ժամանակահատվածի սկզբում նախորդ հաշվետու ժամանակահատվածից փոխանցված գործերի ընդհանուր թիվը կազմել է 558 գործ: Իսկ հաշվետու ժամանակահատվածում ստացված բողոքների ընդհանուր թիվ՝ շուրջ 8674 գործ:</w:t>
      </w:r>
      <w:r w:rsidR="000D3EBC">
        <w:rPr>
          <w:rStyle w:val="FootnoteReference"/>
          <w:rFonts w:ascii="GHEA Grapalat" w:hAnsi="GHEA Grapalat"/>
          <w:color w:val="000000"/>
          <w:shd w:val="clear" w:color="auto" w:fill="FFFFFF"/>
          <w:lang w:val="hy-AM"/>
        </w:rPr>
        <w:footnoteReference w:id="2"/>
      </w:r>
      <w:r w:rsidR="00290E71">
        <w:rPr>
          <w:rFonts w:ascii="GHEA Grapalat" w:hAnsi="GHEA Grapalat"/>
          <w:color w:val="000000"/>
          <w:shd w:val="clear" w:color="auto" w:fill="FFFFFF"/>
          <w:lang w:val="hy-AM"/>
        </w:rPr>
        <w:t xml:space="preserve"> </w:t>
      </w:r>
    </w:p>
    <w:p w14:paraId="40822C8D" w14:textId="00F7CC39" w:rsidR="003A60F0" w:rsidRDefault="0024539B"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Այս համատեքստում, </w:t>
      </w:r>
      <w:bookmarkStart w:id="0" w:name="_Hlk190208736"/>
      <w:r w:rsidR="002970A9">
        <w:rPr>
          <w:rFonts w:ascii="GHEA Grapalat" w:hAnsi="GHEA Grapalat"/>
          <w:color w:val="000000"/>
          <w:shd w:val="clear" w:color="auto" w:fill="FFFFFF"/>
          <w:lang w:val="hy-AM"/>
        </w:rPr>
        <w:t>քրեական գործերով վերաքննիչ բողոքների մեծաքանակության պայմաններում</w:t>
      </w:r>
      <w:r w:rsidR="00F23C8F">
        <w:rPr>
          <w:rFonts w:ascii="GHEA Grapalat" w:hAnsi="GHEA Grapalat"/>
          <w:color w:val="000000"/>
          <w:shd w:val="clear" w:color="auto" w:fill="FFFFFF"/>
          <w:lang w:val="hy-AM"/>
        </w:rPr>
        <w:t xml:space="preserve"> </w:t>
      </w:r>
      <w:r w:rsidR="00F23C8F" w:rsidRPr="00F23C8F">
        <w:rPr>
          <w:rFonts w:ascii="GHEA Grapalat" w:hAnsi="GHEA Grapalat"/>
          <w:color w:val="000000"/>
          <w:shd w:val="clear" w:color="auto" w:fill="FFFFFF"/>
          <w:lang w:val="hy-AM"/>
        </w:rPr>
        <w:t xml:space="preserve">պետության խնդիրն է օրենսդրությամբ ապահովել արդարադատության իրականացումն ընթացակարգային այնպիսի կանոններով, որոնցով երաշխավորվեն հրապարակային դատաքննության իրավունքի իրացման անհրաժեշտ իրավական պայմաններ, </w:t>
      </w:r>
      <w:r w:rsidR="00F23C8F" w:rsidRPr="00D904E6">
        <w:rPr>
          <w:rFonts w:ascii="GHEA Grapalat" w:hAnsi="GHEA Grapalat"/>
          <w:b/>
          <w:bCs/>
          <w:i/>
          <w:iCs/>
          <w:color w:val="000000"/>
          <w:shd w:val="clear" w:color="auto" w:fill="FFFFFF"/>
          <w:lang w:val="hy-AM"/>
        </w:rPr>
        <w:t>այդ թվում` նաև դատարանում գործերի քննության դատավարական ձևերի բազմազանության կիրառմամբ, ելնելով քննվող գործերի առանձնահատկություններից և դրանց արդար, արագ ու արդյունավետ լուծման անհրաժեշտությունից:</w:t>
      </w:r>
      <w:r w:rsidR="00F23C8F">
        <w:rPr>
          <w:rFonts w:ascii="GHEA Grapalat" w:hAnsi="GHEA Grapalat"/>
          <w:color w:val="000000"/>
          <w:shd w:val="clear" w:color="auto" w:fill="FFFFFF"/>
          <w:lang w:val="hy-AM"/>
        </w:rPr>
        <w:t xml:space="preserve"> </w:t>
      </w:r>
      <w:bookmarkEnd w:id="0"/>
      <w:r w:rsidR="00F23C8F">
        <w:rPr>
          <w:rFonts w:ascii="GHEA Grapalat" w:hAnsi="GHEA Grapalat"/>
          <w:color w:val="000000"/>
          <w:shd w:val="clear" w:color="auto" w:fill="FFFFFF"/>
          <w:lang w:val="hy-AM"/>
        </w:rPr>
        <w:t>Ընդ որում, հարցի քննարկման փուլում, անհրաժեշտ է ըն</w:t>
      </w:r>
      <w:r w:rsidR="008E3F9E">
        <w:rPr>
          <w:rFonts w:ascii="GHEA Grapalat" w:hAnsi="GHEA Grapalat"/>
          <w:color w:val="000000"/>
          <w:shd w:val="clear" w:color="auto" w:fill="FFFFFF"/>
          <w:lang w:val="hy-AM"/>
        </w:rPr>
        <w:t>դ</w:t>
      </w:r>
      <w:r w:rsidR="00F23C8F">
        <w:rPr>
          <w:rFonts w:ascii="GHEA Grapalat" w:hAnsi="GHEA Grapalat"/>
          <w:color w:val="000000"/>
          <w:shd w:val="clear" w:color="auto" w:fill="FFFFFF"/>
          <w:lang w:val="hy-AM"/>
        </w:rPr>
        <w:t xml:space="preserve">գծել այն կարևոր հանգամանքը, </w:t>
      </w:r>
      <w:r w:rsidR="00F23C8F" w:rsidRPr="00441331">
        <w:rPr>
          <w:rFonts w:ascii="GHEA Grapalat" w:hAnsi="GHEA Grapalat"/>
          <w:color w:val="000000"/>
          <w:shd w:val="clear" w:color="auto" w:fill="FFFFFF"/>
          <w:lang w:val="hy-AM"/>
        </w:rPr>
        <w:t>որ Հայաստանի Հանրապետությունում գործող ոչ լրիվ կամ սահմանափակ վերաքննության ինստիտուտի հիմնական առանձնահատուկ բաղադրիչն այն է, որ վերաքննիչ դատարանը կաշ</w:t>
      </w:r>
      <w:r w:rsidR="00F23C8F" w:rsidRPr="00F23C8F">
        <w:rPr>
          <w:rFonts w:ascii="GHEA Grapalat" w:hAnsi="GHEA Grapalat"/>
          <w:color w:val="000000"/>
          <w:shd w:val="clear" w:color="auto" w:fill="FFFFFF"/>
          <w:lang w:val="hy-AM"/>
        </w:rPr>
        <w:t>կանդված է վերաքննիչ բողոքի հիմքերով և հիմնավորումներով, և, ըստ այդմ, դատական ակտը վերանայվում է վերաքննիչ բողոքի հիմքերի և հիմնավորումների սահմաններում</w:t>
      </w:r>
      <w:r w:rsidR="00F23C8F">
        <w:rPr>
          <w:rFonts w:ascii="GHEA Grapalat" w:hAnsi="GHEA Grapalat"/>
          <w:color w:val="000000"/>
          <w:shd w:val="clear" w:color="auto" w:fill="FFFFFF"/>
          <w:lang w:val="hy-AM"/>
        </w:rPr>
        <w:t xml:space="preserve">, բացառությամբ օրենքով նախատեսված դեպքերի։ </w:t>
      </w:r>
    </w:p>
    <w:p w14:paraId="7664479F" w14:textId="2702C0B5" w:rsidR="003A60F0" w:rsidRDefault="008E3F9E"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w:t>
      </w:r>
      <w:r w:rsidR="003A60F0">
        <w:rPr>
          <w:rFonts w:ascii="GHEA Grapalat" w:hAnsi="GHEA Grapalat"/>
          <w:color w:val="000000"/>
          <w:shd w:val="clear" w:color="auto" w:fill="FFFFFF"/>
          <w:lang w:val="hy-AM"/>
        </w:rPr>
        <w:t>արկ է ըն</w:t>
      </w:r>
      <w:r>
        <w:rPr>
          <w:rFonts w:ascii="GHEA Grapalat" w:hAnsi="GHEA Grapalat"/>
          <w:color w:val="000000"/>
          <w:shd w:val="clear" w:color="auto" w:fill="FFFFFF"/>
          <w:lang w:val="hy-AM"/>
        </w:rPr>
        <w:t>դ</w:t>
      </w:r>
      <w:r w:rsidR="003A60F0">
        <w:rPr>
          <w:rFonts w:ascii="GHEA Grapalat" w:hAnsi="GHEA Grapalat"/>
          <w:color w:val="000000"/>
          <w:shd w:val="clear" w:color="auto" w:fill="FFFFFF"/>
          <w:lang w:val="hy-AM"/>
        </w:rPr>
        <w:t>գծել, որ բոլոր այն դեպքերում</w:t>
      </w:r>
      <w:r w:rsidR="009874F4">
        <w:rPr>
          <w:rFonts w:ascii="GHEA Grapalat" w:hAnsi="GHEA Grapalat"/>
          <w:color w:val="000000"/>
          <w:shd w:val="clear" w:color="auto" w:fill="FFFFFF"/>
          <w:lang w:val="hy-AM"/>
        </w:rPr>
        <w:t>,</w:t>
      </w:r>
      <w:r w:rsidR="003A60F0">
        <w:rPr>
          <w:rFonts w:ascii="GHEA Grapalat" w:hAnsi="GHEA Grapalat"/>
          <w:color w:val="000000"/>
          <w:shd w:val="clear" w:color="auto" w:fill="FFFFFF"/>
          <w:lang w:val="hy-AM"/>
        </w:rPr>
        <w:t xml:space="preserve"> երբ քրեական գործերով վերաքննիչ բողոքների հիման վրա իրականացվում է առաջին ատյանի դատարանի կողմից հաստատած փաստերի, հետազոտված ապացույցների հիման վրա բողոքի քննություն, </w:t>
      </w:r>
      <w:r w:rsidR="003A60F0">
        <w:rPr>
          <w:rFonts w:ascii="GHEA Grapalat" w:hAnsi="GHEA Grapalat"/>
          <w:color w:val="000000"/>
          <w:shd w:val="clear" w:color="auto" w:fill="FFFFFF"/>
          <w:lang w:val="hy-AM"/>
        </w:rPr>
        <w:lastRenderedPageBreak/>
        <w:t xml:space="preserve">և դատարանը գործի քննության արդյունքում չի գալիս այն եզրահանգման, որ անհրաժեշտ է կողմերի բանավոր լսումների անցկացումը, կամ կողմը ապացույցներ հետազոտելու միջնորդություն չի ներկայացնում, վերաքննիչ բողոքի բանավոր ընթացակարգով քննությունը դատարանի ծանրաբեռնվածություն է ստեղծում, ինչպես նաև կարող է հանգեցնել գործի ողջամիտ ժամկետներում քննության չպահպանմանը։ </w:t>
      </w:r>
    </w:p>
    <w:p w14:paraId="327A930F" w14:textId="55981B6B" w:rsidR="00884F20" w:rsidRDefault="00884F20"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Այսպես, նախ, Օրենսգրքով վարույթի մասնակիցների հնարավորություն է տրվում վերաքնն</w:t>
      </w:r>
      <w:r w:rsidR="00E67AF1">
        <w:rPr>
          <w:rFonts w:ascii="GHEA Grapalat" w:hAnsi="GHEA Grapalat"/>
          <w:color w:val="000000"/>
          <w:shd w:val="clear" w:color="auto" w:fill="FFFFFF"/>
          <w:lang w:val="hy-AM"/>
        </w:rPr>
        <w:t xml:space="preserve">ության շրջանակում ներկայացնել ապացույցների հետազոտելու միջնորդություն։ Ընդ որում, նման միջնորդության բավարարման համար Օրենսգրքով սահմանվել է ապացուցողական բարձր շեմ, ինչը հաճախ կարող է հանգեցնել ինչպես վերաքննության սահմաններից ելնելով միջնորդության մերժման դեպքերի առկայությանը, այնպես էլ՝ հաճախ ապացուցողական բարձր շեմի առկայությամբ պայմանավորված նման միջնորդություն չներկայացնելու դեպքերի մեծաքանակությանը։ Արդյունքում, ստացվում է, որ ապացույցների հետազոտելու միջնորդություն չներկայացնելու դեպքում վերաքննիչ ատյանը առաջին </w:t>
      </w:r>
      <w:r w:rsidR="009874F4">
        <w:rPr>
          <w:rFonts w:ascii="GHEA Grapalat" w:hAnsi="GHEA Grapalat"/>
          <w:color w:val="000000"/>
          <w:shd w:val="clear" w:color="auto" w:fill="FFFFFF"/>
          <w:lang w:val="hy-AM"/>
        </w:rPr>
        <w:t>ատյանի հաստատած փաստական հանգամա</w:t>
      </w:r>
      <w:r w:rsidR="00E67AF1">
        <w:rPr>
          <w:rFonts w:ascii="GHEA Grapalat" w:hAnsi="GHEA Grapalat"/>
          <w:color w:val="000000"/>
          <w:shd w:val="clear" w:color="auto" w:fill="FFFFFF"/>
          <w:lang w:val="hy-AM"/>
        </w:rPr>
        <w:t>ն</w:t>
      </w:r>
      <w:r w:rsidR="009874F4">
        <w:rPr>
          <w:rFonts w:ascii="GHEA Grapalat" w:hAnsi="GHEA Grapalat"/>
          <w:color w:val="000000"/>
          <w:shd w:val="clear" w:color="auto" w:fill="FFFFFF"/>
          <w:lang w:val="hy-AM"/>
        </w:rPr>
        <w:t>քն</w:t>
      </w:r>
      <w:r w:rsidR="00E67AF1">
        <w:rPr>
          <w:rFonts w:ascii="GHEA Grapalat" w:hAnsi="GHEA Grapalat"/>
          <w:color w:val="000000"/>
          <w:shd w:val="clear" w:color="auto" w:fill="FFFFFF"/>
          <w:lang w:val="hy-AM"/>
        </w:rPr>
        <w:t xml:space="preserve">երի շրջանակում իրականացնում է վերաքննիչ բողոքի քննությունը՝ դրա համար հրավիրելով դատական նիստեր, զգալի ռեսուրսներ է ուղում, ինչի պայմաններում վերաքննիչ ատյանի՝ սահմանափակ վերաքննություն իրականացնելու ինստիտուտը չի երաշխավորվում։ </w:t>
      </w:r>
    </w:p>
    <w:p w14:paraId="3E30FE8C" w14:textId="0E58CBE7" w:rsidR="00F26219" w:rsidRDefault="00E67AF1"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Միևնույն ժամանակ</w:t>
      </w:r>
      <w:r w:rsidR="003A60F0">
        <w:rPr>
          <w:rFonts w:ascii="GHEA Grapalat" w:hAnsi="GHEA Grapalat"/>
          <w:color w:val="000000"/>
          <w:shd w:val="clear" w:color="auto" w:fill="FFFFFF"/>
          <w:lang w:val="hy-AM"/>
        </w:rPr>
        <w:t xml:space="preserve">, </w:t>
      </w:r>
      <w:r w:rsidR="00441331">
        <w:rPr>
          <w:rFonts w:ascii="GHEA Grapalat" w:hAnsi="GHEA Grapalat"/>
          <w:color w:val="000000"/>
          <w:shd w:val="clear" w:color="auto" w:fill="FFFFFF"/>
          <w:lang w:val="hy-AM"/>
        </w:rPr>
        <w:t>բարձրացված խնդիրն</w:t>
      </w:r>
      <w:r w:rsidR="003A60F0">
        <w:rPr>
          <w:rFonts w:ascii="GHEA Grapalat" w:hAnsi="GHEA Grapalat"/>
          <w:color w:val="000000"/>
          <w:shd w:val="clear" w:color="auto" w:fill="FFFFFF"/>
          <w:lang w:val="hy-AM"/>
        </w:rPr>
        <w:t xml:space="preserve"> առավել ակնառու է</w:t>
      </w:r>
      <w:r w:rsidR="00441331">
        <w:rPr>
          <w:rFonts w:ascii="GHEA Grapalat" w:hAnsi="GHEA Grapalat"/>
          <w:color w:val="000000"/>
          <w:shd w:val="clear" w:color="auto" w:fill="FFFFFF"/>
          <w:lang w:val="hy-AM"/>
        </w:rPr>
        <w:t>,</w:t>
      </w:r>
      <w:r w:rsidR="003A60F0">
        <w:rPr>
          <w:rFonts w:ascii="GHEA Grapalat" w:hAnsi="GHEA Grapalat"/>
          <w:color w:val="000000"/>
          <w:shd w:val="clear" w:color="auto" w:fill="FFFFFF"/>
          <w:lang w:val="hy-AM"/>
        </w:rPr>
        <w:t xml:space="preserve"> օրինակ՝ Օրենսգրքի 377-րդ հոդվածով նախատեսված հիմքով վերաքննիչ այն բողոքների քննության դեպքում</w:t>
      </w:r>
      <w:r w:rsidR="009874F4">
        <w:rPr>
          <w:rFonts w:ascii="GHEA Grapalat" w:hAnsi="GHEA Grapalat"/>
          <w:color w:val="000000"/>
          <w:shd w:val="clear" w:color="auto" w:fill="FFFFFF"/>
          <w:lang w:val="hy-AM"/>
        </w:rPr>
        <w:t>, երբ</w:t>
      </w:r>
      <w:r w:rsidR="003A60F0">
        <w:rPr>
          <w:rFonts w:ascii="GHEA Grapalat" w:hAnsi="GHEA Grapalat"/>
          <w:color w:val="000000"/>
          <w:shd w:val="clear" w:color="auto" w:fill="FFFFFF"/>
          <w:lang w:val="hy-AM"/>
        </w:rPr>
        <w:t xml:space="preserve"> բողոքն առնչվում է </w:t>
      </w:r>
      <w:r w:rsidR="003A60F0" w:rsidRPr="00D904E6">
        <w:rPr>
          <w:rFonts w:ascii="GHEA Grapalat" w:hAnsi="GHEA Grapalat"/>
          <w:color w:val="000000"/>
          <w:shd w:val="clear" w:color="auto" w:fill="FFFFFF"/>
          <w:lang w:val="hy-AM"/>
        </w:rPr>
        <w:t>պատ</w:t>
      </w:r>
      <w:r w:rsidR="003A60F0">
        <w:rPr>
          <w:rFonts w:ascii="GHEA Grapalat" w:hAnsi="GHEA Grapalat"/>
          <w:color w:val="000000"/>
          <w:shd w:val="clear" w:color="auto" w:fill="FFFFFF"/>
          <w:lang w:val="hy-AM"/>
        </w:rPr>
        <w:t>ժի նշանակման</w:t>
      </w:r>
      <w:r w:rsidR="003A60F0" w:rsidRPr="00D904E6">
        <w:rPr>
          <w:rFonts w:ascii="GHEA Grapalat" w:hAnsi="GHEA Grapalat"/>
          <w:color w:val="000000"/>
          <w:shd w:val="clear" w:color="auto" w:fill="FFFFFF"/>
          <w:lang w:val="hy-AM"/>
        </w:rPr>
        <w:t xml:space="preserve"> կամ պատժի կրման հարց</w:t>
      </w:r>
      <w:r w:rsidR="003A60F0">
        <w:rPr>
          <w:rFonts w:ascii="GHEA Grapalat" w:hAnsi="GHEA Grapalat"/>
          <w:color w:val="000000"/>
          <w:shd w:val="clear" w:color="auto" w:fill="FFFFFF"/>
          <w:lang w:val="hy-AM"/>
        </w:rPr>
        <w:t xml:space="preserve">ը լուծելուն։ Մասնավորապես, վերաքննիչ բողոքի հիմքերի սահմաններում առաջին ատյանի դատարանի կողմից հետազոտված ապացույցների հիման վրա պատժի նշանակման կամ կրման </w:t>
      </w:r>
      <w:r w:rsidR="00F26219">
        <w:rPr>
          <w:rFonts w:ascii="GHEA Grapalat" w:hAnsi="GHEA Grapalat"/>
          <w:color w:val="000000"/>
          <w:shd w:val="clear" w:color="auto" w:fill="FFFFFF"/>
          <w:lang w:val="hy-AM"/>
        </w:rPr>
        <w:t xml:space="preserve">հարցը լուծելիս դատարանը շատ դեպքերում կարող է անհրաժեշտ չհամարել բողոքի քննությունը բանավոր ընթացակարգով անցկացնել՝ անհրաժեշտության բացակայությամբ պայմանավորված, որպիսի պայմաններում դատական նիստերի հրավիրումը, դատական նիստեր հրավիրելու պարբերականությունը, նիստերի հետաձգումները կարող են լուրջ ազդեցություն </w:t>
      </w:r>
      <w:r w:rsidR="009874F4">
        <w:rPr>
          <w:rFonts w:ascii="GHEA Grapalat" w:hAnsi="GHEA Grapalat"/>
          <w:color w:val="000000"/>
          <w:shd w:val="clear" w:color="auto" w:fill="FFFFFF"/>
          <w:lang w:val="hy-AM"/>
        </w:rPr>
        <w:lastRenderedPageBreak/>
        <w:t>ունենալ և՛ արդյունավետ ար</w:t>
      </w:r>
      <w:r w:rsidR="00F26219">
        <w:rPr>
          <w:rFonts w:ascii="GHEA Grapalat" w:hAnsi="GHEA Grapalat"/>
          <w:color w:val="000000"/>
          <w:shd w:val="clear" w:color="auto" w:fill="FFFFFF"/>
          <w:lang w:val="hy-AM"/>
        </w:rPr>
        <w:t xml:space="preserve">դարադատություն իրականացնելու, և՛ գործերի քննությունը ողջամիտ ժամկետներում ապահովելու տեսանկյունից։ </w:t>
      </w:r>
    </w:p>
    <w:p w14:paraId="62894BA0" w14:textId="427E1FC0" w:rsidR="00F26219" w:rsidRDefault="00F26219"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Նման պայմաններում վերաքննության ինստի</w:t>
      </w:r>
      <w:r w:rsidR="009874F4">
        <w:rPr>
          <w:rFonts w:ascii="GHEA Grapalat" w:hAnsi="GHEA Grapalat"/>
          <w:color w:val="000000"/>
          <w:shd w:val="clear" w:color="auto" w:fill="FFFFFF"/>
          <w:lang w:val="hy-AM"/>
        </w:rPr>
        <w:t>տ</w:t>
      </w:r>
      <w:r>
        <w:rPr>
          <w:rFonts w:ascii="GHEA Grapalat" w:hAnsi="GHEA Grapalat"/>
          <w:color w:val="000000"/>
          <w:shd w:val="clear" w:color="auto" w:fill="FFFFFF"/>
          <w:lang w:val="hy-AM"/>
        </w:rPr>
        <w:t>ուտի իրավական նշանակության ու արդյունավետ կիրառումն ապահովելու տեսանկյունից, կարևոր է մաշկել այնպիսի ընթացակարգային կանոններ, որոնցով հնարավորություն կտրվի դատարանների ոչ օպտիմալ ծանրաբեռնվածության թեթևացման միջոցով նաև լուծել վերաքննիչ բողոքների ողջամիտ ժամկետներում քննության, արդարադատության արդյունավետության երաշխավորման, ինչպես նաև դատական խնայողությանն առնչվող խնդիրները։</w:t>
      </w:r>
    </w:p>
    <w:p w14:paraId="092ED30F" w14:textId="4CC8EEAB" w:rsidR="00F26219" w:rsidRDefault="00F26219"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Անդրադառնալով վճռին ներկայացվող պահանջներին, հարկ է նկատել, որ դատարանի մի քանի տասնյակ էջերի հասնող վճիռների յուրաքանչյուր էջը </w:t>
      </w:r>
      <w:r w:rsidR="00441331">
        <w:rPr>
          <w:rFonts w:ascii="GHEA Grapalat" w:hAnsi="GHEA Grapalat"/>
          <w:color w:val="000000"/>
          <w:shd w:val="clear" w:color="auto" w:fill="FFFFFF"/>
          <w:lang w:val="hy-AM"/>
        </w:rPr>
        <w:t>ն</w:t>
      </w:r>
      <w:r>
        <w:rPr>
          <w:rFonts w:ascii="GHEA Grapalat" w:hAnsi="GHEA Grapalat"/>
          <w:color w:val="000000"/>
          <w:shd w:val="clear" w:color="auto" w:fill="FFFFFF"/>
          <w:lang w:val="hy-AM"/>
        </w:rPr>
        <w:t>ախագահողի կողմից ստորագրելը լրացուցիչ դժվարություն և անհարկի ծանրաբեռնվածություն է ստեղծում։ Մասնավորապես, վճռին ներկայացվող միայն ձևական պահանջների ապահովման համար հատկացվում է լրացուցիչ ժամանակ, որն արդյունավետության տեսանկյունից խիստ մտահոգիչ է։ Նման պայմաններում կարևորվում է ձևական պահանջների հնարավորի կրճատման միջոցով հասնել ժամանակի արդյունավետ կառավարմանն ու անհարկի չծանրաբեռնել դատարաններին։</w:t>
      </w:r>
    </w:p>
    <w:p w14:paraId="410D5499" w14:textId="1BF4D2B6" w:rsidR="00F26219" w:rsidRDefault="005608A5" w:rsidP="00D904E6">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Նշվածի լույսի ներքո, դատարանների կողմից դատական ակտերի ծանուցումները պատշաճ իրականացնելու հարցը Արդարադատության նախարարության կողմից մշտապես դատաիրավական ոլորտի կատարելագործման կարևոր հարցերի</w:t>
      </w:r>
      <w:r w:rsidR="008E3F9E">
        <w:rPr>
          <w:rFonts w:ascii="GHEA Grapalat" w:hAnsi="GHEA Grapalat"/>
          <w:color w:val="000000"/>
          <w:shd w:val="clear" w:color="auto" w:fill="FFFFFF"/>
          <w:lang w:val="hy-AM"/>
        </w:rPr>
        <w:t>ց</w:t>
      </w:r>
      <w:r>
        <w:rPr>
          <w:rFonts w:ascii="GHEA Grapalat" w:hAnsi="GHEA Grapalat"/>
          <w:color w:val="000000"/>
          <w:shd w:val="clear" w:color="auto" w:fill="FFFFFF"/>
          <w:lang w:val="hy-AM"/>
        </w:rPr>
        <w:t xml:space="preserve"> է դիտարկվում։ Այս համատեքստոււմ, առանցքային պետք է համարել դատարանների համար օբյեկտիվ և իրական հնարավորության ապահովման միջոցով ծանուցումների </w:t>
      </w:r>
      <w:r w:rsidR="008E3F9E">
        <w:rPr>
          <w:rFonts w:ascii="GHEA Grapalat" w:hAnsi="GHEA Grapalat"/>
          <w:color w:val="000000"/>
          <w:shd w:val="clear" w:color="auto" w:fill="FFFFFF"/>
          <w:lang w:val="hy-AM"/>
        </w:rPr>
        <w:t>պ</w:t>
      </w:r>
      <w:r>
        <w:rPr>
          <w:rFonts w:ascii="GHEA Grapalat" w:hAnsi="GHEA Grapalat"/>
          <w:color w:val="000000"/>
          <w:shd w:val="clear" w:color="auto" w:fill="FFFFFF"/>
          <w:lang w:val="hy-AM"/>
        </w:rPr>
        <w:t xml:space="preserve">ատշաճ համակարգի երաշխավորումը։ Վճիռը դատական վարույթի կողմերին ուղարկելու առումով կարևոր է համարվում դատարանների համար իրական և օբյեկտիվ հնարավորություն ստեղծելը՝ ապահովելու ողջամիտ ժամկետներում վճռի մասին ծանուցումները։  </w:t>
      </w:r>
    </w:p>
    <w:p w14:paraId="3B5F1CFA" w14:textId="77777777" w:rsidR="00944E26" w:rsidRDefault="00944E26" w:rsidP="00D904E6">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p>
    <w:p w14:paraId="0F4063BD" w14:textId="2608D1A3" w:rsidR="00C863DA" w:rsidRPr="00944E26" w:rsidRDefault="00C863DA" w:rsidP="00D904E6">
      <w:pPr>
        <w:pStyle w:val="NormalWeb"/>
        <w:shd w:val="clear" w:color="auto" w:fill="FFFFFF"/>
        <w:spacing w:before="0" w:beforeAutospacing="0" w:after="0" w:afterAutospacing="0" w:line="360" w:lineRule="auto"/>
        <w:ind w:firstLine="720"/>
        <w:jc w:val="both"/>
        <w:rPr>
          <w:rFonts w:ascii="GHEA Grapalat" w:hAnsi="GHEA Grapalat"/>
          <w:b/>
          <w:color w:val="000000"/>
          <w:shd w:val="clear" w:color="auto" w:fill="FFFFFF"/>
          <w:lang w:val="hy-AM"/>
        </w:rPr>
      </w:pPr>
      <w:r w:rsidRPr="00944E26">
        <w:rPr>
          <w:rFonts w:ascii="GHEA Grapalat" w:hAnsi="GHEA Grapalat"/>
          <w:b/>
          <w:color w:val="000000"/>
          <w:shd w:val="clear" w:color="auto" w:fill="FFFFFF"/>
          <w:lang w:val="hy-AM"/>
        </w:rPr>
        <w:t>2. Առաջարկվող կարգավորման բնույթը</w:t>
      </w:r>
      <w:r w:rsidR="00D145F2" w:rsidRPr="00944E26">
        <w:rPr>
          <w:rFonts w:ascii="GHEA Grapalat" w:hAnsi="GHEA Grapalat"/>
          <w:b/>
          <w:color w:val="000000"/>
          <w:shd w:val="clear" w:color="auto" w:fill="FFFFFF"/>
          <w:lang w:val="hy-AM"/>
        </w:rPr>
        <w:t>.</w:t>
      </w:r>
    </w:p>
    <w:p w14:paraId="2DBC0366" w14:textId="2F460DE5" w:rsidR="00A35C47" w:rsidRDefault="005608A5" w:rsidP="00A35C4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lastRenderedPageBreak/>
        <w:t xml:space="preserve"> «Հայաստանի Հանրապետության քրեական դատավարության օրենսգրքում փոփոխություններ և լրացումներ կատարելու մասին» օրենքի </w:t>
      </w:r>
      <w:r w:rsidRPr="00062965">
        <w:rPr>
          <w:rFonts w:ascii="GHEA Grapalat" w:eastAsia="Microsoft JhengHei" w:hAnsi="GHEA Grapalat" w:cs="Microsoft JhengHei"/>
          <w:color w:val="000000"/>
          <w:shd w:val="clear" w:color="auto" w:fill="FFFFFF"/>
          <w:lang w:val="hy-AM"/>
        </w:rPr>
        <w:t>նախագծով (այսուհետ նաև՝ Նախագիծ) առաջարկվում է գրավոր ընթացակարգով իրականացվող</w:t>
      </w:r>
      <w:r>
        <w:rPr>
          <w:rFonts w:ascii="GHEA Grapalat" w:eastAsia="Microsoft JhengHei" w:hAnsi="GHEA Grapalat" w:cs="Microsoft JhengHei"/>
          <w:color w:val="000000"/>
          <w:shd w:val="clear" w:color="auto" w:fill="FFFFFF"/>
          <w:lang w:val="hy-AM"/>
        </w:rPr>
        <w:t xml:space="preserve"> վարու</w:t>
      </w:r>
      <w:r w:rsidR="009874F4">
        <w:rPr>
          <w:rFonts w:ascii="GHEA Grapalat" w:eastAsia="Microsoft JhengHei" w:hAnsi="GHEA Grapalat" w:cs="Microsoft JhengHei"/>
          <w:color w:val="000000"/>
          <w:shd w:val="clear" w:color="auto" w:fill="FFFFFF"/>
          <w:lang w:val="hy-AM"/>
        </w:rPr>
        <w:t>յ</w:t>
      </w:r>
      <w:r>
        <w:rPr>
          <w:rFonts w:ascii="GHEA Grapalat" w:eastAsia="Microsoft JhengHei" w:hAnsi="GHEA Grapalat" w:cs="Microsoft JhengHei"/>
          <w:color w:val="000000"/>
          <w:shd w:val="clear" w:color="auto" w:fill="FFFFFF"/>
          <w:lang w:val="hy-AM"/>
        </w:rPr>
        <w:t>թներում ներառել նաև Օրենսգրքի 46-րդ գլխով նախատեսված վարույթը։ Մասնավորապես, դատական վերանայման ինստիտուտում վերաքննություն իրականացնելիս Նախագծով առաջարկվում է սահմանել բողոքների քննության գրավոր ընթացակար</w:t>
      </w:r>
      <w:r w:rsidR="00062965">
        <w:rPr>
          <w:rFonts w:ascii="GHEA Grapalat" w:eastAsia="Microsoft JhengHei" w:hAnsi="GHEA Grapalat" w:cs="Microsoft JhengHei"/>
          <w:color w:val="000000"/>
          <w:shd w:val="clear" w:color="auto" w:fill="FFFFFF"/>
          <w:lang w:val="hy-AM"/>
        </w:rPr>
        <w:t>գ</w:t>
      </w:r>
      <w:r w:rsidRPr="00046484">
        <w:rPr>
          <w:rFonts w:ascii="GHEA Grapalat" w:eastAsia="Microsoft JhengHei" w:hAnsi="GHEA Grapalat" w:cs="Microsoft JhengHei"/>
          <w:color w:val="000000"/>
          <w:shd w:val="clear" w:color="auto" w:fill="FFFFFF"/>
          <w:lang w:val="hy-AM"/>
        </w:rPr>
        <w:t>։</w:t>
      </w:r>
      <w:r>
        <w:rPr>
          <w:rFonts w:ascii="Sylfaen" w:eastAsia="Microsoft JhengHei" w:hAnsi="Sylfaen" w:cs="Microsoft JhengHei"/>
          <w:color w:val="000000"/>
          <w:shd w:val="clear" w:color="auto" w:fill="FFFFFF"/>
          <w:lang w:val="hy-AM"/>
        </w:rPr>
        <w:t xml:space="preserve"> </w:t>
      </w:r>
      <w:r>
        <w:rPr>
          <w:rFonts w:ascii="GHEA Grapalat" w:eastAsia="Microsoft JhengHei" w:hAnsi="GHEA Grapalat" w:cs="Microsoft JhengHei"/>
          <w:color w:val="000000"/>
          <w:shd w:val="clear" w:color="auto" w:fill="FFFFFF"/>
          <w:lang w:val="hy-AM"/>
        </w:rPr>
        <w:t xml:space="preserve"> Այլ կերպ՝ ամրագրվում է վերաքննիչ բողոքները գրավոր ընթացակարգով քննելու ընդհանուր օրենսդրական կանխավարկած՝ սահմանելով ինչպես այդ մասին վերաքննիչ դատարանի կողմից որոշում կայացնելու պահը, այնպես էլ՝ վերաքննիչ բողոքարկման ընթացքում ապացույցներ հետազոտելու միջնորդություն և </w:t>
      </w:r>
      <w:r w:rsidR="005E006A">
        <w:rPr>
          <w:rFonts w:ascii="GHEA Grapalat" w:eastAsia="Microsoft JhengHei" w:hAnsi="GHEA Grapalat" w:cs="Microsoft JhengHei"/>
          <w:color w:val="000000"/>
          <w:shd w:val="clear" w:color="auto" w:fill="FFFFFF"/>
          <w:lang w:val="hy-AM"/>
        </w:rPr>
        <w:t>վերաքննիչ</w:t>
      </w:r>
      <w:r>
        <w:rPr>
          <w:rFonts w:ascii="GHEA Grapalat" w:eastAsia="Microsoft JhengHei" w:hAnsi="GHEA Grapalat" w:cs="Microsoft JhengHei"/>
          <w:color w:val="000000"/>
          <w:shd w:val="clear" w:color="auto" w:fill="FFFFFF"/>
          <w:lang w:val="hy-AM"/>
        </w:rPr>
        <w:t xml:space="preserve"> բողոք</w:t>
      </w:r>
      <w:r w:rsidR="005E006A">
        <w:rPr>
          <w:rFonts w:ascii="GHEA Grapalat" w:eastAsia="Microsoft JhengHei" w:hAnsi="GHEA Grapalat" w:cs="Microsoft JhengHei"/>
          <w:color w:val="000000"/>
          <w:shd w:val="clear" w:color="auto" w:fill="FFFFFF"/>
          <w:lang w:val="hy-AM"/>
        </w:rPr>
        <w:t>ի քննության ընթացքում բողոքի սահմաններից ի շահ մեղադրյալ</w:t>
      </w:r>
      <w:r w:rsidR="00062965">
        <w:rPr>
          <w:rFonts w:ascii="GHEA Grapalat" w:eastAsia="Microsoft JhengHei" w:hAnsi="GHEA Grapalat" w:cs="Microsoft JhengHei"/>
          <w:color w:val="000000"/>
          <w:shd w:val="clear" w:color="auto" w:fill="FFFFFF"/>
          <w:lang w:val="hy-AM"/>
        </w:rPr>
        <w:t xml:space="preserve">ի </w:t>
      </w:r>
      <w:r w:rsidR="005E006A">
        <w:rPr>
          <w:rFonts w:ascii="GHEA Grapalat" w:eastAsia="Microsoft JhengHei" w:hAnsi="GHEA Grapalat" w:cs="Microsoft JhengHei"/>
          <w:color w:val="000000"/>
          <w:shd w:val="clear" w:color="auto" w:fill="FFFFFF"/>
          <w:lang w:val="hy-AM"/>
        </w:rPr>
        <w:t>դուրս գալու</w:t>
      </w:r>
      <w:r>
        <w:rPr>
          <w:rFonts w:ascii="GHEA Grapalat" w:eastAsia="Microsoft JhengHei" w:hAnsi="GHEA Grapalat" w:cs="Microsoft JhengHei"/>
          <w:color w:val="000000"/>
          <w:shd w:val="clear" w:color="auto" w:fill="FFFFFF"/>
          <w:lang w:val="hy-AM"/>
        </w:rPr>
        <w:t xml:space="preserve"> դեպքեր</w:t>
      </w:r>
      <w:r w:rsidR="005E006A">
        <w:rPr>
          <w:rFonts w:ascii="GHEA Grapalat" w:eastAsia="Microsoft JhengHei" w:hAnsi="GHEA Grapalat" w:cs="Microsoft JhengHei"/>
          <w:color w:val="000000"/>
          <w:shd w:val="clear" w:color="auto" w:fill="FFFFFF"/>
          <w:lang w:val="hy-AM"/>
        </w:rPr>
        <w:t xml:space="preserve">ում բանավոր ընթացակարգով բողոքների </w:t>
      </w:r>
      <w:r>
        <w:rPr>
          <w:rFonts w:ascii="GHEA Grapalat" w:eastAsia="Microsoft JhengHei" w:hAnsi="GHEA Grapalat" w:cs="Microsoft JhengHei"/>
          <w:color w:val="000000"/>
          <w:shd w:val="clear" w:color="auto" w:fill="FFFFFF"/>
          <w:lang w:val="hy-AM"/>
        </w:rPr>
        <w:t xml:space="preserve">քննության առանձնահատկությունները։ </w:t>
      </w:r>
    </w:p>
    <w:p w14:paraId="274437D8" w14:textId="50482635" w:rsidR="005B53BE" w:rsidRDefault="005608A5" w:rsidP="00D904E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Այս համատեքստում, </w:t>
      </w:r>
      <w:r w:rsidR="005B53BE">
        <w:rPr>
          <w:rFonts w:ascii="GHEA Grapalat" w:eastAsia="Microsoft JhengHei" w:hAnsi="GHEA Grapalat" w:cs="Microsoft JhengHei"/>
          <w:color w:val="000000"/>
          <w:shd w:val="clear" w:color="auto" w:fill="FFFFFF"/>
          <w:lang w:val="hy-AM"/>
        </w:rPr>
        <w:t>անդրադառնալով</w:t>
      </w:r>
      <w:r w:rsidR="005B53BE" w:rsidRPr="00D904E6">
        <w:rPr>
          <w:rFonts w:ascii="Arial Unicode" w:eastAsiaTheme="minorHAnsi" w:hAnsi="Arial Unicode" w:cstheme="minorBidi"/>
          <w:color w:val="000000"/>
          <w:sz w:val="21"/>
          <w:szCs w:val="21"/>
          <w:shd w:val="clear" w:color="auto" w:fill="FFFFFF"/>
          <w:lang w:val="hy-AM"/>
        </w:rPr>
        <w:t xml:space="preserve"> </w:t>
      </w:r>
      <w:r w:rsidR="005B53BE" w:rsidRPr="00D904E6">
        <w:rPr>
          <w:rFonts w:ascii="Calibri" w:eastAsia="Microsoft JhengHei" w:hAnsi="Calibri" w:cs="Calibri"/>
          <w:color w:val="000000"/>
          <w:shd w:val="clear" w:color="auto" w:fill="FFFFFF"/>
          <w:lang w:val="hy-AM"/>
        </w:rPr>
        <w:t> </w:t>
      </w:r>
      <w:r w:rsidR="005B53BE" w:rsidRPr="00D904E6">
        <w:rPr>
          <w:rFonts w:ascii="GHEA Grapalat" w:eastAsia="Microsoft JhengHei" w:hAnsi="GHEA Grapalat" w:cs="Microsoft JhengHei"/>
          <w:color w:val="000000"/>
          <w:shd w:val="clear" w:color="auto" w:fill="FFFFFF"/>
          <w:lang w:val="hy-AM"/>
        </w:rPr>
        <w:t>գրավոր ընթացակարգով դատաքննության միջազգային իրավական (եվրոպական) պրակտիկայի և այդ բնագավառում Մարդու իրավունքների եվրոպական դատարանի նախադեպային իրավունքի բովանդակությ</w:t>
      </w:r>
      <w:r w:rsidR="005B53BE">
        <w:rPr>
          <w:rFonts w:ascii="GHEA Grapalat" w:eastAsia="Microsoft JhengHei" w:hAnsi="GHEA Grapalat" w:cs="Microsoft JhengHei"/>
          <w:color w:val="000000"/>
          <w:shd w:val="clear" w:color="auto" w:fill="FFFFFF"/>
          <w:lang w:val="hy-AM"/>
        </w:rPr>
        <w:t xml:space="preserve">անն </w:t>
      </w:r>
      <w:r w:rsidR="005B53BE" w:rsidRPr="00D904E6">
        <w:rPr>
          <w:rFonts w:ascii="GHEA Grapalat" w:eastAsia="Microsoft JhengHei" w:hAnsi="GHEA Grapalat" w:cs="Microsoft JhengHei"/>
          <w:color w:val="000000"/>
          <w:shd w:val="clear" w:color="auto" w:fill="FFFFFF"/>
          <w:lang w:val="hy-AM"/>
        </w:rPr>
        <w:t>ու առանձնահատկություններ</w:t>
      </w:r>
      <w:r w:rsidR="005B53BE">
        <w:rPr>
          <w:rFonts w:ascii="GHEA Grapalat" w:eastAsia="Microsoft JhengHei" w:hAnsi="GHEA Grapalat" w:cs="Microsoft JhengHei"/>
          <w:color w:val="000000"/>
          <w:shd w:val="clear" w:color="auto" w:fill="FFFFFF"/>
          <w:lang w:val="hy-AM"/>
        </w:rPr>
        <w:t xml:space="preserve">ին հարկ է նշել, որ </w:t>
      </w:r>
      <w:r w:rsidR="00E67AF1">
        <w:rPr>
          <w:rFonts w:ascii="GHEA Grapalat" w:eastAsia="Microsoft JhengHei" w:hAnsi="GHEA Grapalat" w:cs="Microsoft JhengHei"/>
          <w:color w:val="000000"/>
          <w:shd w:val="clear" w:color="auto" w:fill="FFFFFF"/>
          <w:lang w:val="hy-AM"/>
        </w:rPr>
        <w:t>Եվրոպական դ</w:t>
      </w:r>
      <w:r w:rsidR="005B53BE" w:rsidRPr="00D904E6">
        <w:rPr>
          <w:rFonts w:ascii="GHEA Grapalat" w:eastAsia="Microsoft JhengHei" w:hAnsi="GHEA Grapalat" w:cs="Microsoft JhengHei"/>
          <w:color w:val="000000"/>
          <w:shd w:val="clear" w:color="auto" w:fill="FFFFFF"/>
          <w:lang w:val="hy-AM"/>
        </w:rPr>
        <w:t xml:space="preserve">ատարանը </w:t>
      </w:r>
      <w:r w:rsidR="00E67AF1">
        <w:rPr>
          <w:rFonts w:ascii="GHEA Grapalat" w:eastAsia="Microsoft JhengHei" w:hAnsi="GHEA Grapalat" w:cs="Microsoft JhengHei"/>
          <w:color w:val="000000"/>
          <w:shd w:val="clear" w:color="auto" w:fill="FFFFFF"/>
          <w:lang w:val="hy-AM"/>
        </w:rPr>
        <w:t xml:space="preserve">իր նախադեպային իրավունքում </w:t>
      </w:r>
      <w:r w:rsidR="005B53BE" w:rsidRPr="00D904E6">
        <w:rPr>
          <w:rFonts w:ascii="GHEA Grapalat" w:eastAsia="Microsoft JhengHei" w:hAnsi="GHEA Grapalat" w:cs="Microsoft JhengHei"/>
          <w:color w:val="000000"/>
          <w:shd w:val="clear" w:color="auto" w:fill="FFFFFF"/>
          <w:lang w:val="hy-AM"/>
        </w:rPr>
        <w:t>շեշտել է, որ Կոնվենցիայի 6-րդ հոդվածով ամրագրված` գործի հրապարակային քննության իրավունքն անհրաժեշտաբար ներառում է «բանավոր լսման» իրավունքը: Այնուամենայնիվ, նման լսումներ անցկացնելու պարտավորությունը բացարձակ չէ: Այսպես, բանավոր քննության բացակայությունը կարող է համատեղելի լինել 6-րդ հոդվածի պահանջների հետ, երբ քննության ենթակա հարցը չի բարձրացնում փաստի կամ իրավունքի հետ կապված այնպիսի հարց, որը կարող է պատշաճ ձևով լուծվել գործի նյութերի հիման վրա` առանց կողմերի բանավոր դիտարկումների</w:t>
      </w:r>
      <w:r w:rsidR="005B53BE">
        <w:rPr>
          <w:rStyle w:val="FootnoteReference"/>
          <w:rFonts w:ascii="GHEA Grapalat" w:eastAsia="Microsoft JhengHei" w:hAnsi="GHEA Grapalat" w:cs="Microsoft JhengHei"/>
          <w:color w:val="000000"/>
          <w:shd w:val="clear" w:color="auto" w:fill="FFFFFF"/>
          <w:lang w:val="hy-AM"/>
        </w:rPr>
        <w:footnoteReference w:id="3"/>
      </w:r>
      <w:r w:rsidR="00202396">
        <w:rPr>
          <w:rFonts w:ascii="GHEA Grapalat" w:eastAsia="Microsoft JhengHei" w:hAnsi="GHEA Grapalat" w:cs="Microsoft JhengHei"/>
          <w:color w:val="000000"/>
          <w:shd w:val="clear" w:color="auto" w:fill="FFFFFF"/>
          <w:lang w:val="hy-AM"/>
        </w:rPr>
        <w:t>։</w:t>
      </w:r>
    </w:p>
    <w:p w14:paraId="44F945B7" w14:textId="70037626" w:rsidR="00202396" w:rsidRDefault="00202396" w:rsidP="00D904E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Ըստ այդմ, մ</w:t>
      </w:r>
      <w:r w:rsidRPr="00202396">
        <w:rPr>
          <w:rFonts w:ascii="GHEA Grapalat" w:eastAsia="Microsoft JhengHei" w:hAnsi="GHEA Grapalat" w:cs="Microsoft JhengHei"/>
          <w:color w:val="000000"/>
          <w:shd w:val="clear" w:color="auto" w:fill="FFFFFF"/>
          <w:lang w:val="hy-AM"/>
        </w:rPr>
        <w:t>եղադրյալի մասնակցությունը վերաքննիչ վարույթին չունի նույն վճռորոշ նշանակությունը, ինչպես այն ունի առաջին ատյանի դատաքննությանը</w:t>
      </w:r>
      <w:r>
        <w:rPr>
          <w:rStyle w:val="FootnoteReference"/>
          <w:rFonts w:ascii="GHEA Grapalat" w:eastAsia="Microsoft JhengHei" w:hAnsi="GHEA Grapalat" w:cs="Microsoft JhengHei"/>
          <w:color w:val="000000"/>
          <w:shd w:val="clear" w:color="auto" w:fill="FFFFFF"/>
          <w:lang w:val="hy-AM"/>
        </w:rPr>
        <w:footnoteReference w:id="4"/>
      </w:r>
      <w:r w:rsidRPr="00202396">
        <w:rPr>
          <w:rFonts w:ascii="GHEA Grapalat" w:eastAsia="Microsoft JhengHei" w:hAnsi="GHEA Grapalat" w:cs="Microsoft JhengHei"/>
          <w:color w:val="000000"/>
          <w:shd w:val="clear" w:color="auto" w:fill="FFFFFF"/>
          <w:lang w:val="hy-AM"/>
        </w:rPr>
        <w:t xml:space="preserve">: </w:t>
      </w:r>
      <w:r w:rsidRPr="00202396">
        <w:rPr>
          <w:rFonts w:ascii="GHEA Grapalat" w:eastAsia="Microsoft JhengHei" w:hAnsi="GHEA Grapalat" w:cs="Microsoft JhengHei"/>
          <w:color w:val="000000"/>
          <w:shd w:val="clear" w:color="auto" w:fill="FFFFFF"/>
          <w:lang w:val="hy-AM"/>
        </w:rPr>
        <w:lastRenderedPageBreak/>
        <w:t>Թերևս հրապարակայնության պահանջն անկասկած բարձրացնում է վստահությունը դատարանների նկատմամբ, սակայն այլ նկատառումներ, ինչպիսիք են, օրինակ, ողջամիտ ժամկետները, նույնպես պետք է հաշվի առնվեն</w:t>
      </w:r>
      <w:r>
        <w:rPr>
          <w:rStyle w:val="FootnoteReference"/>
          <w:rFonts w:ascii="GHEA Grapalat" w:eastAsia="Microsoft JhengHei" w:hAnsi="GHEA Grapalat" w:cs="Microsoft JhengHei"/>
          <w:color w:val="000000"/>
          <w:shd w:val="clear" w:color="auto" w:fill="FFFFFF"/>
          <w:lang w:val="hy-AM"/>
        </w:rPr>
        <w:footnoteReference w:id="5"/>
      </w:r>
      <w:r>
        <w:rPr>
          <w:rFonts w:ascii="GHEA Grapalat" w:eastAsia="Microsoft JhengHei" w:hAnsi="GHEA Grapalat" w:cs="Microsoft JhengHei"/>
          <w:color w:val="000000"/>
          <w:shd w:val="clear" w:color="auto" w:fill="FFFFFF"/>
          <w:lang w:val="hy-AM"/>
        </w:rPr>
        <w:t>։</w:t>
      </w:r>
    </w:p>
    <w:p w14:paraId="7312BBB6" w14:textId="2E9F1D74" w:rsidR="00062965" w:rsidRPr="00062965" w:rsidRDefault="00062965" w:rsidP="00D904E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Շարադրվածին համապատասխան՝ Ս</w:t>
      </w:r>
      <w:r w:rsidRPr="00062965">
        <w:rPr>
          <w:rFonts w:ascii="GHEA Grapalat" w:eastAsia="Microsoft JhengHei" w:hAnsi="GHEA Grapalat" w:cs="Microsoft JhengHei" w:hint="eastAsia"/>
          <w:color w:val="000000"/>
          <w:shd w:val="clear" w:color="auto" w:fill="FFFFFF"/>
          <w:lang w:val="hy-AM"/>
        </w:rPr>
        <w:t>ահմանադրական դատարան</w:t>
      </w:r>
      <w:r>
        <w:rPr>
          <w:rFonts w:ascii="GHEA Grapalat" w:eastAsia="Microsoft JhengHei" w:hAnsi="GHEA Grapalat" w:cs="Microsoft JhengHei"/>
          <w:color w:val="000000"/>
          <w:shd w:val="clear" w:color="auto" w:fill="FFFFFF"/>
          <w:lang w:val="hy-AM"/>
        </w:rPr>
        <w:t xml:space="preserve">ն անդրադառնալով գրավոր ընթացակարգով դատավարության անցկացման իրավական հնարավորությունների պայմաններում արդար դատաքննության իրավունքի </w:t>
      </w:r>
      <w:r w:rsidR="009874F4">
        <w:rPr>
          <w:rFonts w:ascii="GHEA Grapalat" w:eastAsia="Microsoft JhengHei" w:hAnsi="GHEA Grapalat" w:cs="Microsoft JhengHei"/>
          <w:color w:val="000000"/>
          <w:shd w:val="clear" w:color="auto" w:fill="FFFFFF"/>
          <w:lang w:val="hy-AM"/>
        </w:rPr>
        <w:t>երաշխ</w:t>
      </w:r>
      <w:r>
        <w:rPr>
          <w:rFonts w:ascii="GHEA Grapalat" w:eastAsia="Microsoft JhengHei" w:hAnsi="GHEA Grapalat" w:cs="Microsoft JhengHei"/>
          <w:color w:val="000000"/>
          <w:shd w:val="clear" w:color="auto" w:fill="FFFFFF"/>
          <w:lang w:val="hy-AM"/>
        </w:rPr>
        <w:t>ավորմանը</w:t>
      </w:r>
      <w:r w:rsidRPr="00062965">
        <w:rPr>
          <w:rFonts w:ascii="GHEA Grapalat" w:eastAsia="Microsoft JhengHei" w:hAnsi="GHEA Grapalat" w:cs="Microsoft JhengHei" w:hint="eastAsia"/>
          <w:color w:val="000000"/>
          <w:shd w:val="clear" w:color="auto" w:fill="FFFFFF"/>
          <w:lang w:val="hy-AM"/>
        </w:rPr>
        <w:t xml:space="preserve"> արձանագր</w:t>
      </w:r>
      <w:r>
        <w:rPr>
          <w:rFonts w:ascii="GHEA Grapalat" w:eastAsia="Microsoft JhengHei" w:hAnsi="GHEA Grapalat" w:cs="Microsoft JhengHei"/>
          <w:color w:val="000000"/>
          <w:shd w:val="clear" w:color="auto" w:fill="FFFFFF"/>
          <w:lang w:val="hy-AM"/>
        </w:rPr>
        <w:t>ել է</w:t>
      </w:r>
      <w:r w:rsidRPr="00062965">
        <w:rPr>
          <w:rFonts w:ascii="GHEA Grapalat" w:eastAsia="Microsoft JhengHei" w:hAnsi="GHEA Grapalat" w:cs="Microsoft JhengHei" w:hint="eastAsia"/>
          <w:color w:val="000000"/>
          <w:shd w:val="clear" w:color="auto" w:fill="FFFFFF"/>
          <w:lang w:val="hy-AM"/>
        </w:rPr>
        <w:t>, որ դատաքննության գրավոր, ինչպես և բանավոր ընթացակարգերն արդարադատության իրականացման կազմակերպական-ընթացակարգային ձևեր են, որոնք իրավական ամրագրմամբ ներդրվելով արդարադատական պրակտիկայում` կոչված են. մի դեպքում՝ առանց «բանավոր լսումների» դատաքննական գործողությունների իրականացման, մյուս դեպքում` դրանց կատարմամբ ապահովելու դատական գործերի արդար, արդյունավետ և հրապարակային քննություն, դատական ակտերի կայացում և դրանց հրապարակում: Բոլոր դեպքերում, թե՛ բանավոր և թե՛ գրավոր ընթացակարգով գործերի դատաքննությունը պետք է անհրաժեշտ երաշխիքներ ապահովի դատաքննության մասնակիցների իրավունքների իրացման համար</w:t>
      </w:r>
      <w:r>
        <w:rPr>
          <w:rStyle w:val="FootnoteReference"/>
          <w:rFonts w:ascii="GHEA Grapalat" w:eastAsia="Microsoft JhengHei" w:hAnsi="GHEA Grapalat" w:cs="Microsoft JhengHei"/>
          <w:color w:val="000000"/>
          <w:shd w:val="clear" w:color="auto" w:fill="FFFFFF"/>
          <w:lang w:val="hy-AM"/>
        </w:rPr>
        <w:footnoteReference w:id="6"/>
      </w:r>
      <w:r w:rsidR="00202396">
        <w:rPr>
          <w:rFonts w:ascii="GHEA Grapalat" w:eastAsia="Microsoft JhengHei" w:hAnsi="GHEA Grapalat" w:cs="Microsoft JhengHei"/>
          <w:color w:val="000000"/>
          <w:shd w:val="clear" w:color="auto" w:fill="FFFFFF"/>
          <w:lang w:val="hy-AM"/>
        </w:rPr>
        <w:t>։</w:t>
      </w:r>
    </w:p>
    <w:p w14:paraId="5D6D8F72" w14:textId="77777777" w:rsidR="00062965" w:rsidRDefault="005B53BE" w:rsidP="00D904E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D904E6">
        <w:rPr>
          <w:rFonts w:ascii="Calibri" w:eastAsia="Microsoft JhengHei" w:hAnsi="Calibri" w:cs="Calibri"/>
          <w:color w:val="000000"/>
          <w:shd w:val="clear" w:color="auto" w:fill="FFFFFF"/>
          <w:lang w:val="hy-AM"/>
        </w:rPr>
        <w:t> </w:t>
      </w:r>
      <w:r>
        <w:rPr>
          <w:rFonts w:ascii="GHEA Grapalat" w:eastAsia="Microsoft JhengHei" w:hAnsi="GHEA Grapalat" w:cs="Microsoft JhengHei"/>
          <w:color w:val="000000"/>
          <w:shd w:val="clear" w:color="auto" w:fill="FFFFFF"/>
          <w:lang w:val="hy-AM"/>
        </w:rPr>
        <w:t>Միևնույն ժամանակ, դ</w:t>
      </w:r>
      <w:r w:rsidRPr="00D904E6">
        <w:rPr>
          <w:rFonts w:ascii="GHEA Grapalat" w:eastAsia="Microsoft JhengHei" w:hAnsi="GHEA Grapalat" w:cs="Microsoft JhengHei"/>
          <w:color w:val="000000"/>
          <w:shd w:val="clear" w:color="auto" w:fill="FFFFFF"/>
          <w:lang w:val="hy-AM"/>
        </w:rPr>
        <w:t>ատաքննության բանավորության և գրավոր քննության սկզբունքները հավասարապես կիրառելի են արդարադատության բոլոր բնագավառներում (ընդհանուր իրավասության (քրեական և քաղաքացիական գործերով), վարչական, սահմանադրական և մասնագիտացված այլ արդարադատության)</w:t>
      </w:r>
      <w:r>
        <w:rPr>
          <w:rFonts w:ascii="GHEA Grapalat" w:eastAsia="Microsoft JhengHei" w:hAnsi="GHEA Grapalat" w:cs="Microsoft JhengHei"/>
          <w:color w:val="000000"/>
          <w:shd w:val="clear" w:color="auto" w:fill="FFFFFF"/>
          <w:lang w:val="hy-AM"/>
        </w:rPr>
        <w:t>։ Գ</w:t>
      </w:r>
      <w:r w:rsidRPr="00D904E6">
        <w:rPr>
          <w:rFonts w:ascii="GHEA Grapalat" w:eastAsia="Microsoft JhengHei" w:hAnsi="GHEA Grapalat" w:cs="Microsoft JhengHei"/>
          <w:color w:val="000000"/>
          <w:shd w:val="clear" w:color="auto" w:fill="FFFFFF"/>
          <w:lang w:val="hy-AM"/>
        </w:rPr>
        <w:t>րավոր ընթացակարգով դատաքննությ</w:t>
      </w:r>
      <w:r>
        <w:rPr>
          <w:rFonts w:ascii="GHEA Grapalat" w:eastAsia="Microsoft JhengHei" w:hAnsi="GHEA Grapalat" w:cs="Microsoft JhengHei"/>
          <w:color w:val="000000"/>
          <w:shd w:val="clear" w:color="auto" w:fill="FFFFFF"/>
          <w:lang w:val="hy-AM"/>
        </w:rPr>
        <w:t xml:space="preserve">ան իրականացման </w:t>
      </w:r>
      <w:r w:rsidRPr="00D904E6">
        <w:rPr>
          <w:rFonts w:ascii="GHEA Grapalat" w:eastAsia="Microsoft JhengHei" w:hAnsi="GHEA Grapalat" w:cs="Microsoft JhengHei"/>
          <w:color w:val="000000"/>
          <w:shd w:val="clear" w:color="auto" w:fill="FFFFFF"/>
          <w:lang w:val="hy-AM"/>
        </w:rPr>
        <w:t>առանձնահատուկ դեպքեր և որոշակի հանգամանքներ</w:t>
      </w:r>
      <w:r>
        <w:rPr>
          <w:rFonts w:ascii="GHEA Grapalat" w:eastAsia="Microsoft JhengHei" w:hAnsi="GHEA Grapalat" w:cs="Microsoft JhengHei"/>
          <w:color w:val="000000"/>
          <w:shd w:val="clear" w:color="auto" w:fill="FFFFFF"/>
          <w:lang w:val="hy-AM"/>
        </w:rPr>
        <w:t xml:space="preserve"> կարող են լինել օրինակ՝ </w:t>
      </w:r>
      <w:r w:rsidRPr="00D904E6">
        <w:rPr>
          <w:rFonts w:ascii="GHEA Grapalat" w:eastAsia="Microsoft JhengHei" w:hAnsi="GHEA Grapalat" w:cs="Microsoft JhengHei"/>
          <w:color w:val="000000"/>
          <w:shd w:val="clear" w:color="auto" w:fill="FFFFFF"/>
          <w:lang w:val="hy-AM"/>
        </w:rPr>
        <w:t>երբ բացակայում է դատական գործով փաստական հանգամանքների բանավոր քննության անհրաժեշտությունը կամ, եթե դատարան ներկայացված նյութերի (փաստաթղթեր և այլն) բանավոր ուսումնասիրումը (քննությունը) վիճարկվող հարցի հետագա հստակեցմանը չի նպաստելու, և եթե այն չի հակասում մարդու իրավունքների և հիմնարար ազատությունների պաշտպանության հանրաճանաչ սկզբունքներին</w:t>
      </w:r>
      <w:r>
        <w:rPr>
          <w:rFonts w:ascii="GHEA Grapalat" w:eastAsia="Microsoft JhengHei" w:hAnsi="GHEA Grapalat" w:cs="Microsoft JhengHei"/>
          <w:color w:val="000000"/>
          <w:shd w:val="clear" w:color="auto" w:fill="FFFFFF"/>
          <w:lang w:val="hy-AM"/>
        </w:rPr>
        <w:t>։</w:t>
      </w:r>
    </w:p>
    <w:p w14:paraId="5B72FB63" w14:textId="54F16A68" w:rsidR="005B53BE" w:rsidRDefault="00062965" w:rsidP="00D904E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lastRenderedPageBreak/>
        <w:t>Եվրոպական դ</w:t>
      </w:r>
      <w:r w:rsidR="005B53BE">
        <w:rPr>
          <w:rFonts w:ascii="GHEA Grapalat" w:eastAsia="Microsoft JhengHei" w:hAnsi="GHEA Grapalat" w:cs="Microsoft JhengHei"/>
          <w:color w:val="000000"/>
          <w:shd w:val="clear" w:color="auto" w:fill="FFFFFF"/>
          <w:lang w:val="hy-AM"/>
        </w:rPr>
        <w:t xml:space="preserve">ատարանի ձևավորած նախադեպային իրավունքի համաձայն՝ </w:t>
      </w:r>
      <w:r>
        <w:rPr>
          <w:rFonts w:ascii="GHEA Grapalat" w:eastAsia="Microsoft JhengHei" w:hAnsi="GHEA Grapalat" w:cs="Microsoft JhengHei"/>
          <w:color w:val="000000"/>
          <w:shd w:val="clear" w:color="auto" w:fill="FFFFFF"/>
          <w:lang w:val="hy-AM"/>
        </w:rPr>
        <w:t>ա</w:t>
      </w:r>
      <w:r w:rsidR="005B53BE">
        <w:rPr>
          <w:rFonts w:ascii="GHEA Grapalat" w:eastAsia="Microsoft JhengHei" w:hAnsi="GHEA Grapalat" w:cs="Microsoft JhengHei"/>
          <w:color w:val="000000"/>
          <w:shd w:val="clear" w:color="auto" w:fill="FFFFFF"/>
          <w:lang w:val="hy-AM"/>
        </w:rPr>
        <w:t>յդպիսի դեպքեր կարող են լինել նաև՝</w:t>
      </w:r>
    </w:p>
    <w:p w14:paraId="701AD0BE" w14:textId="77777777" w:rsidR="00136666" w:rsidRDefault="00136666" w:rsidP="00136666">
      <w:pPr>
        <w:pStyle w:val="NormalWeb"/>
        <w:shd w:val="clear" w:color="auto" w:fill="FFFFFF"/>
        <w:spacing w:before="0" w:beforeAutospacing="0" w:after="0" w:afterAutospacing="0" w:line="360" w:lineRule="auto"/>
        <w:ind w:left="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1. </w:t>
      </w:r>
      <w:r w:rsidR="005B53BE" w:rsidRPr="00D904E6">
        <w:rPr>
          <w:rFonts w:ascii="GHEA Grapalat" w:eastAsia="Microsoft JhengHei" w:hAnsi="GHEA Grapalat" w:cs="Microsoft JhengHei"/>
          <w:color w:val="000000"/>
          <w:shd w:val="clear" w:color="auto" w:fill="FFFFFF"/>
          <w:lang w:val="hy-AM"/>
        </w:rPr>
        <w:t>գործով արագ դատաքննություն ապահովելու նպատակ</w:t>
      </w:r>
      <w:r w:rsidR="005B53BE">
        <w:rPr>
          <w:rFonts w:ascii="GHEA Grapalat" w:eastAsia="Microsoft JhengHei" w:hAnsi="GHEA Grapalat" w:cs="Microsoft JhengHei"/>
          <w:color w:val="000000"/>
          <w:shd w:val="clear" w:color="auto" w:fill="FFFFFF"/>
          <w:lang w:val="hy-AM"/>
        </w:rPr>
        <w:t>ը</w:t>
      </w:r>
      <w:r w:rsidR="005B53BE" w:rsidRPr="00D904E6">
        <w:rPr>
          <w:rFonts w:ascii="GHEA Grapalat" w:eastAsia="Microsoft JhengHei" w:hAnsi="GHEA Grapalat" w:cs="Microsoft JhengHei"/>
          <w:color w:val="000000"/>
          <w:shd w:val="clear" w:color="auto" w:fill="FFFFFF"/>
          <w:lang w:val="hy-AM"/>
        </w:rPr>
        <w:t>,</w:t>
      </w:r>
    </w:p>
    <w:p w14:paraId="33EA1600" w14:textId="77777777" w:rsidR="00136666" w:rsidRDefault="00136666" w:rsidP="0013666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2. </w:t>
      </w:r>
      <w:r w:rsidR="005B53BE" w:rsidRPr="005B53BE">
        <w:rPr>
          <w:rFonts w:ascii="GHEA Grapalat" w:eastAsia="Microsoft JhengHei" w:hAnsi="GHEA Grapalat" w:cs="Microsoft JhengHei"/>
          <w:color w:val="000000"/>
          <w:shd w:val="clear" w:color="auto" w:fill="FFFFFF"/>
          <w:lang w:val="hy-AM"/>
        </w:rPr>
        <w:t>միայն իրավունքի կամ ընթացակարգային հարցերի վերաբերյալ որոշում կայացնելու անհրաժեշտության դեպքեր</w:t>
      </w:r>
      <w:r w:rsidR="005B53BE">
        <w:rPr>
          <w:rFonts w:ascii="GHEA Grapalat" w:eastAsia="Microsoft JhengHei" w:hAnsi="GHEA Grapalat" w:cs="Microsoft JhengHei"/>
          <w:color w:val="000000"/>
          <w:shd w:val="clear" w:color="auto" w:fill="FFFFFF"/>
          <w:lang w:val="hy-AM"/>
        </w:rPr>
        <w:t>ը</w:t>
      </w:r>
      <w:r w:rsidR="005B53BE" w:rsidRPr="005B53BE">
        <w:rPr>
          <w:rFonts w:ascii="GHEA Grapalat" w:eastAsia="Microsoft JhengHei" w:hAnsi="GHEA Grapalat" w:cs="Microsoft JhengHei"/>
          <w:color w:val="000000"/>
          <w:shd w:val="clear" w:color="auto" w:fill="FFFFFF"/>
          <w:lang w:val="hy-AM"/>
        </w:rPr>
        <w:t>,</w:t>
      </w:r>
    </w:p>
    <w:p w14:paraId="5EDF70F0" w14:textId="27E72F9E" w:rsidR="005B53BE" w:rsidRPr="005B53BE" w:rsidRDefault="00136666" w:rsidP="0013666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3. </w:t>
      </w:r>
      <w:r w:rsidR="005B53BE" w:rsidRPr="005B53BE">
        <w:rPr>
          <w:rFonts w:ascii="GHEA Grapalat" w:eastAsia="Microsoft JhengHei" w:hAnsi="GHEA Grapalat" w:cs="Microsoft JhengHei"/>
          <w:color w:val="000000"/>
          <w:shd w:val="clear" w:color="auto" w:fill="FFFFFF"/>
          <w:lang w:val="hy-AM"/>
        </w:rPr>
        <w:t>դատական վերադասության (վերաքննության, վճռաբեկության) կարգով գործեր (բողոքներ, գանգատներ) քննելիս, եթե այլ կարգ նախատեսված չէ,</w:t>
      </w:r>
    </w:p>
    <w:p w14:paraId="3E2838A1" w14:textId="7F51499B" w:rsidR="005B53BE" w:rsidRPr="005B53BE" w:rsidRDefault="00136666" w:rsidP="0013666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4. </w:t>
      </w:r>
      <w:r w:rsidR="005B53BE" w:rsidRPr="005B53BE">
        <w:rPr>
          <w:rFonts w:ascii="GHEA Grapalat" w:eastAsia="Microsoft JhengHei" w:hAnsi="GHEA Grapalat" w:cs="Microsoft JhengHei"/>
          <w:color w:val="000000"/>
          <w:shd w:val="clear" w:color="auto" w:fill="FFFFFF"/>
          <w:lang w:val="hy-AM"/>
        </w:rPr>
        <w:t>եթե գործի քննությունը չի հանգեցնում որևէ փաստացի կամ իրավական հիմնախնդրի, և փաստերը հստակեցված են,</w:t>
      </w:r>
    </w:p>
    <w:p w14:paraId="6E51B58D" w14:textId="77777777" w:rsidR="00136666" w:rsidRDefault="00136666" w:rsidP="0013666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5. </w:t>
      </w:r>
      <w:r w:rsidR="005B53BE" w:rsidRPr="005B53BE">
        <w:rPr>
          <w:rFonts w:ascii="GHEA Grapalat" w:eastAsia="Microsoft JhengHei" w:hAnsi="GHEA Grapalat" w:cs="Microsoft JhengHei"/>
          <w:color w:val="000000"/>
          <w:shd w:val="clear" w:color="auto" w:fill="FFFFFF"/>
          <w:lang w:val="hy-AM"/>
        </w:rPr>
        <w:t>եթե դատարանի որոշումը չի պարունակելու իրավական գնահատականներ</w:t>
      </w:r>
      <w:r w:rsidR="005B53BE">
        <w:rPr>
          <w:rFonts w:ascii="GHEA Grapalat" w:eastAsia="Microsoft JhengHei" w:hAnsi="GHEA Grapalat" w:cs="Microsoft JhengHei"/>
          <w:color w:val="000000"/>
          <w:shd w:val="clear" w:color="auto" w:fill="FFFFFF"/>
          <w:lang w:val="hy-AM"/>
        </w:rPr>
        <w:t xml:space="preserve"> և այլն։ </w:t>
      </w:r>
    </w:p>
    <w:p w14:paraId="5A511497" w14:textId="33C6D7CD" w:rsidR="005B53BE" w:rsidRDefault="005B53BE" w:rsidP="0013666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Նման պայմաններում</w:t>
      </w:r>
      <w:r w:rsidR="00395E8A">
        <w:rPr>
          <w:rFonts w:ascii="GHEA Grapalat" w:eastAsia="Microsoft JhengHei" w:hAnsi="GHEA Grapalat" w:cs="Microsoft JhengHei"/>
          <w:color w:val="000000"/>
          <w:shd w:val="clear" w:color="auto" w:fill="FFFFFF"/>
          <w:lang w:val="hy-AM"/>
        </w:rPr>
        <w:t xml:space="preserve"> վերաքննիչ ատյանում դատական վերանայման ընդհանուր օրենսդրական կանխավարկածն ինքնին ոչ միայն չի ազդի արդար դատաքննության իրավունքի երաշխավորման վրա, այլ նաև՝ կնպաստի արդյունավետ, որակյալ և ժամանակին արդարադատության իրականացմանը։ </w:t>
      </w:r>
    </w:p>
    <w:p w14:paraId="0721713F" w14:textId="374DADAD" w:rsidR="00395E8A" w:rsidRPr="00395E8A" w:rsidRDefault="00062965" w:rsidP="00441331">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Ե</w:t>
      </w:r>
      <w:r w:rsidR="00395E8A" w:rsidRPr="00395E8A">
        <w:rPr>
          <w:rFonts w:ascii="GHEA Grapalat" w:eastAsia="Microsoft JhengHei" w:hAnsi="GHEA Grapalat" w:cs="Microsoft JhengHei"/>
          <w:color w:val="000000"/>
          <w:shd w:val="clear" w:color="auto" w:fill="FFFFFF"/>
          <w:lang w:val="hy-AM"/>
        </w:rPr>
        <w:t>վրոպական դատարանի պրակտիկան Կոնվենցիայի 6-րդ հոդվածի իմաստով գրավոր դատաքննությունը գնահատում է որպես արդար և հրապարակային, եթե.</w:t>
      </w:r>
    </w:p>
    <w:p w14:paraId="51862CFA" w14:textId="76E8A134" w:rsidR="00395E8A" w:rsidRPr="00395E8A" w:rsidRDefault="00395E8A" w:rsidP="009874F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395E8A">
        <w:rPr>
          <w:rFonts w:ascii="GHEA Grapalat" w:eastAsia="Microsoft JhengHei" w:hAnsi="GHEA Grapalat" w:cs="Microsoft JhengHei"/>
          <w:color w:val="000000"/>
          <w:shd w:val="clear" w:color="auto" w:fill="FFFFFF"/>
          <w:lang w:val="hy-AM"/>
        </w:rPr>
        <w:t>- պայմանավորված է բացառիկ հանգամանքներով,</w:t>
      </w:r>
    </w:p>
    <w:p w14:paraId="5B15EA90" w14:textId="7D192B20" w:rsidR="00395E8A" w:rsidRPr="00395E8A" w:rsidRDefault="009874F4" w:rsidP="009874F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 </w:t>
      </w:r>
      <w:r w:rsidR="00395E8A" w:rsidRPr="00395E8A">
        <w:rPr>
          <w:rFonts w:ascii="GHEA Grapalat" w:eastAsia="Microsoft JhengHei" w:hAnsi="GHEA Grapalat" w:cs="Microsoft JhengHei"/>
          <w:color w:val="000000"/>
          <w:shd w:val="clear" w:color="auto" w:fill="FFFFFF"/>
          <w:lang w:val="hy-AM"/>
        </w:rPr>
        <w:t>իրականացվում է ողջամիտ ժամկետներում, ինչպես նաև արագ դատաքննություն ապահովելու նկատառումներով,</w:t>
      </w:r>
    </w:p>
    <w:p w14:paraId="5C94462E" w14:textId="1E0836A5" w:rsidR="00395E8A" w:rsidRPr="00395E8A" w:rsidRDefault="00395E8A" w:rsidP="009874F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395E8A">
        <w:rPr>
          <w:rFonts w:ascii="GHEA Grapalat" w:eastAsia="Microsoft JhengHei" w:hAnsi="GHEA Grapalat" w:cs="Microsoft JhengHei"/>
          <w:color w:val="000000"/>
          <w:shd w:val="clear" w:color="auto" w:fill="FFFFFF"/>
          <w:lang w:val="hy-AM"/>
        </w:rPr>
        <w:t>- պայմանավորված է քննվող գործի առանձնահատկությամբ,</w:t>
      </w:r>
    </w:p>
    <w:p w14:paraId="17F5C84D" w14:textId="77777777" w:rsidR="00395E8A" w:rsidRDefault="00395E8A" w:rsidP="009874F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395E8A">
        <w:rPr>
          <w:rFonts w:ascii="GHEA Grapalat" w:eastAsia="Microsoft JhengHei" w:hAnsi="GHEA Grapalat" w:cs="Microsoft JhengHei"/>
          <w:color w:val="000000"/>
          <w:shd w:val="clear" w:color="auto" w:fill="FFFFFF"/>
          <w:lang w:val="hy-AM"/>
        </w:rPr>
        <w:t>- սկզբունքորեն կիրառվում է իրավունքի վերաբերյալ հարցեր լուծելիս, ինչպես նաև փաստական այնպիսի հանգամանքներ քննելիս, որպիսիք արդարացված են գրավոր ընթացակարգի պայմաններում:</w:t>
      </w:r>
    </w:p>
    <w:p w14:paraId="4A85EE62" w14:textId="77777777" w:rsidR="00BC50E4" w:rsidRDefault="00202396" w:rsidP="00BC50E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Շարադրվածին համապատասխան՝ պ</w:t>
      </w:r>
      <w:r w:rsidRPr="00202396">
        <w:rPr>
          <w:rFonts w:ascii="GHEA Grapalat" w:eastAsia="Microsoft JhengHei" w:hAnsi="GHEA Grapalat" w:cs="Microsoft JhengHei"/>
          <w:color w:val="000000"/>
          <w:shd w:val="clear" w:color="auto" w:fill="FFFFFF"/>
          <w:lang w:val="hy-AM"/>
        </w:rPr>
        <w:t xml:space="preserve">ետք է նկատի ունենալ, որ, երբ առաջին ատյանի դատարանում գործը քննվել է հրապարակային նիստերի միջոցով, վերաքննիչ դատարանում գրավոր ընթացակարգը կարող է արդարացված լինել ներպետական վերաքննության համակարգի, վերաքննիչ դատարանի լիազորությունների շրջանակի, </w:t>
      </w:r>
      <w:r w:rsidRPr="00202396">
        <w:rPr>
          <w:rFonts w:ascii="GHEA Grapalat" w:eastAsia="Microsoft JhengHei" w:hAnsi="GHEA Grapalat" w:cs="Microsoft JhengHei"/>
          <w:color w:val="000000"/>
          <w:shd w:val="clear" w:color="auto" w:fill="FFFFFF"/>
          <w:lang w:val="hy-AM"/>
        </w:rPr>
        <w:lastRenderedPageBreak/>
        <w:t>մեղադրյալի շահերի ներկայացման և պաշտպանության եղանակի, ինչպես նաև տվյալ գործով քննության ենթակա հարցերի բնույթի համատեքստում</w:t>
      </w:r>
      <w:r>
        <w:rPr>
          <w:rStyle w:val="FootnoteReference"/>
          <w:rFonts w:ascii="GHEA Grapalat" w:eastAsia="Microsoft JhengHei" w:hAnsi="GHEA Grapalat" w:cs="Microsoft JhengHei"/>
          <w:color w:val="000000"/>
          <w:shd w:val="clear" w:color="auto" w:fill="FFFFFF"/>
          <w:lang w:val="hy-AM"/>
        </w:rPr>
        <w:footnoteReference w:id="7"/>
      </w:r>
      <w:r>
        <w:rPr>
          <w:rFonts w:ascii="GHEA Grapalat" w:eastAsia="Microsoft JhengHei" w:hAnsi="GHEA Grapalat" w:cs="Microsoft JhengHei"/>
          <w:color w:val="000000"/>
          <w:shd w:val="clear" w:color="auto" w:fill="FFFFFF"/>
          <w:lang w:val="hy-AM"/>
        </w:rPr>
        <w:t>։</w:t>
      </w:r>
    </w:p>
    <w:p w14:paraId="5B5CA788" w14:textId="0382C32B" w:rsidR="005608A5" w:rsidRDefault="00395E8A" w:rsidP="00BC50E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Վերոնշյալի հաշվառմամբ՝ ինչպես նաև </w:t>
      </w:r>
      <w:r w:rsidR="005608A5">
        <w:rPr>
          <w:rFonts w:ascii="GHEA Grapalat" w:eastAsia="Microsoft JhengHei" w:hAnsi="GHEA Grapalat" w:cs="Microsoft JhengHei"/>
          <w:color w:val="000000"/>
          <w:shd w:val="clear" w:color="auto" w:fill="FFFFFF"/>
          <w:lang w:val="hy-AM"/>
        </w:rPr>
        <w:t xml:space="preserve">նկատի ունենալով քրեական դատավարության իրականացման առանձնահատկությունները, այդ թվում՝ մեղադրյալի շահերի արդյունավետ պաշտպանության և արդար դատաքննության իրավունքի պատշաճ երաշխավորման հիմնարար գաղափարները, Նախագծով առաջարկվում է </w:t>
      </w:r>
      <w:r>
        <w:rPr>
          <w:rFonts w:ascii="GHEA Grapalat" w:eastAsia="Microsoft JhengHei" w:hAnsi="GHEA Grapalat" w:cs="Microsoft JhengHei"/>
          <w:color w:val="000000"/>
          <w:shd w:val="clear" w:color="auto" w:fill="FFFFFF"/>
          <w:lang w:val="hy-AM"/>
        </w:rPr>
        <w:t xml:space="preserve">նաև </w:t>
      </w:r>
      <w:r w:rsidR="005608A5">
        <w:rPr>
          <w:rFonts w:ascii="GHEA Grapalat" w:eastAsia="Microsoft JhengHei" w:hAnsi="GHEA Grapalat" w:cs="Microsoft JhengHei"/>
          <w:color w:val="000000"/>
          <w:shd w:val="clear" w:color="auto" w:fill="FFFFFF"/>
          <w:lang w:val="hy-AM"/>
        </w:rPr>
        <w:t xml:space="preserve">վերաքննիչ բողոքների՝ դատական նիստում քննելու իրավական հնարավորություն։ Մասնավորապես, բոլոր այն դեպքերում, երբ </w:t>
      </w:r>
      <w:r w:rsidR="005608A5" w:rsidRPr="00CF73A7">
        <w:rPr>
          <w:rFonts w:ascii="GHEA Grapalat" w:eastAsia="Microsoft JhengHei" w:hAnsi="GHEA Grapalat" w:cs="Microsoft JhengHei"/>
          <w:color w:val="000000"/>
          <w:shd w:val="clear" w:color="auto" w:fill="FFFFFF"/>
          <w:lang w:val="hy-AM"/>
        </w:rPr>
        <w:t xml:space="preserve">վերաքննիչ դատարանը գործին մասնակցող անձի միջնորդությամբ կամ իր նախաձեռնությամբ </w:t>
      </w:r>
      <w:r w:rsidR="005608A5">
        <w:rPr>
          <w:rFonts w:ascii="GHEA Grapalat" w:eastAsia="Microsoft JhengHei" w:hAnsi="GHEA Grapalat" w:cs="Microsoft JhengHei"/>
          <w:color w:val="000000"/>
          <w:shd w:val="clear" w:color="auto" w:fill="FFFFFF"/>
          <w:lang w:val="hy-AM"/>
        </w:rPr>
        <w:t>կգա</w:t>
      </w:r>
      <w:r w:rsidR="005608A5" w:rsidRPr="00CF73A7">
        <w:rPr>
          <w:rFonts w:ascii="GHEA Grapalat" w:eastAsia="Microsoft JhengHei" w:hAnsi="GHEA Grapalat" w:cs="Microsoft JhengHei"/>
          <w:color w:val="000000"/>
          <w:shd w:val="clear" w:color="auto" w:fill="FFFFFF"/>
          <w:lang w:val="hy-AM"/>
        </w:rPr>
        <w:t xml:space="preserve"> եզրահանգման, որ անհրաժեշտ է վերաքննիչ բողոքի քննությունն իրականացնել դատական նիստում</w:t>
      </w:r>
      <w:r w:rsidR="005608A5">
        <w:rPr>
          <w:rFonts w:ascii="GHEA Grapalat" w:eastAsia="Microsoft JhengHei" w:hAnsi="GHEA Grapalat" w:cs="Microsoft JhengHei"/>
          <w:color w:val="000000"/>
          <w:shd w:val="clear" w:color="auto" w:fill="FFFFFF"/>
          <w:lang w:val="hy-AM"/>
        </w:rPr>
        <w:t>, գործի քննության ցանկացած փուլում կարող է որոշում կայացնել վերաքննիչ բողոքը դատական նիստում քննելու մասին՝ գրավոր ընթացակարգով իրականացող վարույթը փոխակերպելով բանավոր ընթացակարգի։</w:t>
      </w:r>
    </w:p>
    <w:p w14:paraId="0C93EB1F" w14:textId="4C1B2958" w:rsidR="005608A5" w:rsidRPr="00062965" w:rsidRDefault="005608A5" w:rsidP="00D904E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Միևնույն ժամանակ, Օրենսգրքի 365-րդ հոդվածի համաձայն՝ վ</w:t>
      </w:r>
      <w:r w:rsidRPr="00046484">
        <w:rPr>
          <w:rFonts w:ascii="GHEA Grapalat" w:eastAsia="Microsoft JhengHei" w:hAnsi="GHEA Grapalat" w:cs="Microsoft JhengHei"/>
          <w:color w:val="000000"/>
          <w:shd w:val="clear" w:color="auto" w:fill="FFFFFF"/>
          <w:lang w:val="hy-AM"/>
        </w:rPr>
        <w:t xml:space="preserve">արույթի մասնակիցներն իրավունք ունեն իրենց բողոքի, ինչպես նաև մյուս կողմի բողոքի կապակցությամբ տրված պատասխանի փաստարկումները հաստատելու համար դատարան ներկայացնելու նոր ապացույցներ, միջնորդելու ցուցմունք տալու համար դատարան հրավիրել իրենց նշած անձին, նշանակելու փորձաքննություն, պահանջելու իրենց համար ոչ մատչելի ապացույցներ, </w:t>
      </w:r>
      <w:r w:rsidRPr="00046484">
        <w:rPr>
          <w:rFonts w:ascii="GHEA Grapalat" w:eastAsia="Microsoft JhengHei" w:hAnsi="GHEA Grapalat" w:cs="Microsoft JhengHei"/>
          <w:b/>
          <w:bCs/>
          <w:i/>
          <w:iCs/>
          <w:color w:val="000000"/>
          <w:shd w:val="clear" w:color="auto" w:fill="FFFFFF"/>
          <w:lang w:val="hy-AM"/>
        </w:rPr>
        <w:t>եթե հիմնավորում են, որ օբյեկտիվորեն հնարավորություն չեն ունեցել, կամ օբյեկտիվ անհրաժեշտություն չի եղել հետազոտելու այդ ապացույցները</w:t>
      </w:r>
      <w:r w:rsidRPr="00046484">
        <w:rPr>
          <w:rFonts w:ascii="GHEA Grapalat" w:eastAsia="Microsoft JhengHei" w:hAnsi="GHEA Grapalat" w:cs="Microsoft JhengHei"/>
          <w:color w:val="000000"/>
          <w:shd w:val="clear" w:color="auto" w:fill="FFFFFF"/>
          <w:lang w:val="hy-AM"/>
        </w:rPr>
        <w:t xml:space="preserve">, հրավիրելու տվյալ անձին կամ առաջին ատյանի դատարանում միջնորդելու նշանակել փորձաքննություն, </w:t>
      </w:r>
      <w:r w:rsidRPr="00046484">
        <w:rPr>
          <w:rFonts w:ascii="GHEA Grapalat" w:eastAsia="Microsoft JhengHei" w:hAnsi="GHEA Grapalat" w:cs="Microsoft JhengHei"/>
          <w:b/>
          <w:bCs/>
          <w:i/>
          <w:iCs/>
          <w:color w:val="000000"/>
          <w:shd w:val="clear" w:color="auto" w:fill="FFFFFF"/>
          <w:lang w:val="hy-AM"/>
        </w:rPr>
        <w:t>կամ հիմնավորում են, որ ներկայացված միջնորդությունն առաջին ատյանի դատարանի կողմից մերժվել է անհիմն:</w:t>
      </w:r>
      <w:r w:rsidR="00062965">
        <w:rPr>
          <w:rFonts w:ascii="GHEA Grapalat" w:eastAsia="Microsoft JhengHei" w:hAnsi="GHEA Grapalat" w:cs="Microsoft JhengHei"/>
          <w:b/>
          <w:bCs/>
          <w:i/>
          <w:iCs/>
          <w:color w:val="000000"/>
          <w:shd w:val="clear" w:color="auto" w:fill="FFFFFF"/>
          <w:lang w:val="hy-AM"/>
        </w:rPr>
        <w:t xml:space="preserve"> </w:t>
      </w:r>
    </w:p>
    <w:p w14:paraId="3EECED43" w14:textId="24B48BFC" w:rsidR="00B459A6" w:rsidRDefault="005608A5" w:rsidP="00D904E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Այսպես, դ</w:t>
      </w:r>
      <w:r w:rsidRPr="00FB1569">
        <w:rPr>
          <w:rFonts w:ascii="GHEA Grapalat" w:eastAsia="Microsoft JhengHei" w:hAnsi="GHEA Grapalat" w:cs="Microsoft JhengHei"/>
          <w:color w:val="000000"/>
          <w:shd w:val="clear" w:color="auto" w:fill="FFFFFF"/>
          <w:lang w:val="hy-AM"/>
        </w:rPr>
        <w:t xml:space="preserve">ատական վերանայման </w:t>
      </w:r>
      <w:r>
        <w:rPr>
          <w:rFonts w:ascii="GHEA Grapalat" w:eastAsia="Microsoft JhengHei" w:hAnsi="GHEA Grapalat" w:cs="Microsoft JhengHei"/>
          <w:color w:val="000000"/>
          <w:shd w:val="clear" w:color="auto" w:fill="FFFFFF"/>
          <w:lang w:val="hy-AM"/>
        </w:rPr>
        <w:t>վերաքննության</w:t>
      </w:r>
      <w:r w:rsidRPr="00FB1569">
        <w:rPr>
          <w:rFonts w:ascii="GHEA Grapalat" w:eastAsia="Microsoft JhengHei" w:hAnsi="GHEA Grapalat" w:cs="Microsoft JhengHei"/>
          <w:color w:val="000000"/>
          <w:shd w:val="clear" w:color="auto" w:fill="FFFFFF"/>
          <w:lang w:val="hy-AM"/>
        </w:rPr>
        <w:t xml:space="preserve"> վարույթի գլխավոր առանձնահատկությունն</w:t>
      </w:r>
      <w:r w:rsidR="009874F4">
        <w:rPr>
          <w:rFonts w:ascii="GHEA Grapalat" w:eastAsia="Microsoft JhengHei" w:hAnsi="GHEA Grapalat" w:cs="Microsoft JhengHei"/>
          <w:color w:val="000000"/>
          <w:shd w:val="clear" w:color="auto" w:fill="FFFFFF"/>
          <w:lang w:val="hy-AM"/>
        </w:rPr>
        <w:t>ե</w:t>
      </w:r>
      <w:r w:rsidRPr="00FB1569">
        <w:rPr>
          <w:rFonts w:ascii="GHEA Grapalat" w:eastAsia="Microsoft JhengHei" w:hAnsi="GHEA Grapalat" w:cs="Microsoft JhengHei"/>
          <w:color w:val="000000"/>
          <w:shd w:val="clear" w:color="auto" w:fill="FFFFFF"/>
          <w:lang w:val="hy-AM"/>
        </w:rPr>
        <w:t>րից</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մեկը վերաքննության սահմանների հարցն է։ Սահմանափակ վերանայման</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հայեցակարգի շրջանակներում դրանք</w:t>
      </w:r>
      <w:r w:rsidR="009874F4">
        <w:rPr>
          <w:rFonts w:ascii="GHEA Grapalat" w:eastAsia="Microsoft JhengHei" w:hAnsi="GHEA Grapalat" w:cs="Microsoft JhengHei"/>
          <w:color w:val="000000"/>
          <w:shd w:val="clear" w:color="auto" w:fill="FFFFFF"/>
          <w:lang w:val="hy-AM"/>
        </w:rPr>
        <w:t>,</w:t>
      </w:r>
      <w:r w:rsidRPr="00FB1569">
        <w:rPr>
          <w:rFonts w:ascii="GHEA Grapalat" w:eastAsia="Microsoft JhengHei" w:hAnsi="GHEA Grapalat" w:cs="Microsoft JhengHei"/>
          <w:color w:val="000000"/>
          <w:shd w:val="clear" w:color="auto" w:fill="FFFFFF"/>
          <w:lang w:val="hy-AM"/>
        </w:rPr>
        <w:t xml:space="preserve"> նախ և առաջ կանխորոշվում են առաջին</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 xml:space="preserve">ատյանի դատարանի կողմից հետազոտված </w:t>
      </w:r>
      <w:r w:rsidRPr="00FB1569">
        <w:rPr>
          <w:rFonts w:ascii="GHEA Grapalat" w:eastAsia="Microsoft JhengHei" w:hAnsi="GHEA Grapalat" w:cs="Microsoft JhengHei"/>
          <w:color w:val="000000"/>
          <w:shd w:val="clear" w:color="auto" w:fill="FFFFFF"/>
          <w:lang w:val="hy-AM"/>
        </w:rPr>
        <w:lastRenderedPageBreak/>
        <w:t>ապացույցներով։ Սակայն</w:t>
      </w:r>
      <w:r w:rsidR="008052A7">
        <w:rPr>
          <w:rFonts w:ascii="GHEA Grapalat" w:eastAsia="Microsoft JhengHei" w:hAnsi="GHEA Grapalat" w:cs="Microsoft JhengHei"/>
          <w:color w:val="000000"/>
          <w:shd w:val="clear" w:color="auto" w:fill="FFFFFF"/>
          <w:lang w:val="hy-AM"/>
        </w:rPr>
        <w:t>,</w:t>
      </w:r>
      <w:r w:rsidRPr="00FB1569">
        <w:rPr>
          <w:rFonts w:ascii="GHEA Grapalat" w:eastAsia="Microsoft JhengHei" w:hAnsi="GHEA Grapalat" w:cs="Microsoft JhengHei"/>
          <w:color w:val="000000"/>
          <w:shd w:val="clear" w:color="auto" w:fill="FFFFFF"/>
          <w:lang w:val="hy-AM"/>
        </w:rPr>
        <w:t xml:space="preserve"> դատական</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ակտի վերանայումը կարող է իրականացվել նաև նոր ապացույցների հիման վրա</w:t>
      </w:r>
      <w:r>
        <w:rPr>
          <w:rFonts w:ascii="GHEA Grapalat" w:eastAsia="Microsoft JhengHei" w:hAnsi="GHEA Grapalat" w:cs="Microsoft JhengHei"/>
          <w:color w:val="000000"/>
          <w:shd w:val="clear" w:color="auto" w:fill="FFFFFF"/>
          <w:lang w:val="hy-AM"/>
        </w:rPr>
        <w:t xml:space="preserve"> հիմք ընդունելով Օրենսգրքի 365-րդ հոդվածը</w:t>
      </w:r>
      <w:r w:rsidRPr="00FB1569">
        <w:rPr>
          <w:rFonts w:ascii="GHEA Grapalat" w:eastAsia="Microsoft JhengHei" w:hAnsi="GHEA Grapalat" w:cs="Microsoft JhengHei"/>
          <w:color w:val="000000"/>
          <w:shd w:val="clear" w:color="auto" w:fill="FFFFFF"/>
          <w:lang w:val="hy-AM"/>
        </w:rPr>
        <w:t>։</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Վերջիններիս հետազոտման նախաձեռնությամբ մինչև դատաքննությունը և դրա</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 xml:space="preserve">ընթացքում կարող են հանդես գալ միայն վարույթի մասնակիցները։ </w:t>
      </w:r>
      <w:r w:rsidRPr="00B53194">
        <w:rPr>
          <w:rFonts w:ascii="GHEA Grapalat" w:eastAsia="Microsoft JhengHei" w:hAnsi="GHEA Grapalat" w:cs="Microsoft JhengHei"/>
          <w:b/>
          <w:bCs/>
          <w:i/>
          <w:iCs/>
          <w:color w:val="000000"/>
          <w:shd w:val="clear" w:color="auto" w:fill="FFFFFF"/>
          <w:lang w:val="hy-AM"/>
        </w:rPr>
        <w:t xml:space="preserve">Ընդ որում՝ համապատասխան միջնորդությունը կբավարարվի, եթե շահագրգիռ անձին կհաջողվի հաղթահարել իր պահանջի հիմնավորման ապացուցողական շեմը։ </w:t>
      </w:r>
      <w:r w:rsidRPr="00FB1569">
        <w:rPr>
          <w:rFonts w:ascii="GHEA Grapalat" w:eastAsia="Microsoft JhengHei" w:hAnsi="GHEA Grapalat" w:cs="Microsoft JhengHei"/>
          <w:color w:val="000000"/>
          <w:shd w:val="clear" w:color="auto" w:fill="FFFFFF"/>
          <w:lang w:val="hy-AM"/>
        </w:rPr>
        <w:t>Դա</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նշանակում է նաև, որ ի տարբերություն առաջին ատյանի, վերաքննության վարույթով</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 xml:space="preserve">դատարանն </w:t>
      </w:r>
      <w:r w:rsidR="009874F4">
        <w:rPr>
          <w:rFonts w:ascii="GHEA Grapalat" w:eastAsia="Microsoft JhengHei" w:hAnsi="GHEA Grapalat" w:cs="Microsoft JhengHei"/>
          <w:color w:val="000000"/>
          <w:shd w:val="clear" w:color="auto" w:fill="FFFFFF"/>
          <w:lang w:val="hy-AM"/>
        </w:rPr>
        <w:t>իրավ</w:t>
      </w:r>
      <w:r w:rsidRPr="00FB1569">
        <w:rPr>
          <w:rFonts w:ascii="GHEA Grapalat" w:eastAsia="Microsoft JhengHei" w:hAnsi="GHEA Grapalat" w:cs="Microsoft JhengHei"/>
          <w:color w:val="000000"/>
          <w:shd w:val="clear" w:color="auto" w:fill="FFFFFF"/>
          <w:lang w:val="hy-AM"/>
        </w:rPr>
        <w:t>ասու չէ իր նախաձեռնությամբ պահանջել և հետազոտել</w:t>
      </w:r>
      <w:r>
        <w:rPr>
          <w:rFonts w:ascii="GHEA Grapalat" w:eastAsia="Microsoft JhengHei" w:hAnsi="GHEA Grapalat" w:cs="Microsoft JhengHei"/>
          <w:color w:val="000000"/>
          <w:shd w:val="clear" w:color="auto" w:fill="FFFFFF"/>
          <w:lang w:val="hy-AM"/>
        </w:rPr>
        <w:t xml:space="preserve"> </w:t>
      </w:r>
      <w:r w:rsidRPr="00FB1569">
        <w:rPr>
          <w:rFonts w:ascii="GHEA Grapalat" w:eastAsia="Microsoft JhengHei" w:hAnsi="GHEA Grapalat" w:cs="Microsoft JhengHei"/>
          <w:color w:val="000000"/>
          <w:shd w:val="clear" w:color="auto" w:fill="FFFFFF"/>
          <w:lang w:val="hy-AM"/>
        </w:rPr>
        <w:t>ապացույցներ</w:t>
      </w:r>
      <w:r>
        <w:rPr>
          <w:rStyle w:val="FootnoteReference"/>
          <w:rFonts w:ascii="GHEA Grapalat" w:eastAsia="Microsoft JhengHei" w:hAnsi="GHEA Grapalat" w:cs="Microsoft JhengHei"/>
          <w:color w:val="000000"/>
          <w:shd w:val="clear" w:color="auto" w:fill="FFFFFF"/>
          <w:lang w:val="hy-AM"/>
        </w:rPr>
        <w:footnoteReference w:id="8"/>
      </w:r>
      <w:r w:rsidR="00202396">
        <w:rPr>
          <w:rFonts w:ascii="GHEA Grapalat" w:eastAsia="Microsoft JhengHei" w:hAnsi="GHEA Grapalat" w:cs="Microsoft JhengHei"/>
          <w:color w:val="000000"/>
          <w:shd w:val="clear" w:color="auto" w:fill="FFFFFF"/>
          <w:lang w:val="hy-AM"/>
        </w:rPr>
        <w:t>։</w:t>
      </w:r>
      <w:r>
        <w:rPr>
          <w:rFonts w:ascii="GHEA Grapalat" w:eastAsia="Microsoft JhengHei" w:hAnsi="GHEA Grapalat" w:cs="Microsoft JhengHei"/>
          <w:color w:val="000000"/>
          <w:shd w:val="clear" w:color="auto" w:fill="FFFFFF"/>
          <w:lang w:val="hy-AM"/>
        </w:rPr>
        <w:t xml:space="preserve"> </w:t>
      </w:r>
    </w:p>
    <w:p w14:paraId="3B46D089" w14:textId="77777777" w:rsidR="00202396" w:rsidRDefault="005608A5" w:rsidP="008052A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Նման պայմաններում, Օրենսգրքով սահմանված է վերաքննիչ դատարանի կողմից ապացույցներ հետազոտելու միջնորդությունը բավարարելու առավել խիստ պահանջ՝ եթե կողմը հիմնավորի, </w:t>
      </w:r>
      <w:r w:rsidRPr="00320162">
        <w:rPr>
          <w:rFonts w:ascii="GHEA Grapalat" w:eastAsia="Microsoft JhengHei" w:hAnsi="GHEA Grapalat" w:cs="Microsoft JhengHei"/>
          <w:color w:val="000000"/>
          <w:shd w:val="clear" w:color="auto" w:fill="FFFFFF"/>
          <w:lang w:val="hy-AM"/>
        </w:rPr>
        <w:t>որ օբյեկտիվորեն հնարավորություն չ</w:t>
      </w:r>
      <w:r>
        <w:rPr>
          <w:rFonts w:ascii="GHEA Grapalat" w:eastAsia="Microsoft JhengHei" w:hAnsi="GHEA Grapalat" w:cs="Microsoft JhengHei"/>
          <w:color w:val="000000"/>
          <w:shd w:val="clear" w:color="auto" w:fill="FFFFFF"/>
          <w:lang w:val="hy-AM"/>
        </w:rPr>
        <w:t>ի</w:t>
      </w:r>
      <w:r w:rsidRPr="00320162">
        <w:rPr>
          <w:rFonts w:ascii="GHEA Grapalat" w:eastAsia="Microsoft JhengHei" w:hAnsi="GHEA Grapalat" w:cs="Microsoft JhengHei"/>
          <w:color w:val="000000"/>
          <w:shd w:val="clear" w:color="auto" w:fill="FFFFFF"/>
          <w:lang w:val="hy-AM"/>
        </w:rPr>
        <w:t xml:space="preserve"> ունեցել, կամ օբյեկտիվ անհրաժեշտություն չի եղել հետազոտելու այդ ապացույցները</w:t>
      </w:r>
      <w:r>
        <w:rPr>
          <w:rFonts w:ascii="GHEA Grapalat" w:eastAsia="Microsoft JhengHei" w:hAnsi="GHEA Grapalat" w:cs="Microsoft JhengHei"/>
          <w:color w:val="000000"/>
          <w:shd w:val="clear" w:color="auto" w:fill="FFFFFF"/>
          <w:lang w:val="hy-AM"/>
        </w:rPr>
        <w:t xml:space="preserve"> կամ հիմնավորվում է, ո</w:t>
      </w:r>
      <w:r w:rsidRPr="00320162">
        <w:rPr>
          <w:rFonts w:ascii="GHEA Grapalat" w:eastAsia="Microsoft JhengHei" w:hAnsi="GHEA Grapalat" w:cs="Microsoft JhengHei"/>
          <w:color w:val="000000"/>
          <w:shd w:val="clear" w:color="auto" w:fill="FFFFFF"/>
          <w:lang w:val="hy-AM"/>
        </w:rPr>
        <w:t>ր ներկայացված միջնորդությունն առաջին ատյանի դատարանի կողմից մերժվել է անհիմն:</w:t>
      </w:r>
      <w:r>
        <w:rPr>
          <w:rFonts w:ascii="GHEA Grapalat" w:eastAsia="Microsoft JhengHei" w:hAnsi="GHEA Grapalat" w:cs="Microsoft JhengHei"/>
          <w:color w:val="000000"/>
          <w:shd w:val="clear" w:color="auto" w:fill="FFFFFF"/>
          <w:lang w:val="hy-AM"/>
        </w:rPr>
        <w:t xml:space="preserve"> Ապացույցներ հետազոտելու միջնորդությունը դատարանի կողմից բավարարվելու նման բարձր ապացուցողական շեմի </w:t>
      </w:r>
      <w:r w:rsidR="009874F4">
        <w:rPr>
          <w:rFonts w:ascii="GHEA Grapalat" w:eastAsia="Microsoft JhengHei" w:hAnsi="GHEA Grapalat" w:cs="Microsoft JhengHei"/>
          <w:color w:val="000000"/>
          <w:shd w:val="clear" w:color="auto" w:fill="FFFFFF"/>
          <w:lang w:val="hy-AM"/>
        </w:rPr>
        <w:t>առ</w:t>
      </w:r>
      <w:r>
        <w:rPr>
          <w:rFonts w:ascii="GHEA Grapalat" w:eastAsia="Microsoft JhengHei" w:hAnsi="GHEA Grapalat" w:cs="Microsoft JhengHei"/>
          <w:color w:val="000000"/>
          <w:shd w:val="clear" w:color="auto" w:fill="FFFFFF"/>
          <w:lang w:val="hy-AM"/>
        </w:rPr>
        <w:t xml:space="preserve">կայության պայմաններում, առանցքային նշանակություն է ստանում վերաքննիչ բողոքի քննությունը դատական նիստում անցկացնելու հարցը, քանի որ դատարանը կարող է գալ այնպիսի եզրահանգման, որ օրինակ՝ </w:t>
      </w:r>
      <w:r w:rsidRPr="00320162">
        <w:rPr>
          <w:rFonts w:ascii="GHEA Grapalat" w:eastAsia="Microsoft JhengHei" w:hAnsi="GHEA Grapalat" w:cs="Microsoft JhengHei"/>
          <w:color w:val="000000"/>
          <w:shd w:val="clear" w:color="auto" w:fill="FFFFFF"/>
          <w:lang w:val="hy-AM"/>
        </w:rPr>
        <w:t>մեղադրական դատավճիռը կայացվել է ապացույցների բավարար ամբողջությամբ չհիմնավորված խոստովանական ցուցմունքի հիման վրա</w:t>
      </w:r>
      <w:r>
        <w:rPr>
          <w:rFonts w:ascii="GHEA Grapalat" w:eastAsia="Microsoft JhengHei" w:hAnsi="GHEA Grapalat" w:cs="Microsoft JhengHei"/>
          <w:color w:val="000000"/>
          <w:shd w:val="clear" w:color="auto" w:fill="FFFFFF"/>
          <w:lang w:val="hy-AM"/>
        </w:rPr>
        <w:t>։</w:t>
      </w:r>
      <w:r w:rsidR="00202396">
        <w:rPr>
          <w:rFonts w:ascii="GHEA Grapalat" w:eastAsia="Microsoft JhengHei" w:hAnsi="GHEA Grapalat" w:cs="Microsoft JhengHei"/>
          <w:color w:val="000000"/>
          <w:shd w:val="clear" w:color="auto" w:fill="FFFFFF"/>
          <w:lang w:val="hy-AM"/>
        </w:rPr>
        <w:t xml:space="preserve"> </w:t>
      </w:r>
    </w:p>
    <w:p w14:paraId="697FF132" w14:textId="7D758492" w:rsidR="00B96810" w:rsidRDefault="00B96810" w:rsidP="008052A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Շարադրվածի լույսի ներքո՝ հարկ է նկատել, որ </w:t>
      </w:r>
      <w:r w:rsidRPr="00B96810">
        <w:rPr>
          <w:rFonts w:ascii="GHEA Grapalat" w:eastAsia="Microsoft JhengHei" w:hAnsi="GHEA Grapalat" w:cs="Microsoft JhengHei"/>
          <w:color w:val="000000"/>
          <w:shd w:val="clear" w:color="auto" w:fill="FFFFFF"/>
          <w:lang w:val="hy-AM"/>
        </w:rPr>
        <w:t>Եվրոպական կոնվենցիայի 6-րդ հոդվածի 1-ին մասն ամրագրում է հրապարակային դատաքննության սկզբունքը, որը, ի թիվս այլնի, ապահովում է մեղադրյալի՝ վերաքննիչ դատարանում անձամբ ապացույց ներկայացնելու իրավունքը: Պետք է ընդգծել, որ այն նպատակ է հետապնդում երաշխավորելու մեղադրյալի պաշտպանության իրավունքը</w:t>
      </w:r>
      <w:r>
        <w:rPr>
          <w:rStyle w:val="FootnoteReference"/>
          <w:rFonts w:ascii="GHEA Grapalat" w:eastAsia="Microsoft JhengHei" w:hAnsi="GHEA Grapalat" w:cs="Microsoft JhengHei"/>
          <w:color w:val="000000"/>
          <w:shd w:val="clear" w:color="auto" w:fill="FFFFFF"/>
          <w:lang w:val="hy-AM"/>
        </w:rPr>
        <w:footnoteReference w:id="9"/>
      </w:r>
      <w:r>
        <w:rPr>
          <w:rFonts w:ascii="GHEA Grapalat" w:eastAsia="Microsoft JhengHei" w:hAnsi="GHEA Grapalat" w:cs="Microsoft JhengHei"/>
          <w:color w:val="000000"/>
          <w:shd w:val="clear" w:color="auto" w:fill="FFFFFF"/>
          <w:lang w:val="hy-AM"/>
        </w:rPr>
        <w:t>։</w:t>
      </w:r>
    </w:p>
    <w:p w14:paraId="1DC9DF28" w14:textId="500AEBA7" w:rsidR="008052A7" w:rsidRDefault="00202396" w:rsidP="008052A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202396">
        <w:rPr>
          <w:rFonts w:ascii="GHEA Grapalat" w:eastAsia="Microsoft JhengHei" w:hAnsi="GHEA Grapalat" w:cs="Microsoft JhengHei"/>
          <w:color w:val="000000"/>
          <w:shd w:val="clear" w:color="auto" w:fill="FFFFFF"/>
          <w:lang w:val="hy-AM"/>
        </w:rPr>
        <w:lastRenderedPageBreak/>
        <w:t xml:space="preserve">Ամեն դեպքում, </w:t>
      </w:r>
      <w:r>
        <w:rPr>
          <w:rFonts w:ascii="GHEA Grapalat" w:eastAsia="Microsoft JhengHei" w:hAnsi="GHEA Grapalat" w:cs="Microsoft JhengHei"/>
          <w:color w:val="000000"/>
          <w:shd w:val="clear" w:color="auto" w:fill="FFFFFF"/>
          <w:lang w:val="hy-AM"/>
        </w:rPr>
        <w:t xml:space="preserve">հարկ ենք համարում հստակ ընդգծել, որ </w:t>
      </w:r>
      <w:r w:rsidR="00B96810">
        <w:rPr>
          <w:rFonts w:ascii="GHEA Grapalat" w:eastAsia="Microsoft JhengHei" w:hAnsi="GHEA Grapalat" w:cs="Microsoft JhengHei"/>
          <w:color w:val="000000"/>
          <w:shd w:val="clear" w:color="auto" w:fill="FFFFFF"/>
          <w:lang w:val="hy-AM"/>
        </w:rPr>
        <w:t xml:space="preserve">բոլոր դեպքերում միջնորդության առկայության պայմաններում վերաքննիչ բողոքի բանավոր ընթացակարգով իրականացնելու մերժելու վերաբերյալ դատարանի որոշումը պետք է լինի օրինական, հիմնավորված և պատճառաբանված։ Ասվածի մասին է վկայում ՄԻԵԴ իրավաբանությունը, որի համաձայն՝ </w:t>
      </w:r>
      <w:r w:rsidRPr="00202396">
        <w:rPr>
          <w:rFonts w:ascii="GHEA Grapalat" w:eastAsia="Microsoft JhengHei" w:hAnsi="GHEA Grapalat" w:cs="Microsoft JhengHei"/>
          <w:color w:val="000000"/>
          <w:shd w:val="clear" w:color="auto" w:fill="FFFFFF"/>
          <w:lang w:val="hy-AM"/>
        </w:rPr>
        <w:t>Կոնվենցիայի 6-րդ հոդվածը պահանջում է, որպեսզի վերաքննիչ դատարանը հստակորեն պարզաբանի գործի բանավոր քննությունից հրաժարվելու պատճառների մասին</w:t>
      </w:r>
      <w:r w:rsidR="00B96810">
        <w:rPr>
          <w:rStyle w:val="FootnoteReference"/>
          <w:rFonts w:ascii="GHEA Grapalat" w:eastAsia="Microsoft JhengHei" w:hAnsi="GHEA Grapalat" w:cs="Microsoft JhengHei"/>
          <w:color w:val="000000"/>
          <w:shd w:val="clear" w:color="auto" w:fill="FFFFFF"/>
          <w:lang w:val="hy-AM"/>
        </w:rPr>
        <w:footnoteReference w:id="10"/>
      </w:r>
      <w:r w:rsidR="00B96810">
        <w:rPr>
          <w:rFonts w:ascii="GHEA Grapalat" w:eastAsia="Microsoft JhengHei" w:hAnsi="GHEA Grapalat" w:cs="Microsoft JhengHei"/>
          <w:color w:val="000000"/>
          <w:shd w:val="clear" w:color="auto" w:fill="FFFFFF"/>
          <w:lang w:val="hy-AM"/>
        </w:rPr>
        <w:t>։</w:t>
      </w:r>
    </w:p>
    <w:p w14:paraId="0D15CA7B" w14:textId="59B72C27" w:rsidR="006C1CE8" w:rsidRPr="006C1CE8" w:rsidRDefault="001A3BBE" w:rsidP="006C1CE8">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Վերոնշյալի լույսի ներքո՝ հարկ է անդրադատնալով նաև տարբեր պետություններում նման կարգավորումների առկայությանը, որպիսի ուսումնասիրությունը ցույց է տալիս, որ նմանօրինակ մոտեցում առկա է </w:t>
      </w:r>
      <w:r w:rsidRPr="001A3BBE">
        <w:rPr>
          <w:rFonts w:ascii="GHEA Grapalat" w:eastAsia="Microsoft JhengHei" w:hAnsi="GHEA Grapalat" w:cs="Microsoft JhengHei"/>
          <w:b/>
          <w:bCs/>
          <w:i/>
          <w:iCs/>
          <w:color w:val="000000"/>
          <w:shd w:val="clear" w:color="auto" w:fill="FFFFFF"/>
          <w:lang w:val="hy-AM"/>
        </w:rPr>
        <w:t>Էստոնիայի քրեական դատավարության օրենսգրքում</w:t>
      </w:r>
      <w:r>
        <w:rPr>
          <w:rFonts w:ascii="GHEA Grapalat" w:eastAsia="Microsoft JhengHei" w:hAnsi="GHEA Grapalat" w:cs="Microsoft JhengHei"/>
          <w:color w:val="000000"/>
          <w:shd w:val="clear" w:color="auto" w:fill="FFFFFF"/>
          <w:lang w:val="hy-AM"/>
        </w:rPr>
        <w:t xml:space="preserve">։ Մասնավորապես, օրենսգրքի 231-րդ հոդվածի 2-րդ մասը </w:t>
      </w:r>
      <w:r w:rsidRPr="006C1CE8">
        <w:rPr>
          <w:rFonts w:ascii="GHEA Grapalat" w:eastAsia="Microsoft JhengHei" w:hAnsi="GHEA Grapalat" w:cs="Microsoft JhengHei"/>
          <w:color w:val="000000"/>
          <w:shd w:val="clear" w:color="auto" w:fill="FFFFFF"/>
          <w:lang w:val="hy-AM"/>
        </w:rPr>
        <w:t>սահմանում է, որ վերաքննիչ բողոքը քննվում է գրավոր ընթացակարգով՝ վերաքննչ բողոքի հիմքերի և հիմնավորումների սահմաններում</w:t>
      </w:r>
      <w:r w:rsidRPr="006C1CE8">
        <w:rPr>
          <w:rStyle w:val="FootnoteReference"/>
          <w:rFonts w:ascii="GHEA Grapalat" w:eastAsia="Microsoft JhengHei" w:hAnsi="GHEA Grapalat" w:cs="Microsoft JhengHei"/>
          <w:color w:val="000000"/>
          <w:shd w:val="clear" w:color="auto" w:fill="FFFFFF"/>
          <w:lang w:val="hy-AM"/>
        </w:rPr>
        <w:footnoteReference w:id="11"/>
      </w:r>
      <w:r w:rsidRPr="006C1CE8">
        <w:rPr>
          <w:rFonts w:ascii="GHEA Grapalat" w:eastAsia="Microsoft JhengHei" w:hAnsi="GHEA Grapalat" w:cs="Microsoft JhengHei"/>
          <w:color w:val="000000"/>
          <w:shd w:val="clear" w:color="auto" w:fill="FFFFFF"/>
          <w:lang w:val="hy-AM"/>
        </w:rPr>
        <w:t xml:space="preserve">։ </w:t>
      </w:r>
      <w:r w:rsidRPr="006C1CE8">
        <w:rPr>
          <w:rFonts w:ascii="GHEA Grapalat" w:eastAsia="Microsoft JhengHei" w:hAnsi="GHEA Grapalat" w:cs="Microsoft JhengHei"/>
          <w:b/>
          <w:bCs/>
          <w:i/>
          <w:iCs/>
          <w:color w:val="000000"/>
          <w:shd w:val="clear" w:color="auto" w:fill="FFFFFF"/>
          <w:lang w:val="hy-AM"/>
        </w:rPr>
        <w:t>Լատվիայի քրեական դատավարության օրենսգրքի</w:t>
      </w:r>
      <w:r w:rsidRPr="006C1CE8">
        <w:rPr>
          <w:rFonts w:ascii="GHEA Grapalat" w:eastAsia="Microsoft JhengHei" w:hAnsi="GHEA Grapalat" w:cs="Microsoft JhengHei"/>
          <w:color w:val="000000"/>
          <w:shd w:val="clear" w:color="auto" w:fill="FFFFFF"/>
          <w:lang w:val="hy-AM"/>
        </w:rPr>
        <w:t xml:space="preserve"> 561</w:t>
      </w:r>
      <w:r w:rsidRPr="006C1CE8">
        <w:rPr>
          <w:rFonts w:ascii="Microsoft JhengHei" w:eastAsia="Microsoft JhengHei" w:hAnsi="Microsoft JhengHei" w:cs="Microsoft JhengHei" w:hint="eastAsia"/>
          <w:color w:val="000000"/>
          <w:shd w:val="clear" w:color="auto" w:fill="FFFFFF"/>
          <w:lang w:val="hy-AM"/>
        </w:rPr>
        <w:t>․</w:t>
      </w:r>
      <w:r w:rsidRPr="006C1CE8">
        <w:rPr>
          <w:rFonts w:ascii="GHEA Grapalat" w:eastAsia="Microsoft JhengHei" w:hAnsi="GHEA Grapalat" w:cs="Microsoft JhengHei"/>
          <w:color w:val="000000"/>
          <w:shd w:val="clear" w:color="auto" w:fill="FFFFFF"/>
          <w:lang w:val="hy-AM"/>
        </w:rPr>
        <w:t xml:space="preserve">1 հոդվածի 1-ին մասի համաձայն՝ գործը քննվում է գրավոր ընթացակարգով` գործում առկա նյութերով` հաշվի առնելով վերաքննիչ դատարանի իրավասությունը: Իսկ նույն հոդվածի 3-րդ մասի համաձայն՝ </w:t>
      </w:r>
      <w:r w:rsidR="006C1CE8" w:rsidRPr="006C1CE8">
        <w:rPr>
          <w:rFonts w:ascii="GHEA Grapalat" w:eastAsia="Microsoft JhengHei" w:hAnsi="GHEA Grapalat" w:cs="Microsoft JhengHei"/>
          <w:color w:val="000000"/>
          <w:shd w:val="clear" w:color="auto" w:fill="FFFFFF"/>
          <w:lang w:val="hy-AM"/>
        </w:rPr>
        <w:t xml:space="preserve">դատարանը կարող է որոշում կայացնել վերաքննիչ բողոքը գրավոր ընթացակարգով քննելու վերաբերյալ այն դեպքերում, երբ առարկություններ են ներկայացրել դատախազը կամ այն </w:t>
      </w:r>
      <w:r w:rsidR="006C1CE8" w:rsidRPr="006C1CE8">
        <w:rPr>
          <w:rFonts w:ascii="Cambria Math" w:eastAsia="Microsoft JhengHei" w:hAnsi="Cambria Math" w:cs="Cambria Math"/>
          <w:color w:val="000000"/>
          <w:shd w:val="clear" w:color="auto" w:fill="FFFFFF"/>
          <w:lang w:val="hy-AM"/>
        </w:rPr>
        <w:t>​​</w:t>
      </w:r>
      <w:r w:rsidR="006C1CE8" w:rsidRPr="006C1CE8">
        <w:rPr>
          <w:rFonts w:ascii="GHEA Grapalat" w:eastAsia="Microsoft JhengHei" w:hAnsi="GHEA Grapalat" w:cs="Microsoft JhengHei"/>
          <w:color w:val="000000"/>
          <w:shd w:val="clear" w:color="auto" w:fill="FFFFFF"/>
          <w:lang w:val="hy-AM"/>
        </w:rPr>
        <w:t>անձը, որի իրավունքներն ու օրինական շահերը խախտվել է ներկայացված բողոքով</w:t>
      </w:r>
      <w:r w:rsidR="006C1CE8">
        <w:rPr>
          <w:rStyle w:val="FootnoteReference"/>
          <w:rFonts w:ascii="GHEA Grapalat" w:eastAsia="Microsoft JhengHei" w:hAnsi="GHEA Grapalat" w:cs="Microsoft JhengHei"/>
          <w:color w:val="000000"/>
          <w:shd w:val="clear" w:color="auto" w:fill="FFFFFF"/>
          <w:lang w:val="hy-AM"/>
        </w:rPr>
        <w:footnoteReference w:id="12"/>
      </w:r>
      <w:r w:rsidR="006C1CE8" w:rsidRPr="006C1CE8">
        <w:rPr>
          <w:rFonts w:ascii="GHEA Grapalat" w:eastAsia="Microsoft JhengHei" w:hAnsi="GHEA Grapalat" w:cs="Microsoft JhengHei"/>
          <w:color w:val="000000"/>
          <w:shd w:val="clear" w:color="auto" w:fill="FFFFFF"/>
          <w:lang w:val="hy-AM"/>
        </w:rPr>
        <w:t xml:space="preserve">։ </w:t>
      </w:r>
      <w:r w:rsidR="006C1CE8" w:rsidRPr="006C1CE8">
        <w:rPr>
          <w:rFonts w:ascii="GHEA Grapalat" w:eastAsia="Microsoft JhengHei" w:hAnsi="GHEA Grapalat" w:cs="Microsoft JhengHei"/>
          <w:b/>
          <w:bCs/>
          <w:i/>
          <w:iCs/>
          <w:color w:val="000000"/>
          <w:shd w:val="clear" w:color="auto" w:fill="FFFFFF"/>
          <w:lang w:val="hy-AM"/>
        </w:rPr>
        <w:t>Ուկրաինայի քրեական դատավարության օրենսգրքի</w:t>
      </w:r>
      <w:r w:rsidR="006C1CE8">
        <w:rPr>
          <w:rFonts w:ascii="GHEA Grapalat" w:eastAsia="Microsoft JhengHei" w:hAnsi="GHEA Grapalat" w:cs="Microsoft JhengHei"/>
          <w:color w:val="000000"/>
          <w:shd w:val="clear" w:color="auto" w:fill="FFFFFF"/>
          <w:lang w:val="hy-AM"/>
        </w:rPr>
        <w:t xml:space="preserve"> 406-րդ հոդվածի 1-ին մասի համաձայն՝ վ</w:t>
      </w:r>
      <w:r w:rsidR="006C1CE8" w:rsidRPr="006C1CE8">
        <w:rPr>
          <w:rFonts w:ascii="GHEA Grapalat" w:eastAsia="Microsoft JhengHei" w:hAnsi="GHEA Grapalat" w:cs="Microsoft JhengHei"/>
          <w:color w:val="000000"/>
          <w:shd w:val="clear" w:color="auto" w:fill="FFFFFF"/>
          <w:lang w:val="hy-AM"/>
        </w:rPr>
        <w:t xml:space="preserve">երաքննիչ ատյանի դատարանն իրավունք ունի որոշում կայացնել գրավոր վարույթի արդյունքների հիման վրա, երբ դատական </w:t>
      </w:r>
      <w:r w:rsidR="006C1CE8" w:rsidRPr="006C1CE8">
        <w:rPr>
          <w:rFonts w:ascii="Cambria Math" w:eastAsia="Microsoft JhengHei" w:hAnsi="Cambria Math" w:cs="Cambria Math"/>
          <w:color w:val="000000"/>
          <w:shd w:val="clear" w:color="auto" w:fill="FFFFFF"/>
          <w:lang w:val="hy-AM"/>
        </w:rPr>
        <w:t>​​</w:t>
      </w:r>
      <w:r w:rsidR="006C1CE8" w:rsidRPr="006C1CE8">
        <w:rPr>
          <w:rFonts w:ascii="GHEA Grapalat" w:eastAsia="Microsoft JhengHei" w:hAnsi="GHEA Grapalat" w:cs="Microsoft JhengHei"/>
          <w:color w:val="000000"/>
          <w:shd w:val="clear" w:color="auto" w:fill="FFFFFF"/>
          <w:lang w:val="hy-AM"/>
        </w:rPr>
        <w:t xml:space="preserve">վարույթի բոլոր մասնակիցները </w:t>
      </w:r>
      <w:r w:rsidR="006C1CE8">
        <w:rPr>
          <w:rFonts w:ascii="GHEA Grapalat" w:eastAsia="Microsoft JhengHei" w:hAnsi="GHEA Grapalat" w:cs="Microsoft JhengHei"/>
          <w:color w:val="000000"/>
          <w:shd w:val="clear" w:color="auto" w:fill="FFFFFF"/>
          <w:lang w:val="hy-AM"/>
        </w:rPr>
        <w:t>համաձայնել են</w:t>
      </w:r>
      <w:r w:rsidR="006C1CE8">
        <w:rPr>
          <w:rStyle w:val="FootnoteReference"/>
          <w:rFonts w:ascii="GHEA Grapalat" w:eastAsia="Microsoft JhengHei" w:hAnsi="GHEA Grapalat" w:cs="Microsoft JhengHei"/>
          <w:color w:val="000000"/>
          <w:shd w:val="clear" w:color="auto" w:fill="FFFFFF"/>
          <w:lang w:val="hy-AM"/>
        </w:rPr>
        <w:footnoteReference w:id="13"/>
      </w:r>
      <w:r w:rsidR="006C1CE8" w:rsidRPr="006C1CE8">
        <w:rPr>
          <w:rFonts w:ascii="GHEA Grapalat" w:eastAsia="Microsoft JhengHei" w:hAnsi="GHEA Grapalat" w:cs="Microsoft JhengHei"/>
          <w:color w:val="000000"/>
          <w:shd w:val="clear" w:color="auto" w:fill="FFFFFF"/>
          <w:lang w:val="hy-AM"/>
        </w:rPr>
        <w:t>:</w:t>
      </w:r>
    </w:p>
    <w:p w14:paraId="0CE3B7DE" w14:textId="115BC3EB" w:rsidR="00A66E17" w:rsidRDefault="006C1CE8" w:rsidP="008052A7">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eastAsia="Microsoft JhengHei" w:hAnsi="GHEA Grapalat" w:cs="Microsoft JhengHei"/>
          <w:color w:val="000000"/>
          <w:shd w:val="clear" w:color="auto" w:fill="FFFFFF"/>
          <w:lang w:val="hy-AM"/>
        </w:rPr>
        <w:lastRenderedPageBreak/>
        <w:t xml:space="preserve">Շարադրվածից բացի, </w:t>
      </w:r>
      <w:r w:rsidR="005608A5" w:rsidRPr="006C1CE8">
        <w:rPr>
          <w:rFonts w:ascii="GHEA Grapalat" w:eastAsia="Microsoft JhengHei" w:hAnsi="GHEA Grapalat" w:cs="Microsoft JhengHei"/>
          <w:color w:val="000000"/>
          <w:shd w:val="clear" w:color="auto" w:fill="FFFFFF"/>
          <w:lang w:val="hy-AM"/>
        </w:rPr>
        <w:t>Նախագծ</w:t>
      </w:r>
      <w:r w:rsidR="008052A7" w:rsidRPr="006C1CE8">
        <w:rPr>
          <w:rFonts w:ascii="GHEA Grapalat" w:eastAsia="Microsoft JhengHei" w:hAnsi="GHEA Grapalat" w:cs="Microsoft JhengHei"/>
          <w:color w:val="000000"/>
          <w:shd w:val="clear" w:color="auto" w:fill="FFFFFF"/>
          <w:lang w:val="hy-AM"/>
        </w:rPr>
        <w:t>ով</w:t>
      </w:r>
      <w:r w:rsidR="005608A5" w:rsidRPr="006C1CE8">
        <w:rPr>
          <w:rFonts w:ascii="GHEA Grapalat" w:eastAsia="Microsoft JhengHei" w:hAnsi="GHEA Grapalat" w:cs="Microsoft JhengHei"/>
          <w:color w:val="000000"/>
          <w:shd w:val="clear" w:color="auto" w:fill="FFFFFF"/>
          <w:lang w:val="hy-AM"/>
        </w:rPr>
        <w:t xml:space="preserve"> </w:t>
      </w:r>
      <w:r w:rsidR="005608A5" w:rsidRPr="006C1CE8">
        <w:rPr>
          <w:rFonts w:ascii="GHEA Grapalat" w:hAnsi="GHEA Grapalat"/>
          <w:color w:val="000000"/>
          <w:lang w:val="hy-AM"/>
        </w:rPr>
        <w:t>Օրենսգրքի 368-րդ հոդվածի</w:t>
      </w:r>
      <w:r w:rsidR="005608A5" w:rsidRPr="008052A7">
        <w:rPr>
          <w:rFonts w:ascii="GHEA Grapalat" w:hAnsi="GHEA Grapalat"/>
          <w:color w:val="000000"/>
          <w:lang w:val="hy-AM"/>
        </w:rPr>
        <w:t xml:space="preserve"> 3-րդ մաս</w:t>
      </w:r>
      <w:r w:rsidR="00395E8A" w:rsidRPr="008052A7">
        <w:rPr>
          <w:rFonts w:ascii="GHEA Grapalat" w:hAnsi="GHEA Grapalat"/>
          <w:color w:val="000000"/>
          <w:lang w:val="hy-AM"/>
        </w:rPr>
        <w:t xml:space="preserve">ում </w:t>
      </w:r>
      <w:r w:rsidR="005608A5" w:rsidRPr="008052A7">
        <w:rPr>
          <w:rFonts w:ascii="GHEA Grapalat" w:hAnsi="GHEA Grapalat"/>
          <w:color w:val="000000"/>
          <w:lang w:val="hy-AM"/>
        </w:rPr>
        <w:t>առաջարկվող փոփոխությունների</w:t>
      </w:r>
      <w:r w:rsidR="00395E8A" w:rsidRPr="008052A7">
        <w:rPr>
          <w:rFonts w:ascii="GHEA Grapalat" w:hAnsi="GHEA Grapalat"/>
          <w:color w:val="000000"/>
          <w:lang w:val="hy-AM"/>
        </w:rPr>
        <w:t xml:space="preserve"> վերաբերյալ</w:t>
      </w:r>
      <w:r w:rsidR="005608A5" w:rsidRPr="008052A7">
        <w:rPr>
          <w:rFonts w:ascii="GHEA Grapalat" w:hAnsi="GHEA Grapalat"/>
          <w:color w:val="000000"/>
          <w:lang w:val="hy-AM"/>
        </w:rPr>
        <w:t>, հարկ է նշել, որ նկատի ունենալով գրավոր ընթացակարգով վերաքննիչ բողոքների քննությունն անցկացնելու օրենսդրական կանխավարկածի ամրագրումը, անհրաժեշտություն է առաջանում հստակեցնել դատաքննություն նշանակելու դեպքերը՝ հոդվածում լրացնելով</w:t>
      </w:r>
      <w:r w:rsidR="00395E8A" w:rsidRPr="008052A7">
        <w:rPr>
          <w:rFonts w:ascii="GHEA Grapalat" w:hAnsi="GHEA Grapalat"/>
          <w:color w:val="000000"/>
          <w:lang w:val="hy-AM"/>
        </w:rPr>
        <w:t>, որ</w:t>
      </w:r>
      <w:r w:rsidR="005608A5" w:rsidRPr="008052A7">
        <w:rPr>
          <w:rFonts w:ascii="GHEA Grapalat" w:hAnsi="GHEA Grapalat"/>
          <w:color w:val="000000"/>
          <w:lang w:val="hy-AM"/>
        </w:rPr>
        <w:t xml:space="preserve"> վ</w:t>
      </w:r>
      <w:r w:rsidR="005608A5" w:rsidRPr="008052A7">
        <w:rPr>
          <w:rFonts w:ascii="GHEA Grapalat" w:hAnsi="GHEA Grapalat" w:cs="GHEA Grapalat"/>
          <w:color w:val="000000"/>
          <w:lang w:val="hy-AM"/>
        </w:rPr>
        <w:t>երաքննիչ</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դատարանում</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առաջին</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դատական</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նիստը քրեական</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գործն</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ստանալուց</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և</w:t>
      </w:r>
      <w:r w:rsidR="005608A5" w:rsidRPr="008052A7">
        <w:rPr>
          <w:rFonts w:ascii="GHEA Grapalat" w:hAnsi="GHEA Grapalat"/>
          <w:color w:val="000000"/>
          <w:lang w:val="hy-AM"/>
        </w:rPr>
        <w:t xml:space="preserve"> </w:t>
      </w:r>
      <w:r w:rsidR="005608A5" w:rsidRPr="008052A7">
        <w:rPr>
          <w:rFonts w:ascii="GHEA Grapalat" w:hAnsi="GHEA Grapalat" w:cs="GHEA Grapalat"/>
          <w:b/>
          <w:bCs/>
          <w:i/>
          <w:iCs/>
          <w:color w:val="000000"/>
          <w:lang w:val="hy-AM"/>
        </w:rPr>
        <w:t>վերաքննիչ</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բողոքը</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դատական</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նիստում</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քննելու</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մասին</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որոշում</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կայացնելուց</w:t>
      </w:r>
      <w:r w:rsidR="005608A5" w:rsidRPr="008052A7">
        <w:rPr>
          <w:rFonts w:ascii="GHEA Grapalat" w:hAnsi="GHEA Grapalat"/>
          <w:b/>
          <w:bCs/>
          <w:i/>
          <w:iCs/>
          <w:color w:val="000000"/>
          <w:lang w:val="hy-AM"/>
        </w:rPr>
        <w:t xml:space="preserve"> </w:t>
      </w:r>
      <w:r w:rsidR="005608A5" w:rsidRPr="008052A7">
        <w:rPr>
          <w:rFonts w:ascii="GHEA Grapalat" w:hAnsi="GHEA Grapalat" w:cs="GHEA Grapalat"/>
          <w:b/>
          <w:bCs/>
          <w:i/>
          <w:iCs/>
          <w:color w:val="000000"/>
          <w:lang w:val="hy-AM"/>
        </w:rPr>
        <w:t>հետո</w:t>
      </w:r>
      <w:r w:rsidR="005608A5" w:rsidRPr="008052A7">
        <w:rPr>
          <w:rFonts w:ascii="GHEA Grapalat" w:hAnsi="GHEA Grapalat"/>
          <w:color w:val="000000"/>
          <w:lang w:val="hy-AM"/>
        </w:rPr>
        <w:t xml:space="preserve"> </w:t>
      </w:r>
      <w:r w:rsidR="005608A5" w:rsidRPr="008052A7">
        <w:rPr>
          <w:rFonts w:ascii="GHEA Grapalat" w:hAnsi="GHEA Grapalat" w:cs="GHEA Grapalat"/>
          <w:color w:val="000000"/>
          <w:lang w:val="hy-AM"/>
        </w:rPr>
        <w:t>նշանակ</w:t>
      </w:r>
      <w:r w:rsidR="00A66E17" w:rsidRPr="008052A7">
        <w:rPr>
          <w:rFonts w:ascii="GHEA Grapalat" w:hAnsi="GHEA Grapalat" w:cs="GHEA Grapalat"/>
          <w:color w:val="000000"/>
          <w:lang w:val="hy-AM"/>
        </w:rPr>
        <w:t xml:space="preserve">վում է </w:t>
      </w:r>
      <w:r w:rsidR="00A66E17" w:rsidRPr="008052A7">
        <w:rPr>
          <w:rFonts w:ascii="GHEA Grapalat" w:eastAsia="Microsoft JhengHei" w:hAnsi="GHEA Grapalat" w:cs="Sylfaen"/>
          <w:color w:val="000000"/>
          <w:lang w:val="hy-AM"/>
        </w:rPr>
        <w:t>քրեական</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գործն</w:t>
      </w:r>
      <w:r w:rsidR="00A66E17" w:rsidRPr="008052A7">
        <w:rPr>
          <w:rFonts w:ascii="GHEA Grapalat" w:eastAsia="Microsoft JhengHei" w:hAnsi="GHEA Grapalat" w:cs="Microsoft JhengHei"/>
          <w:color w:val="000000"/>
          <w:lang w:val="hy-AM"/>
        </w:rPr>
        <w:t xml:space="preserve"> ստանալուց </w:t>
      </w:r>
      <w:r w:rsidR="00A66E17" w:rsidRPr="008052A7">
        <w:rPr>
          <w:rFonts w:ascii="GHEA Grapalat" w:eastAsia="Microsoft JhengHei" w:hAnsi="GHEA Grapalat" w:cs="Sylfaen"/>
          <w:color w:val="000000"/>
          <w:lang w:val="hy-AM"/>
        </w:rPr>
        <w:t>հետո՝</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քսան</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օրվա</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սակայն</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ոչ</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ուշ</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քան</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առաջին</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վերաքննիչ</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բողոքը</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ներկայացնելուց</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հետո՝</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երկու</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ամսվա</w:t>
      </w:r>
      <w:r w:rsidR="00A66E17" w:rsidRPr="008052A7">
        <w:rPr>
          <w:rFonts w:ascii="GHEA Grapalat" w:eastAsia="Microsoft JhengHei" w:hAnsi="GHEA Grapalat" w:cs="Microsoft JhengHei"/>
          <w:color w:val="000000"/>
          <w:lang w:val="hy-AM"/>
        </w:rPr>
        <w:t xml:space="preserve"> </w:t>
      </w:r>
      <w:r w:rsidR="00A66E17" w:rsidRPr="008052A7">
        <w:rPr>
          <w:rFonts w:ascii="GHEA Grapalat" w:eastAsia="Microsoft JhengHei" w:hAnsi="GHEA Grapalat" w:cs="Sylfaen"/>
          <w:color w:val="000000"/>
          <w:lang w:val="hy-AM"/>
        </w:rPr>
        <w:t>ընթացքում</w:t>
      </w:r>
      <w:r w:rsidR="00A66E17" w:rsidRPr="008052A7">
        <w:rPr>
          <w:rFonts w:ascii="GHEA Grapalat" w:eastAsia="Microsoft JhengHei" w:hAnsi="GHEA Grapalat" w:cs="Microsoft JhengHei"/>
          <w:color w:val="000000"/>
          <w:lang w:val="hy-AM"/>
        </w:rPr>
        <w:t xml:space="preserve">: Իսկ այն դեպքերում, երբ </w:t>
      </w:r>
      <w:r w:rsidR="00A66E17" w:rsidRPr="008052A7">
        <w:rPr>
          <w:rFonts w:ascii="GHEA Grapalat" w:hAnsi="GHEA Grapalat"/>
          <w:lang w:val="hy-AM"/>
        </w:rPr>
        <w:t xml:space="preserve">վերաքննիչ դատարանը բողոքի քննության ցանկացած փուլում Օրենսգրքի 365-րդ հոդվածով նախատեսված ապացույցներ հետազոտելու միջնորդության, ինչպես նաև Օրենսգրքի </w:t>
      </w:r>
      <w:r w:rsidR="008052A7">
        <w:rPr>
          <w:rFonts w:ascii="GHEA Grapalat" w:hAnsi="GHEA Grapalat"/>
          <w:lang w:val="hy-AM"/>
        </w:rPr>
        <w:t>264-րդ</w:t>
      </w:r>
      <w:r w:rsidR="00A66E17" w:rsidRPr="008052A7">
        <w:rPr>
          <w:rFonts w:ascii="GHEA Grapalat" w:hAnsi="GHEA Grapalat"/>
          <w:lang w:val="hy-AM"/>
        </w:rPr>
        <w:t xml:space="preserve"> հոդվածի </w:t>
      </w:r>
      <w:r w:rsidR="008052A7">
        <w:rPr>
          <w:rFonts w:ascii="GHEA Grapalat" w:hAnsi="GHEA Grapalat"/>
          <w:lang w:val="hy-AM"/>
        </w:rPr>
        <w:t>5</w:t>
      </w:r>
      <w:r w:rsidR="00A66E17" w:rsidRPr="008052A7">
        <w:rPr>
          <w:rFonts w:ascii="GHEA Grapalat" w:hAnsi="GHEA Grapalat"/>
          <w:lang w:val="hy-AM"/>
        </w:rPr>
        <w:t xml:space="preserve">-րդ մասով նախատեսված դեպքերում կայացնում է վերաքննիչ բողոքը դատական նիստում քննելու մասին որոշում, դատական նիստը նշանակվում է վերաքննիչ բողոքը դատական նիստում քննելու վերաբերյալ որոշում կայացնելուց հետո՝ </w:t>
      </w:r>
      <w:r w:rsidR="008052A7">
        <w:rPr>
          <w:rFonts w:ascii="GHEA Grapalat" w:hAnsi="GHEA Grapalat"/>
          <w:lang w:val="hy-AM"/>
        </w:rPr>
        <w:t>քսան</w:t>
      </w:r>
      <w:r w:rsidR="00A66E17" w:rsidRPr="008052A7">
        <w:rPr>
          <w:rFonts w:ascii="GHEA Grapalat" w:hAnsi="GHEA Grapalat"/>
          <w:lang w:val="hy-AM"/>
        </w:rPr>
        <w:t xml:space="preserve"> օրվա ընթացքում: Նման կարգավորմամբ մի կողմից երաշխավորվում է որոշակի հանգամանքների դեպքում գրավոր ընթացակարգով իրականացվող վարույթը բանավորի փոխակերպելու հնարավորությունը, մյուս կողմից սահմանվում է նման փոխակերպման դեպքում ողջամիտ ժամկետներում գործելու համար դատական նիստ նշանակելու ժամկետներ։</w:t>
      </w:r>
    </w:p>
    <w:p w14:paraId="600407A8" w14:textId="5AE46D15" w:rsidR="00A35C47" w:rsidRDefault="00A35C47" w:rsidP="00D762E4">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Նախագծով առաջարկվում է նաև վերաքննիչ բողոքների քննության հստակ ժամկետներ սահմանել, որպիսի կարգավորումը վերաքննիչ բողոքների քննության գրավոր ընթացակարգի հետ զուգորդմամբ կնպաստի բողոքների քննության արագությանը, հետևաբար նաև, գործերի ողջամիտ ժամկետներում քննության պահպանմանը: Մասնավորապես, Նախագծի 8-րդ հոդվածով առաջարկվում է վերաքննիչ բողոքների քննությունն իրականացնել 6-ամսյա ժամկետում սահմանելով նշյալ ժամկետը դատարանի պատճառաբանված որոշմամբ 4-ամսյա ժամկետով երակարաձգելու իրավական հնարավորությունը: Ընդ որում, նման ժամկետների սահմանման հիմքում ընկած են Բարձրագույն դատական խորհրդի կողմից սահմանված վերաքննիչ բողոքների քննության ուղենիշային ժամկետները: </w:t>
      </w:r>
      <w:r w:rsidR="00D762E4">
        <w:rPr>
          <w:rFonts w:ascii="GHEA Grapalat" w:hAnsi="GHEA Grapalat"/>
          <w:lang w:val="hy-AM"/>
        </w:rPr>
        <w:t xml:space="preserve">Նկատի </w:t>
      </w:r>
      <w:r w:rsidR="00D762E4">
        <w:rPr>
          <w:rFonts w:ascii="GHEA Grapalat" w:hAnsi="GHEA Grapalat"/>
          <w:lang w:val="hy-AM"/>
        </w:rPr>
        <w:lastRenderedPageBreak/>
        <w:t xml:space="preserve">ունենալով, որ որոշ բարդ գործերի դեպքում սահմանված 6-ամսյա ժամկետը կարող է բավարար չլինել վերաքննիչ բողոքի քննության համար, նախագծով սահմանվել է 4-ամսյա ժամկետով երկարաձգելու հնարավորությունը, ինչի արդյունքում վարույթի ժամկետը կդառնա 10 ամիս: Հարկ է նկատել նաև, որ չեն բացառվում այն դեպքերը, երբ վերաքննիչ բողոքի վերաբերյալ դատական ակտ կայացման օր նշանակված լինելու պայմաններում դատարանն ավարտած չլինի վերաքննիչ բողոքի քննությունը, օրինակ՝ ապացույց հետազոտելու անհրաժեշտության պայմանավորված, որպիսի դեպքերի համար էլ Նախագծով առաջարկվում է դատական ակտի կայացման օրվա փոփոխություն՝ պահպանելով վերաքննիչ բողոքների քննության սահմանվող առավելագույն ժամկետները: </w:t>
      </w:r>
    </w:p>
    <w:p w14:paraId="0369403C" w14:textId="3A1A56BB" w:rsidR="00A35C47" w:rsidRPr="00A35C47" w:rsidRDefault="00A35C47" w:rsidP="00A35C4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Pr>
          <w:rFonts w:ascii="GHEA Grapalat" w:eastAsia="Microsoft JhengHei" w:hAnsi="GHEA Grapalat" w:cs="Microsoft JhengHei"/>
          <w:color w:val="000000"/>
          <w:shd w:val="clear" w:color="auto" w:fill="FFFFFF"/>
          <w:lang w:val="hy-AM"/>
        </w:rPr>
        <w:t xml:space="preserve">Այս համատեքստում, </w:t>
      </w:r>
      <w:r w:rsidR="00D762E4">
        <w:rPr>
          <w:rFonts w:ascii="GHEA Grapalat" w:eastAsia="Microsoft JhengHei" w:hAnsi="GHEA Grapalat" w:cs="Microsoft JhengHei"/>
          <w:color w:val="000000"/>
          <w:shd w:val="clear" w:color="auto" w:fill="FFFFFF"/>
          <w:lang w:val="hy-AM"/>
        </w:rPr>
        <w:t xml:space="preserve">նշված կարգավորումները դիտարկելով նաև դատավարական ժամկետների չպահպանման արդյունքում իրավական հետևանքների լույսի ներքո </w:t>
      </w:r>
      <w:r>
        <w:rPr>
          <w:rFonts w:ascii="GHEA Grapalat" w:eastAsia="Microsoft JhengHei" w:hAnsi="GHEA Grapalat" w:cs="Microsoft JhengHei"/>
          <w:color w:val="000000"/>
          <w:shd w:val="clear" w:color="auto" w:fill="FFFFFF"/>
          <w:lang w:val="hy-AM"/>
        </w:rPr>
        <w:t>հ</w:t>
      </w:r>
      <w:r w:rsidRPr="00A35C47">
        <w:rPr>
          <w:rFonts w:ascii="GHEA Grapalat" w:eastAsia="Microsoft JhengHei" w:hAnsi="GHEA Grapalat" w:cs="Microsoft JhengHei"/>
          <w:color w:val="000000"/>
          <w:shd w:val="clear" w:color="auto" w:fill="FFFFFF"/>
          <w:lang w:val="hy-AM"/>
        </w:rPr>
        <w:t>արկ է նկատել, որ Օրենսգրքում ներկայում սահմանված են կոնկրետ տեսակի վարույթների իրականացման ժամկետներ, որոնց չպահպանման վերաբերյալ Օրենսգիրքն իրավական հետևանքներ չի նախատեսում: Այսպես, օրինակ՝ Օրենսգրքի 382-րդ հոդվածի 1-ին մասը սահմանում է՝ Վերաքննիչ դատարանում հատուկ վերանայման վարույթն իրականացվում և ավարտվում է բողոքը վարույթ ընդունելուց հետո՝</w:t>
      </w:r>
    </w:p>
    <w:p w14:paraId="77D20042" w14:textId="77777777" w:rsidR="00A35C47" w:rsidRPr="00A35C47" w:rsidRDefault="00A35C47" w:rsidP="00A35C4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A35C47">
        <w:rPr>
          <w:rFonts w:ascii="GHEA Grapalat" w:eastAsia="Microsoft JhengHei" w:hAnsi="GHEA Grapalat" w:cs="Microsoft JhengHei"/>
          <w:color w:val="000000"/>
          <w:shd w:val="clear" w:color="auto" w:fill="FFFFFF"/>
          <w:lang w:val="hy-AM"/>
        </w:rPr>
        <w:t>1) հնգօրյա ժամկետում՝ սույն օրենսգրքի 389-րդ հոդվածի 1-ին մասի 3-րդ, 5-րդ և 8-րդ կետերով նախատեսված դատական ակտերի դեպքում.</w:t>
      </w:r>
    </w:p>
    <w:p w14:paraId="4E60D09C" w14:textId="77777777" w:rsidR="00A35C47" w:rsidRPr="00A35C47" w:rsidRDefault="00A35C47" w:rsidP="00A35C4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A35C47">
        <w:rPr>
          <w:rFonts w:ascii="GHEA Grapalat" w:eastAsia="Microsoft JhengHei" w:hAnsi="GHEA Grapalat" w:cs="Microsoft JhengHei"/>
          <w:color w:val="000000"/>
          <w:shd w:val="clear" w:color="auto" w:fill="FFFFFF"/>
          <w:lang w:val="hy-AM"/>
        </w:rPr>
        <w:t>2) տասնօրյա ժամկետում՝ սույն օրենսգրքի 389-րդ հոդվածի 1-ին մասի 1-ին, 2-րդ, 4-րդ, 6-րդ, 11-րդ և 12-րդ կետերով նախատեսված դատական ակտերի դեպքում.</w:t>
      </w:r>
    </w:p>
    <w:p w14:paraId="732FC244" w14:textId="77777777" w:rsidR="00A35C47" w:rsidRDefault="00A35C47" w:rsidP="00A35C4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A35C47">
        <w:rPr>
          <w:rFonts w:ascii="GHEA Grapalat" w:eastAsia="Microsoft JhengHei" w:hAnsi="GHEA Grapalat" w:cs="Microsoft JhengHei"/>
          <w:color w:val="000000"/>
          <w:shd w:val="clear" w:color="auto" w:fill="FFFFFF"/>
          <w:lang w:val="hy-AM"/>
        </w:rPr>
        <w:t>3) քսանօրյա ժամկետում՝ այլ դատական ակտերի դեպքում:</w:t>
      </w:r>
    </w:p>
    <w:p w14:paraId="792EE126" w14:textId="77777777" w:rsidR="00D762E4" w:rsidRPr="00D762E4" w:rsidRDefault="00D762E4" w:rsidP="00D762E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D762E4">
        <w:rPr>
          <w:rFonts w:ascii="GHEA Grapalat" w:eastAsia="Microsoft JhengHei" w:hAnsi="GHEA Grapalat" w:cs="Microsoft JhengHei"/>
          <w:color w:val="000000"/>
          <w:shd w:val="clear" w:color="auto" w:fill="FFFFFF"/>
          <w:lang w:val="hy-AM"/>
        </w:rPr>
        <w:t>Նույն հոդվածի 2-րդ մասի համաձայն՝  սույն հոդվածի 1-ին մասի 1-3-րդ կետերով նախատեսված ժամկետները վերաքննիչ դատարանի հիմնավորված որոշմամբ կարող են երկարաձգվել համապատասխանաբար ոչ ավելի, քան հինգ, տասը և քսան օրով:</w:t>
      </w:r>
    </w:p>
    <w:p w14:paraId="1680638C" w14:textId="5427874C" w:rsidR="00D762E4" w:rsidRPr="00D762E4" w:rsidRDefault="00D762E4" w:rsidP="00D762E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D762E4">
        <w:rPr>
          <w:rFonts w:ascii="GHEA Grapalat" w:eastAsia="Microsoft JhengHei" w:hAnsi="GHEA Grapalat" w:cs="Microsoft JhengHei"/>
          <w:color w:val="000000"/>
          <w:shd w:val="clear" w:color="auto" w:fill="FFFFFF"/>
          <w:lang w:val="hy-AM"/>
        </w:rPr>
        <w:t>Արդյունքում, կարելի է եզրահանգել, որ դատավարական օրենսդրությամբ սահմանված պահանջները չպահպանելը պրակտիկայում կարող է առաջացնել իրավական տարբեր հետևանքներ։ Այսպես,</w:t>
      </w:r>
      <w:r>
        <w:rPr>
          <w:rFonts w:ascii="GHEA Grapalat" w:eastAsia="Microsoft JhengHei" w:hAnsi="GHEA Grapalat" w:cs="Microsoft JhengHei"/>
          <w:color w:val="000000"/>
          <w:shd w:val="clear" w:color="auto" w:fill="FFFFFF"/>
          <w:lang w:val="hy-AM"/>
        </w:rPr>
        <w:t xml:space="preserve"> օրինակ՝</w:t>
      </w:r>
      <w:r w:rsidRPr="00D762E4">
        <w:rPr>
          <w:rFonts w:ascii="GHEA Grapalat" w:eastAsia="Microsoft JhengHei" w:hAnsi="GHEA Grapalat" w:cs="Microsoft JhengHei"/>
          <w:color w:val="000000"/>
          <w:shd w:val="clear" w:color="auto" w:fill="FFFFFF"/>
          <w:lang w:val="hy-AM"/>
        </w:rPr>
        <w:t xml:space="preserve"> «Դատական օրենսգիրք» </w:t>
      </w:r>
      <w:r w:rsidRPr="00D762E4">
        <w:rPr>
          <w:rFonts w:ascii="GHEA Grapalat" w:eastAsia="Microsoft JhengHei" w:hAnsi="GHEA Grapalat" w:cs="Microsoft JhengHei"/>
          <w:color w:val="000000"/>
          <w:shd w:val="clear" w:color="auto" w:fill="FFFFFF"/>
          <w:lang w:val="hy-AM"/>
        </w:rPr>
        <w:lastRenderedPageBreak/>
        <w:t>սահմանադրական օրենքի 142-րդ հոդվածի 1-ին մասի համաձայն՝ դատավորին կարգապահական պատասխանատվության ենթարկելու հիմքերն են՝ 1) արդարադատություն կամ որպես դատարան՝ օրենքով նախատեսված այլ լիազորություններ իրականացնելիս նյութական կամ դատավարական իրավունքի նորմի խախտումը, որը կատարվել է դիտավորությամբ կամ կոպիտ անփութությամբ.</w:t>
      </w:r>
    </w:p>
    <w:p w14:paraId="0877BD48" w14:textId="1D0A9484" w:rsidR="00A35C47" w:rsidRDefault="00D762E4" w:rsidP="00D762E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D762E4">
        <w:rPr>
          <w:rFonts w:ascii="GHEA Grapalat" w:eastAsia="Microsoft JhengHei" w:hAnsi="GHEA Grapalat" w:cs="Microsoft JhengHei"/>
          <w:color w:val="000000"/>
          <w:shd w:val="clear" w:color="auto" w:fill="FFFFFF"/>
          <w:lang w:val="hy-AM"/>
        </w:rPr>
        <w:t>2) դատավորի կողմից սույն օրենսգրքով սահմանված՝ դատավորի վարքագծի կանոնները խախտելը, բացառությամբ սույն օրենքի 69-րդ հոդվածի 1-ին մասի 11-րդ կետով սահմանված կանոնի, որը կատարվել է դիտավորությամբ կամ կոպիտ անփութությամբ:</w:t>
      </w:r>
    </w:p>
    <w:p w14:paraId="39F05C94" w14:textId="603E7DB6" w:rsidR="00D762E4" w:rsidRPr="008052A7" w:rsidRDefault="00D762E4" w:rsidP="00D762E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D762E4">
        <w:rPr>
          <w:rFonts w:ascii="GHEA Grapalat" w:eastAsia="Microsoft JhengHei" w:hAnsi="GHEA Grapalat" w:cs="Microsoft JhengHei"/>
          <w:color w:val="000000"/>
          <w:shd w:val="clear" w:color="auto" w:fill="FFFFFF"/>
          <w:lang w:val="hy-AM"/>
        </w:rPr>
        <w:t xml:space="preserve">Նշված </w:t>
      </w:r>
      <w:r>
        <w:rPr>
          <w:rFonts w:ascii="GHEA Grapalat" w:eastAsia="Microsoft JhengHei" w:hAnsi="GHEA Grapalat" w:cs="Microsoft JhengHei"/>
          <w:color w:val="000000"/>
          <w:shd w:val="clear" w:color="auto" w:fill="FFFFFF"/>
          <w:lang w:val="hy-AM"/>
        </w:rPr>
        <w:t>կարգավորումներից</w:t>
      </w:r>
      <w:r w:rsidRPr="00D762E4">
        <w:rPr>
          <w:rFonts w:ascii="GHEA Grapalat" w:eastAsia="Microsoft JhengHei" w:hAnsi="GHEA Grapalat" w:cs="Microsoft JhengHei"/>
          <w:color w:val="000000"/>
          <w:shd w:val="clear" w:color="auto" w:fill="FFFFFF"/>
          <w:lang w:val="hy-AM"/>
        </w:rPr>
        <w:t xml:space="preserve"> բխում է, որ դատավարական իրավունքի նորմի խախտումը, այդ թվում՝ սահմանված դատավարական ժամկետների խախտումները, որոնք հանգեցնում են գործի ողջամիտ ժամկետում քննության, հետևաբար նաև՝ արդար դատաքննության իրավունքի խախտմանը հիմք են դատավորի նկատմամբ կարգապահական վարույթ հարուցելու համար։ Ուստի</w:t>
      </w:r>
      <w:r>
        <w:rPr>
          <w:rFonts w:ascii="GHEA Grapalat" w:eastAsia="Microsoft JhengHei" w:hAnsi="GHEA Grapalat" w:cs="Microsoft JhengHei"/>
          <w:color w:val="000000"/>
          <w:shd w:val="clear" w:color="auto" w:fill="FFFFFF"/>
          <w:lang w:val="hy-AM"/>
        </w:rPr>
        <w:t xml:space="preserve"> և</w:t>
      </w:r>
      <w:r w:rsidRPr="00D762E4">
        <w:rPr>
          <w:rFonts w:ascii="GHEA Grapalat" w:eastAsia="Microsoft JhengHei" w:hAnsi="GHEA Grapalat" w:cs="Microsoft JhengHei"/>
          <w:color w:val="000000"/>
          <w:shd w:val="clear" w:color="auto" w:fill="FFFFFF"/>
          <w:lang w:val="hy-AM"/>
        </w:rPr>
        <w:t xml:space="preserve">, </w:t>
      </w:r>
      <w:r>
        <w:rPr>
          <w:rFonts w:ascii="GHEA Grapalat" w:eastAsia="Microsoft JhengHei" w:hAnsi="GHEA Grapalat" w:cs="Microsoft JhengHei"/>
          <w:color w:val="000000"/>
          <w:shd w:val="clear" w:color="auto" w:fill="FFFFFF"/>
          <w:lang w:val="hy-AM"/>
        </w:rPr>
        <w:t>առաջրկվող դատավա</w:t>
      </w:r>
      <w:r w:rsidRPr="00D762E4">
        <w:rPr>
          <w:rFonts w:ascii="GHEA Grapalat" w:eastAsia="Microsoft JhengHei" w:hAnsi="GHEA Grapalat" w:cs="Microsoft JhengHei"/>
          <w:color w:val="000000"/>
          <w:shd w:val="clear" w:color="auto" w:fill="FFFFFF"/>
          <w:lang w:val="hy-AM"/>
        </w:rPr>
        <w:t xml:space="preserve">րական իրավունքի նորմի խախտման հետ կապված հիմնական </w:t>
      </w:r>
      <w:r>
        <w:rPr>
          <w:rFonts w:ascii="GHEA Grapalat" w:eastAsia="Microsoft JhengHei" w:hAnsi="GHEA Grapalat" w:cs="Microsoft JhengHei"/>
          <w:color w:val="000000"/>
          <w:shd w:val="clear" w:color="auto" w:fill="FFFFFF"/>
          <w:lang w:val="hy-AM"/>
        </w:rPr>
        <w:t>հարաբերությունները</w:t>
      </w:r>
      <w:r w:rsidRPr="00D762E4">
        <w:rPr>
          <w:rFonts w:ascii="GHEA Grapalat" w:eastAsia="Microsoft JhengHei" w:hAnsi="GHEA Grapalat" w:cs="Microsoft JhengHei"/>
          <w:color w:val="000000"/>
          <w:shd w:val="clear" w:color="auto" w:fill="FFFFFF"/>
          <w:lang w:val="hy-AM"/>
        </w:rPr>
        <w:t xml:space="preserve"> շարադրվածի համատեքստում </w:t>
      </w:r>
      <w:r>
        <w:rPr>
          <w:rFonts w:ascii="GHEA Grapalat" w:eastAsia="Microsoft JhengHei" w:hAnsi="GHEA Grapalat" w:cs="Microsoft JhengHei"/>
          <w:color w:val="000000"/>
          <w:shd w:val="clear" w:color="auto" w:fill="FFFFFF"/>
          <w:lang w:val="hy-AM"/>
        </w:rPr>
        <w:t xml:space="preserve">կարող է լինել օրինակ՝ </w:t>
      </w:r>
      <w:r w:rsidRPr="00D762E4">
        <w:rPr>
          <w:rFonts w:ascii="GHEA Grapalat" w:eastAsia="Microsoft JhengHei" w:hAnsi="GHEA Grapalat" w:cs="Microsoft JhengHei"/>
          <w:color w:val="000000"/>
          <w:shd w:val="clear" w:color="auto" w:fill="FFFFFF"/>
          <w:lang w:val="hy-AM"/>
        </w:rPr>
        <w:t>«Դատական օրենսգիրք» սահմանադրական օրենքի կարգավորման առարկան</w:t>
      </w:r>
      <w:r>
        <w:rPr>
          <w:rFonts w:ascii="GHEA Grapalat" w:eastAsia="Microsoft JhengHei" w:hAnsi="GHEA Grapalat" w:cs="Microsoft JhengHei"/>
          <w:color w:val="000000"/>
          <w:shd w:val="clear" w:color="auto" w:fill="FFFFFF"/>
          <w:lang w:val="hy-AM"/>
        </w:rPr>
        <w:t xml:space="preserve">, հետևաբար, </w:t>
      </w:r>
      <w:r w:rsidRPr="00D762E4">
        <w:rPr>
          <w:rFonts w:ascii="GHEA Grapalat" w:eastAsia="Microsoft JhengHei" w:hAnsi="GHEA Grapalat" w:cs="Microsoft JhengHei"/>
          <w:color w:val="000000"/>
          <w:shd w:val="clear" w:color="auto" w:fill="FFFFFF"/>
          <w:lang w:val="hy-AM"/>
        </w:rPr>
        <w:t>Նախագծով այս առնչությամբ կարգավորումներ չեն նախատեսվել։</w:t>
      </w:r>
      <w:bookmarkStart w:id="1" w:name="_GoBack"/>
      <w:bookmarkEnd w:id="1"/>
    </w:p>
    <w:p w14:paraId="48A0B50D" w14:textId="4E2AFF7F" w:rsidR="005608A5" w:rsidRDefault="005608A5" w:rsidP="00D904E6">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Pr>
          <w:rFonts w:ascii="GHEA Grapalat" w:hAnsi="GHEA Grapalat" w:cs="GHEA Grapalat"/>
          <w:color w:val="000000"/>
          <w:lang w:val="hy-AM"/>
        </w:rPr>
        <w:t xml:space="preserve">Նախագծով առաջարկվում է նաև դատավճռին ներկայացվող պահանջների փոփոխություն։ Մասնավորապես, սահմանվում է, որ նախագահողը կնքում է </w:t>
      </w:r>
      <w:r w:rsidRPr="003A584E">
        <w:rPr>
          <w:rFonts w:ascii="GHEA Grapalat" w:hAnsi="GHEA Grapalat" w:cs="GHEA Grapalat"/>
          <w:color w:val="000000"/>
          <w:lang w:val="hy-AM"/>
        </w:rPr>
        <w:t>վճռի յուրաքանչյուր էջը և ստորագրում է վճռի եզրափակիչ մասը</w:t>
      </w:r>
      <w:r w:rsidR="00A66E17">
        <w:rPr>
          <w:rFonts w:ascii="GHEA Grapalat" w:hAnsi="GHEA Grapalat" w:cs="GHEA Grapalat"/>
          <w:color w:val="000000"/>
          <w:lang w:val="hy-AM"/>
        </w:rPr>
        <w:t>, որը հնարավորություն կտա դատավորների անհարկի ծանրաբեռնվածության թեթևացում՝ մեծածավալ վճիռների յուրաքանչյուր էջը ստորագրելու ձևական պահանջը փոխարինելով միայն վճռի վերջին էջը ստորագրելու պահանջով</w:t>
      </w:r>
      <w:r>
        <w:rPr>
          <w:rFonts w:ascii="GHEA Grapalat" w:hAnsi="GHEA Grapalat" w:cs="GHEA Grapalat"/>
          <w:color w:val="000000"/>
          <w:lang w:val="hy-AM"/>
        </w:rPr>
        <w:t>։</w:t>
      </w:r>
    </w:p>
    <w:p w14:paraId="584E9C8C" w14:textId="31681A43" w:rsidR="005608A5" w:rsidRPr="003A584E" w:rsidRDefault="005608A5" w:rsidP="00D904E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s="GHEA Grapalat"/>
          <w:color w:val="000000"/>
          <w:lang w:val="hy-AM"/>
        </w:rPr>
        <w:t xml:space="preserve">Անդրադառնալով դատական ակտը կողմերին ուղարկելու քրեադատավարական կարգավորումներին, Օրենսգրքի 350-րդ հոդվածի 6-րդ </w:t>
      </w:r>
      <w:r w:rsidR="008052A7">
        <w:rPr>
          <w:rFonts w:ascii="GHEA Grapalat" w:hAnsi="GHEA Grapalat" w:cs="GHEA Grapalat"/>
          <w:color w:val="000000"/>
          <w:lang w:val="hy-AM"/>
        </w:rPr>
        <w:t xml:space="preserve">և 379-րդ հոդվածի 2-րդ մասերը </w:t>
      </w:r>
      <w:r>
        <w:rPr>
          <w:rFonts w:ascii="GHEA Grapalat" w:hAnsi="GHEA Grapalat" w:cs="GHEA Grapalat"/>
          <w:color w:val="000000"/>
          <w:lang w:val="hy-AM"/>
        </w:rPr>
        <w:t xml:space="preserve">սահմանում </w:t>
      </w:r>
      <w:r w:rsidR="00F41025">
        <w:rPr>
          <w:rFonts w:ascii="GHEA Grapalat" w:hAnsi="GHEA Grapalat" w:cs="GHEA Grapalat"/>
          <w:color w:val="000000"/>
          <w:lang w:val="hy-AM"/>
        </w:rPr>
        <w:t>են</w:t>
      </w:r>
      <w:r>
        <w:rPr>
          <w:rFonts w:ascii="GHEA Grapalat" w:hAnsi="GHEA Grapalat" w:cs="GHEA Grapalat"/>
          <w:color w:val="000000"/>
          <w:lang w:val="hy-AM"/>
        </w:rPr>
        <w:t>, որ դ</w:t>
      </w:r>
      <w:r w:rsidRPr="003A584E">
        <w:rPr>
          <w:rFonts w:ascii="GHEA Grapalat" w:hAnsi="GHEA Grapalat" w:cs="GHEA Grapalat"/>
          <w:color w:val="000000"/>
          <w:lang w:val="hy-AM"/>
        </w:rPr>
        <w:t xml:space="preserve">ատավճիռը </w:t>
      </w:r>
      <w:r w:rsidR="00F41025">
        <w:rPr>
          <w:rFonts w:ascii="GHEA Grapalat" w:hAnsi="GHEA Grapalat" w:cs="GHEA Grapalat"/>
          <w:color w:val="000000"/>
          <w:lang w:val="hy-AM"/>
        </w:rPr>
        <w:t xml:space="preserve">և որոշումը </w:t>
      </w:r>
      <w:r w:rsidRPr="003A584E">
        <w:rPr>
          <w:rFonts w:ascii="GHEA Grapalat" w:hAnsi="GHEA Grapalat" w:cs="GHEA Grapalat"/>
          <w:color w:val="000000"/>
          <w:lang w:val="hy-AM"/>
        </w:rPr>
        <w:t xml:space="preserve">հրապարակումից հետո՝ ոչ ուշ, քան հինգ օրվա ընթացքում, </w:t>
      </w:r>
      <w:r w:rsidR="00F41025">
        <w:rPr>
          <w:rFonts w:ascii="GHEA Grapalat" w:hAnsi="GHEA Grapalat" w:cs="GHEA Grapalat"/>
          <w:color w:val="000000"/>
          <w:lang w:val="hy-AM"/>
        </w:rPr>
        <w:t>կողմերին ուղարկելու պահանջ</w:t>
      </w:r>
      <w:r w:rsidRPr="003A584E">
        <w:rPr>
          <w:rFonts w:ascii="GHEA Grapalat" w:hAnsi="GHEA Grapalat" w:cs="GHEA Grapalat"/>
          <w:color w:val="000000"/>
          <w:lang w:val="hy-AM"/>
        </w:rPr>
        <w:t>:</w:t>
      </w:r>
      <w:r>
        <w:rPr>
          <w:rFonts w:ascii="GHEA Grapalat" w:hAnsi="GHEA Grapalat" w:cs="GHEA Grapalat"/>
          <w:color w:val="000000"/>
          <w:lang w:val="hy-AM"/>
        </w:rPr>
        <w:t xml:space="preserve"> Դատական պրակտիկայի վերլուծության արդյունքում իրավացիորեն կարելի է նշել, որ հաճախ օբյեկտիվորեն </w:t>
      </w:r>
      <w:r>
        <w:rPr>
          <w:rFonts w:ascii="GHEA Grapalat" w:hAnsi="GHEA Grapalat" w:cs="GHEA Grapalat"/>
          <w:color w:val="000000"/>
          <w:lang w:val="hy-AM"/>
        </w:rPr>
        <w:lastRenderedPageBreak/>
        <w:t xml:space="preserve">անհնար է լինում առավելագույն 5 օրվա ընթացքում դատավճռի </w:t>
      </w:r>
      <w:r w:rsidR="00F41025">
        <w:rPr>
          <w:rFonts w:ascii="GHEA Grapalat" w:hAnsi="GHEA Grapalat" w:cs="GHEA Grapalat"/>
          <w:color w:val="000000"/>
          <w:lang w:val="hy-AM"/>
        </w:rPr>
        <w:t xml:space="preserve">կամ որոշման </w:t>
      </w:r>
      <w:r>
        <w:rPr>
          <w:rFonts w:ascii="GHEA Grapalat" w:hAnsi="GHEA Grapalat" w:cs="GHEA Grapalat"/>
          <w:color w:val="000000"/>
          <w:lang w:val="hy-AM"/>
        </w:rPr>
        <w:t>հրապարակում</w:t>
      </w:r>
      <w:r w:rsidR="00F41025">
        <w:rPr>
          <w:rFonts w:ascii="GHEA Grapalat" w:hAnsi="GHEA Grapalat" w:cs="GHEA Grapalat"/>
          <w:color w:val="000000"/>
          <w:lang w:val="hy-AM"/>
        </w:rPr>
        <w:t xml:space="preserve">ից </w:t>
      </w:r>
      <w:r>
        <w:rPr>
          <w:rFonts w:ascii="GHEA Grapalat" w:hAnsi="GHEA Grapalat" w:cs="GHEA Grapalat"/>
          <w:color w:val="000000"/>
          <w:lang w:val="hy-AM"/>
        </w:rPr>
        <w:t xml:space="preserve">հետո, դատական ակտը կողմերին ուղարկելը, ինչն անհամաչափ բեռ է դառնում դատավորների համար։ Միևնույն ժամանակ, դատական ծանուցումների պատշաճ իրականացման համատեքստում, կարևորվում է դատավարական օրենսդրությամբ հնարավորին մատչելի ընթացակարգերի, այդ թվում՝ ժամկետների նախատեսմամբ առավել արդյունավետ ձևով ապահովելու ծանուցումների իրականացում։ </w:t>
      </w:r>
      <w:r w:rsidR="00A66E17">
        <w:rPr>
          <w:rFonts w:ascii="GHEA Grapalat" w:hAnsi="GHEA Grapalat" w:cs="GHEA Grapalat"/>
          <w:color w:val="000000"/>
          <w:lang w:val="hy-AM"/>
        </w:rPr>
        <w:t xml:space="preserve">Առաջարկվող փոփոխություններով հնարավորություն է ընձեռնվում ողջամիտ ժամկետ սահմանել դատարանի համար՝ վճիռը կողմերի ուղարկելու պարտականության ապահովման տեսանկյունից։ </w:t>
      </w:r>
    </w:p>
    <w:p w14:paraId="457F06BF" w14:textId="77777777" w:rsidR="00C863DA" w:rsidRPr="00826711" w:rsidRDefault="00C863DA" w:rsidP="00D904E6">
      <w:pPr>
        <w:spacing w:after="0" w:line="360" w:lineRule="auto"/>
        <w:ind w:firstLine="720"/>
        <w:jc w:val="both"/>
        <w:rPr>
          <w:rFonts w:ascii="GHEA Grapalat" w:eastAsia="Times New Roman" w:hAnsi="GHEA Grapalat" w:cs="Times New Roman"/>
          <w:color w:val="000000"/>
          <w:sz w:val="24"/>
          <w:szCs w:val="24"/>
          <w:lang w:val="hy-AM"/>
        </w:rPr>
      </w:pPr>
      <w:r w:rsidRPr="008E31FB">
        <w:rPr>
          <w:rFonts w:ascii="GHEA Grapalat" w:eastAsia="Times New Roman" w:hAnsi="GHEA Grapalat" w:cs="Times New Roman"/>
          <w:color w:val="000000"/>
          <w:sz w:val="24"/>
          <w:szCs w:val="24"/>
          <w:lang w:val="hy-AM"/>
        </w:rPr>
        <w:tab/>
      </w:r>
    </w:p>
    <w:p w14:paraId="3532B4DD" w14:textId="23FE6AD8" w:rsidR="00C863DA" w:rsidRPr="008E31FB" w:rsidRDefault="00C863DA" w:rsidP="00D904E6">
      <w:pPr>
        <w:spacing w:after="0" w:line="360" w:lineRule="auto"/>
        <w:ind w:firstLine="720"/>
        <w:jc w:val="both"/>
        <w:rPr>
          <w:rFonts w:ascii="Times New Roman" w:eastAsia="Times New Roman" w:hAnsi="Times New Roman" w:cs="Times New Roman"/>
          <w:sz w:val="24"/>
          <w:szCs w:val="24"/>
          <w:lang w:val="hy-AM"/>
        </w:rPr>
      </w:pPr>
      <w:r w:rsidRPr="008E31FB">
        <w:rPr>
          <w:rFonts w:ascii="GHEA Grapalat" w:eastAsia="Times New Roman" w:hAnsi="GHEA Grapalat" w:cs="Times New Roman"/>
          <w:b/>
          <w:bCs/>
          <w:color w:val="000000"/>
          <w:sz w:val="24"/>
          <w:szCs w:val="24"/>
          <w:lang w:val="hy-AM"/>
        </w:rPr>
        <w:t>3.</w:t>
      </w:r>
      <w:r w:rsidRPr="008E31FB">
        <w:rPr>
          <w:rFonts w:ascii="Merriweather" w:eastAsia="Times New Roman" w:hAnsi="Merriweather" w:cs="Times New Roman"/>
          <w:b/>
          <w:bCs/>
          <w:color w:val="000000"/>
          <w:sz w:val="24"/>
          <w:szCs w:val="24"/>
          <w:lang w:val="hy-AM"/>
        </w:rPr>
        <w:t> </w:t>
      </w:r>
      <w:r w:rsidRPr="008E31FB">
        <w:rPr>
          <w:rFonts w:ascii="GHEA Grapalat" w:eastAsia="Times New Roman" w:hAnsi="GHEA Grapalat" w:cs="Times New Roman"/>
          <w:b/>
          <w:bCs/>
          <w:color w:val="000000"/>
          <w:sz w:val="24"/>
          <w:szCs w:val="24"/>
          <w:lang w:val="hy-AM"/>
        </w:rPr>
        <w:t>Նախագծի մշակման գործընթացում ներգրավված ինստիտուտները</w:t>
      </w:r>
      <w:r w:rsidR="00D145F2">
        <w:rPr>
          <w:rFonts w:ascii="GHEA Grapalat" w:eastAsia="Times New Roman" w:hAnsi="GHEA Grapalat" w:cs="Times New Roman"/>
          <w:b/>
          <w:bCs/>
          <w:color w:val="000000"/>
          <w:sz w:val="24"/>
          <w:szCs w:val="24"/>
          <w:lang w:val="hy-AM"/>
        </w:rPr>
        <w:t>.</w:t>
      </w:r>
    </w:p>
    <w:p w14:paraId="75515634" w14:textId="26FCDE29" w:rsidR="00C863DA" w:rsidRPr="008E31FB" w:rsidRDefault="00927393" w:rsidP="00D904E6">
      <w:pPr>
        <w:spacing w:after="0" w:line="360" w:lineRule="auto"/>
        <w:ind w:firstLine="720"/>
        <w:jc w:val="both"/>
        <w:rPr>
          <w:rFonts w:ascii="Times New Roman" w:eastAsia="Times New Roman" w:hAnsi="Times New Roman" w:cs="Times New Roman"/>
          <w:sz w:val="24"/>
          <w:szCs w:val="24"/>
          <w:lang w:val="hy-AM"/>
        </w:rPr>
      </w:pPr>
      <w:r>
        <w:rPr>
          <w:rFonts w:ascii="GHEA Grapalat" w:eastAsia="Times New Roman" w:hAnsi="GHEA Grapalat" w:cs="Times New Roman"/>
          <w:color w:val="000000"/>
          <w:sz w:val="24"/>
          <w:szCs w:val="24"/>
          <w:lang w:val="hy-AM"/>
        </w:rPr>
        <w:t>Նախագիծ</w:t>
      </w:r>
      <w:r w:rsidR="00D145F2">
        <w:rPr>
          <w:rFonts w:ascii="GHEA Grapalat" w:eastAsia="Times New Roman" w:hAnsi="GHEA Grapalat" w:cs="Times New Roman"/>
          <w:color w:val="000000"/>
          <w:sz w:val="24"/>
          <w:szCs w:val="24"/>
          <w:lang w:val="hy-AM"/>
        </w:rPr>
        <w:t xml:space="preserve">ը մշակվել </w:t>
      </w:r>
      <w:r w:rsidR="00944E26">
        <w:rPr>
          <w:rFonts w:ascii="GHEA Grapalat" w:eastAsia="Times New Roman" w:hAnsi="GHEA Grapalat" w:cs="Times New Roman"/>
          <w:color w:val="000000"/>
          <w:sz w:val="24"/>
          <w:szCs w:val="24"/>
          <w:lang w:val="hy-AM"/>
        </w:rPr>
        <w:t>է</w:t>
      </w:r>
      <w:r w:rsidR="00D145F2">
        <w:rPr>
          <w:rFonts w:ascii="GHEA Grapalat" w:eastAsia="Times New Roman" w:hAnsi="GHEA Grapalat" w:cs="Times New Roman"/>
          <w:color w:val="000000"/>
          <w:sz w:val="24"/>
          <w:szCs w:val="24"/>
          <w:lang w:val="hy-AM"/>
        </w:rPr>
        <w:t xml:space="preserve"> Արդարադատության նախարարության կողմից:</w:t>
      </w:r>
    </w:p>
    <w:p w14:paraId="4C64F383" w14:textId="77777777" w:rsidR="00C863DA" w:rsidRPr="00016258" w:rsidRDefault="00C863DA" w:rsidP="00D904E6">
      <w:pPr>
        <w:spacing w:after="0" w:line="360" w:lineRule="auto"/>
        <w:ind w:firstLine="720"/>
        <w:rPr>
          <w:rFonts w:ascii="Times New Roman" w:eastAsia="Times New Roman" w:hAnsi="Times New Roman" w:cs="Times New Roman"/>
          <w:sz w:val="24"/>
          <w:szCs w:val="24"/>
          <w:lang w:val="hy-AM"/>
        </w:rPr>
      </w:pPr>
    </w:p>
    <w:p w14:paraId="57DED4B6" w14:textId="696D7306" w:rsidR="00C863DA" w:rsidRPr="008E31FB" w:rsidRDefault="00C863DA" w:rsidP="00D904E6">
      <w:pPr>
        <w:spacing w:after="0" w:line="360" w:lineRule="auto"/>
        <w:ind w:firstLine="720"/>
        <w:rPr>
          <w:rFonts w:ascii="Times New Roman" w:eastAsia="Times New Roman" w:hAnsi="Times New Roman" w:cs="Times New Roman"/>
          <w:sz w:val="24"/>
          <w:szCs w:val="24"/>
          <w:lang w:val="hy-AM"/>
        </w:rPr>
      </w:pPr>
      <w:r w:rsidRPr="008E31FB">
        <w:rPr>
          <w:rFonts w:ascii="GHEA Grapalat" w:eastAsia="Times New Roman" w:hAnsi="GHEA Grapalat" w:cs="Times New Roman"/>
          <w:b/>
          <w:bCs/>
          <w:color w:val="000000"/>
          <w:sz w:val="24"/>
          <w:szCs w:val="24"/>
          <w:lang w:val="hy-AM"/>
        </w:rPr>
        <w:t>4.</w:t>
      </w:r>
      <w:r w:rsidRPr="008E31FB">
        <w:rPr>
          <w:rFonts w:ascii="Merriweather" w:eastAsia="Times New Roman" w:hAnsi="Merriweather" w:cs="Times New Roman"/>
          <w:b/>
          <w:bCs/>
          <w:color w:val="000000"/>
          <w:sz w:val="24"/>
          <w:szCs w:val="24"/>
          <w:lang w:val="hy-AM"/>
        </w:rPr>
        <w:t> </w:t>
      </w:r>
      <w:r w:rsidRPr="008E31FB">
        <w:rPr>
          <w:rFonts w:ascii="GHEA Grapalat" w:eastAsia="Times New Roman" w:hAnsi="GHEA Grapalat" w:cs="Times New Roman"/>
          <w:b/>
          <w:bCs/>
          <w:color w:val="000000"/>
          <w:sz w:val="24"/>
          <w:szCs w:val="24"/>
          <w:lang w:val="hy-AM"/>
        </w:rPr>
        <w:t>Ակնկալվող արդյունքը</w:t>
      </w:r>
      <w:r w:rsidR="00D145F2">
        <w:rPr>
          <w:rFonts w:ascii="GHEA Grapalat" w:eastAsia="Times New Roman" w:hAnsi="GHEA Grapalat" w:cs="Times New Roman"/>
          <w:b/>
          <w:bCs/>
          <w:color w:val="000000"/>
          <w:sz w:val="24"/>
          <w:szCs w:val="24"/>
          <w:lang w:val="hy-AM"/>
        </w:rPr>
        <w:t>.</w:t>
      </w:r>
    </w:p>
    <w:p w14:paraId="106C5F47" w14:textId="120F7C7F" w:rsidR="00017A56" w:rsidRDefault="00C863DA" w:rsidP="00D904E6">
      <w:pPr>
        <w:pStyle w:val="ListParagraph"/>
        <w:tabs>
          <w:tab w:val="left" w:pos="360"/>
          <w:tab w:val="left" w:pos="1170"/>
        </w:tabs>
        <w:spacing w:line="360" w:lineRule="auto"/>
        <w:ind w:left="0" w:firstLine="720"/>
        <w:jc w:val="both"/>
        <w:rPr>
          <w:rFonts w:ascii="GHEA Grapalat" w:hAnsi="GHEA Grapalat"/>
          <w:color w:val="000000"/>
          <w:lang w:val="hy-AM"/>
        </w:rPr>
      </w:pPr>
      <w:r w:rsidRPr="00D946F6">
        <w:rPr>
          <w:rFonts w:ascii="GHEA Grapalat" w:hAnsi="GHEA Grapalat"/>
          <w:color w:val="000000"/>
          <w:lang w:val="hy-AM"/>
        </w:rPr>
        <w:t xml:space="preserve">Նախագծի ընդունման դեպքում ակնկալվում է </w:t>
      </w:r>
      <w:r w:rsidR="00017A56">
        <w:rPr>
          <w:rFonts w:ascii="GHEA Grapalat" w:hAnsi="GHEA Grapalat"/>
          <w:color w:val="000000"/>
          <w:lang w:val="hy-AM"/>
        </w:rPr>
        <w:t>վերաքննիչ բողոքների գրավոր ընթացակարգով քննության միջոցով թոթափել դատարանների ծանրաբեռնվածությունը, ապահովել գործերի քննության ողջամիտ՝ առավել կարճ ժամկետներ</w:t>
      </w:r>
      <w:r w:rsidR="00A66E17">
        <w:rPr>
          <w:rFonts w:ascii="GHEA Grapalat" w:hAnsi="GHEA Grapalat"/>
          <w:color w:val="000000"/>
          <w:lang w:val="hy-AM"/>
        </w:rPr>
        <w:t>,</w:t>
      </w:r>
      <w:r w:rsidR="00D904E6">
        <w:rPr>
          <w:rFonts w:ascii="GHEA Grapalat" w:hAnsi="GHEA Grapalat"/>
          <w:color w:val="000000"/>
          <w:lang w:val="hy-AM"/>
        </w:rPr>
        <w:t xml:space="preserve"> </w:t>
      </w:r>
      <w:r w:rsidR="00017A56">
        <w:rPr>
          <w:rFonts w:ascii="GHEA Grapalat" w:hAnsi="GHEA Grapalat"/>
          <w:color w:val="000000"/>
          <w:lang w:val="hy-AM"/>
        </w:rPr>
        <w:t>դատական ակտերի պատշաճ ծանուցումների ապահովման տեսանկյունից ապահովել իրական և օբյեկտիվ հնարավորություն Օրենսգրքով սահմանված ժամկետներում իրականացնել դատավճիռը կողմերին ուղարկելու պահանջը։</w:t>
      </w:r>
    </w:p>
    <w:p w14:paraId="1A755891" w14:textId="77777777" w:rsidR="00C863DA" w:rsidRPr="008E31FB" w:rsidRDefault="00C863DA" w:rsidP="00D904E6">
      <w:pPr>
        <w:spacing w:after="0" w:line="360" w:lineRule="auto"/>
        <w:ind w:firstLine="720"/>
        <w:jc w:val="both"/>
        <w:rPr>
          <w:rFonts w:ascii="GHEA Grapalat" w:eastAsia="GHEA Grapalat" w:hAnsi="GHEA Grapalat" w:cs="GHEA Grapalat"/>
          <w:b/>
          <w:sz w:val="24"/>
          <w:szCs w:val="24"/>
          <w:lang w:val="hy-AM"/>
        </w:rPr>
      </w:pPr>
    </w:p>
    <w:p w14:paraId="22D3693A" w14:textId="798C3A3C" w:rsidR="00C863DA" w:rsidRPr="00C079A6" w:rsidRDefault="00C863DA" w:rsidP="00D904E6">
      <w:pPr>
        <w:spacing w:after="0" w:line="360" w:lineRule="auto"/>
        <w:ind w:firstLine="720"/>
        <w:jc w:val="both"/>
        <w:rPr>
          <w:rFonts w:ascii="GHEA Grapalat" w:eastAsia="GHEA Grapalat" w:hAnsi="GHEA Grapalat" w:cs="GHEA Grapalat"/>
          <w:b/>
          <w:sz w:val="24"/>
          <w:szCs w:val="24"/>
          <w:lang w:val="hy-AM"/>
        </w:rPr>
      </w:pPr>
      <w:r w:rsidRPr="00C079A6">
        <w:rPr>
          <w:rFonts w:ascii="GHEA Grapalat" w:eastAsia="GHEA Grapalat" w:hAnsi="GHEA Grapalat" w:cs="GHEA Grapalat"/>
          <w:b/>
          <w:sz w:val="24"/>
          <w:szCs w:val="24"/>
          <w:lang w:val="hy-AM"/>
        </w:rPr>
        <w:t>5. Նախագծի ընդունման կապակցությամբ լրացուցիչ ֆինանսական միջոցների անհրաժեշտության և ծախսերում սպասվելիք փոփոխությունների մասին.</w:t>
      </w:r>
    </w:p>
    <w:p w14:paraId="5A824A47" w14:textId="601C8C62" w:rsidR="002E4878" w:rsidRDefault="00C863DA" w:rsidP="00D904E6">
      <w:pPr>
        <w:spacing w:after="0" w:line="360" w:lineRule="auto"/>
        <w:ind w:firstLine="720"/>
        <w:jc w:val="both"/>
        <w:rPr>
          <w:rFonts w:ascii="GHEA Grapalat" w:eastAsia="GHEA Grapalat" w:hAnsi="GHEA Grapalat" w:cs="GHEA Grapalat"/>
          <w:sz w:val="24"/>
          <w:szCs w:val="24"/>
          <w:lang w:val="hy-AM"/>
        </w:rPr>
      </w:pPr>
      <w:r w:rsidRPr="00D946F6">
        <w:rPr>
          <w:rFonts w:ascii="GHEA Grapalat" w:eastAsia="GHEA Grapalat" w:hAnsi="GHEA Grapalat" w:cs="GHEA Grapalat"/>
          <w:sz w:val="24"/>
          <w:szCs w:val="24"/>
          <w:lang w:val="hy-AM"/>
        </w:rPr>
        <w:t xml:space="preserve">Նախագծի ընդունման կապակցությամբ լրացուցիչ ֆինանսական միջոցների անհրաժեշտություն առկա չէ, իսկ </w:t>
      </w:r>
      <w:r w:rsidR="00017A56">
        <w:rPr>
          <w:rFonts w:ascii="GHEA Grapalat" w:eastAsia="GHEA Grapalat" w:hAnsi="GHEA Grapalat" w:cs="GHEA Grapalat"/>
          <w:sz w:val="24"/>
          <w:szCs w:val="24"/>
          <w:lang w:val="hy-AM"/>
        </w:rPr>
        <w:t xml:space="preserve">պետական բյուջեում եկամուտների կամ </w:t>
      </w:r>
      <w:r w:rsidRPr="00D946F6">
        <w:rPr>
          <w:rFonts w:ascii="GHEA Grapalat" w:eastAsia="GHEA Grapalat" w:hAnsi="GHEA Grapalat" w:cs="GHEA Grapalat"/>
          <w:sz w:val="24"/>
          <w:szCs w:val="24"/>
          <w:lang w:val="hy-AM"/>
        </w:rPr>
        <w:t>ծախսեր</w:t>
      </w:r>
      <w:r w:rsidR="00017A56">
        <w:rPr>
          <w:rFonts w:ascii="GHEA Grapalat" w:eastAsia="GHEA Grapalat" w:hAnsi="GHEA Grapalat" w:cs="GHEA Grapalat"/>
          <w:sz w:val="24"/>
          <w:szCs w:val="24"/>
          <w:lang w:val="hy-AM"/>
        </w:rPr>
        <w:t xml:space="preserve">ի էական փոփոխություն չի նախատեսվում։ </w:t>
      </w:r>
      <w:r w:rsidRPr="00D946F6">
        <w:rPr>
          <w:rFonts w:ascii="GHEA Grapalat" w:eastAsia="GHEA Grapalat" w:hAnsi="GHEA Grapalat" w:cs="GHEA Grapalat"/>
          <w:sz w:val="24"/>
          <w:szCs w:val="24"/>
          <w:lang w:val="hy-AM"/>
        </w:rPr>
        <w:t xml:space="preserve"> </w:t>
      </w:r>
    </w:p>
    <w:p w14:paraId="34F7B09D" w14:textId="77777777" w:rsidR="00C863DA" w:rsidRPr="001224AB" w:rsidRDefault="00C863DA" w:rsidP="00D904E6">
      <w:pPr>
        <w:spacing w:after="0" w:line="360" w:lineRule="auto"/>
        <w:ind w:firstLine="720"/>
        <w:jc w:val="both"/>
        <w:rPr>
          <w:rFonts w:ascii="GHEA Grapalat" w:eastAsia="GHEA Grapalat" w:hAnsi="GHEA Grapalat" w:cs="GHEA Grapalat"/>
          <w:sz w:val="24"/>
          <w:szCs w:val="24"/>
          <w:highlight w:val="yellow"/>
          <w:lang w:val="hy-AM"/>
        </w:rPr>
      </w:pPr>
    </w:p>
    <w:p w14:paraId="1D3F3EAB" w14:textId="77777777" w:rsidR="00C863DA" w:rsidRPr="00EE3DAD" w:rsidRDefault="00C863DA" w:rsidP="00EE3DAD">
      <w:pPr>
        <w:spacing w:after="0" w:line="360" w:lineRule="auto"/>
        <w:ind w:firstLine="720"/>
        <w:jc w:val="both"/>
        <w:rPr>
          <w:rFonts w:ascii="GHEA Grapalat" w:eastAsia="GHEA Grapalat" w:hAnsi="GHEA Grapalat" w:cs="GHEA Grapalat"/>
          <w:b/>
          <w:sz w:val="24"/>
          <w:szCs w:val="24"/>
          <w:lang w:val="hy-AM"/>
        </w:rPr>
      </w:pPr>
      <w:r w:rsidRPr="00FA19C3">
        <w:rPr>
          <w:rFonts w:ascii="GHEA Grapalat" w:eastAsia="GHEA Grapalat" w:hAnsi="GHEA Grapalat" w:cs="GHEA Grapalat"/>
          <w:b/>
          <w:sz w:val="24"/>
          <w:szCs w:val="24"/>
          <w:lang w:val="hy-AM"/>
        </w:rPr>
        <w:lastRenderedPageBreak/>
        <w:t>6</w:t>
      </w:r>
      <w:r w:rsidRPr="001224AB">
        <w:rPr>
          <w:rFonts w:ascii="GHEA Grapalat" w:eastAsia="GHEA Grapalat" w:hAnsi="GHEA Grapalat" w:cs="GHEA Grapalat"/>
          <w:b/>
          <w:sz w:val="24"/>
          <w:szCs w:val="24"/>
          <w:lang w:val="hy-AM"/>
        </w:rPr>
        <w:t xml:space="preserve">. </w:t>
      </w:r>
      <w:r w:rsidRPr="00EE3DAD">
        <w:rPr>
          <w:rFonts w:ascii="GHEA Grapalat" w:eastAsia="GHEA Grapalat" w:hAnsi="GHEA Grapalat" w:cs="GHEA Grapalat"/>
          <w:b/>
          <w:sz w:val="24"/>
          <w:szCs w:val="24"/>
          <w:lang w:val="hy-AM"/>
        </w:rPr>
        <w:t>Կապը ռազմավարական փաստաթղթերի հետ.</w:t>
      </w:r>
    </w:p>
    <w:p w14:paraId="0F1DDB20" w14:textId="234AAB69" w:rsidR="00EE3DAD" w:rsidRPr="00EE3DAD" w:rsidRDefault="00927393" w:rsidP="00EE3DAD">
      <w:pPr>
        <w:spacing w:after="0" w:line="360" w:lineRule="auto"/>
        <w:ind w:firstLine="720"/>
        <w:jc w:val="both"/>
        <w:rPr>
          <w:rFonts w:ascii="GHEA Grapalat" w:hAnsi="GHEA Grapalat"/>
          <w:color w:val="000000"/>
          <w:sz w:val="24"/>
          <w:szCs w:val="24"/>
          <w:shd w:val="clear" w:color="auto" w:fill="FFFFFF"/>
          <w:lang w:val="hy-AM"/>
        </w:rPr>
      </w:pPr>
      <w:r w:rsidRPr="00EE3DAD">
        <w:rPr>
          <w:rFonts w:ascii="GHEA Grapalat" w:hAnsi="GHEA Grapalat" w:cs="Sylfaen"/>
          <w:sz w:val="24"/>
          <w:szCs w:val="24"/>
          <w:lang w:val="hy-AM"/>
        </w:rPr>
        <w:t>Նախագծ</w:t>
      </w:r>
      <w:r w:rsidR="00C863DA" w:rsidRPr="00EE3DAD">
        <w:rPr>
          <w:rFonts w:ascii="GHEA Grapalat" w:hAnsi="GHEA Grapalat" w:cs="Sylfaen"/>
          <w:sz w:val="24"/>
          <w:szCs w:val="24"/>
          <w:lang w:val="hy-AM"/>
        </w:rPr>
        <w:t xml:space="preserve">ի ընդունումը բխում </w:t>
      </w:r>
      <w:r w:rsidR="00F41025" w:rsidRPr="00EE3DAD">
        <w:rPr>
          <w:rFonts w:ascii="GHEA Grapalat" w:hAnsi="GHEA Grapalat" w:cs="Sylfaen"/>
          <w:sz w:val="24"/>
          <w:szCs w:val="24"/>
          <w:lang w:val="hy-AM"/>
        </w:rPr>
        <w:t xml:space="preserve">է </w:t>
      </w:r>
      <w:r w:rsidR="00F41025" w:rsidRPr="00EE3DAD">
        <w:rPr>
          <w:rFonts w:ascii="GHEA Grapalat" w:hAnsi="GHEA Grapalat"/>
          <w:color w:val="000000"/>
          <w:sz w:val="24"/>
          <w:szCs w:val="24"/>
          <w:shd w:val="clear" w:color="auto" w:fill="FFFFFF"/>
          <w:lang w:val="hy-AM"/>
        </w:rPr>
        <w:t xml:space="preserve">ՀՀ դատական և իրավական բարեփոխումների 2021-2026 թվականների ռազմավարությունից, որում նշվում է, որ քրեական և քրեական դատավարության ոլորտի բարեփոխումները պայմանավորված են ոլորտային նոր օրենսգրքերի ընդունմամբ: Մասնավորապես, </w:t>
      </w:r>
      <w:r w:rsidR="00F41025" w:rsidRPr="00EE3DAD">
        <w:rPr>
          <w:rFonts w:ascii="GHEA Grapalat" w:hAnsi="GHEA Grapalat"/>
          <w:b/>
          <w:bCs/>
          <w:i/>
          <w:iCs/>
          <w:color w:val="000000"/>
          <w:sz w:val="24"/>
          <w:szCs w:val="24"/>
          <w:shd w:val="clear" w:color="auto" w:fill="FFFFFF"/>
          <w:lang w:val="hy-AM"/>
        </w:rPr>
        <w:t>անհրաժեշտ է ապահովել ինչպես նոր օրենսգրքերի կիրակումը, այնպես էլ դրանց պրակտիկ կիրառման համար ստեղծել անհրաժեշտ իրավական և գործնական նախադրյալներ:</w:t>
      </w:r>
      <w:r w:rsidR="00EE3DAD" w:rsidRPr="00EE3DAD">
        <w:rPr>
          <w:rFonts w:ascii="GHEA Grapalat" w:hAnsi="GHEA Grapalat"/>
          <w:b/>
          <w:bCs/>
          <w:i/>
          <w:iCs/>
          <w:color w:val="000000"/>
          <w:sz w:val="24"/>
          <w:szCs w:val="24"/>
          <w:shd w:val="clear" w:color="auto" w:fill="FFFFFF"/>
          <w:lang w:val="hy-AM"/>
        </w:rPr>
        <w:t xml:space="preserve"> </w:t>
      </w:r>
      <w:r w:rsidR="00EE3DAD" w:rsidRPr="00EE3DAD">
        <w:rPr>
          <w:rFonts w:ascii="GHEA Grapalat" w:hAnsi="GHEA Grapalat"/>
          <w:color w:val="000000"/>
          <w:sz w:val="24"/>
          <w:szCs w:val="24"/>
          <w:shd w:val="clear" w:color="auto" w:fill="FFFFFF"/>
          <w:lang w:val="hy-AM"/>
        </w:rPr>
        <w:t xml:space="preserve">Քրեական դատավարության օրենսգրքի ուժի մեջ մտնելուց հետո դրա գործնական կիրառման կապակցությամբ մոնիթորինգի իրականացումը հնարավորություն է տալիս Արդարադատության նախարարությանը վեր հանել Օրենսգրքի դրույթների կիրառման կապակցությամբ գործնականում ծագող բոլոր խնդիրները։ Այս համատեքստում, ըստ անհրաժեշտության մշակվում են համապատասխան իրավական ակտեր գործնական խնդիրների լուծման կապակցությամբ։ </w:t>
      </w:r>
    </w:p>
    <w:p w14:paraId="1A8F9BE1" w14:textId="43D6E0A9" w:rsidR="00EE3DAD" w:rsidRPr="00EE3DAD" w:rsidRDefault="00EE3DAD" w:rsidP="00EE3DAD">
      <w:pPr>
        <w:spacing w:after="0" w:line="360" w:lineRule="auto"/>
        <w:ind w:firstLine="720"/>
        <w:jc w:val="both"/>
        <w:rPr>
          <w:rFonts w:ascii="GHEA Grapalat" w:hAnsi="GHEA Grapalat"/>
          <w:color w:val="000000"/>
          <w:sz w:val="24"/>
          <w:szCs w:val="24"/>
          <w:shd w:val="clear" w:color="auto" w:fill="FFFFFF"/>
          <w:lang w:val="hy-AM"/>
        </w:rPr>
      </w:pPr>
      <w:r w:rsidRPr="00EE3DAD">
        <w:rPr>
          <w:rFonts w:ascii="GHEA Grapalat" w:hAnsi="GHEA Grapalat"/>
          <w:color w:val="000000"/>
          <w:sz w:val="24"/>
          <w:szCs w:val="24"/>
          <w:shd w:val="clear" w:color="auto" w:fill="FFFFFF"/>
          <w:lang w:val="hy-AM"/>
        </w:rPr>
        <w:t xml:space="preserve">Նախագիծն ընդգրկում է Օրենսգրքի դրույթների գործնական կիրառման արդյունքում առաջացած խնդիրները, ինչպես նաև առաջադրված ռազմավարական նպատակների ապահովման տեսանկյունից արդարադատության որակի բարձրացմանն ուղղված կարգավորումներ են առաջարկվում։ </w:t>
      </w:r>
    </w:p>
    <w:p w14:paraId="076C0C62" w14:textId="6EB08F97" w:rsidR="00EE3DAD" w:rsidRPr="009374B8" w:rsidRDefault="00EE3DAD" w:rsidP="00EE3DAD">
      <w:pPr>
        <w:spacing w:after="0"/>
        <w:ind w:firstLine="720"/>
        <w:jc w:val="both"/>
        <w:rPr>
          <w:rFonts w:ascii="GHEA Grapalat" w:hAnsi="GHEA Grapalat"/>
          <w:lang w:val="hy-AM"/>
        </w:rPr>
      </w:pPr>
      <w:r w:rsidRPr="00EE3DAD">
        <w:rPr>
          <w:rFonts w:ascii="GHEA Grapalat" w:hAnsi="GHEA Grapalat"/>
          <w:color w:val="000000"/>
          <w:shd w:val="clear" w:color="auto" w:fill="FFFFFF"/>
          <w:lang w:val="hy-AM"/>
        </w:rPr>
        <w:t xml:space="preserve"> </w:t>
      </w:r>
    </w:p>
    <w:p w14:paraId="51DB1785" w14:textId="25758F8F" w:rsidR="00E8450E" w:rsidRPr="009374B8" w:rsidRDefault="00E8450E" w:rsidP="00D904E6">
      <w:pPr>
        <w:spacing w:after="0"/>
        <w:ind w:firstLine="720"/>
        <w:rPr>
          <w:rFonts w:ascii="GHEA Grapalat" w:hAnsi="GHEA Grapalat"/>
          <w:lang w:val="hy-AM"/>
        </w:rPr>
      </w:pPr>
    </w:p>
    <w:sectPr w:rsidR="00E8450E" w:rsidRPr="009374B8" w:rsidSect="001D3A48">
      <w:headerReference w:type="default" r:id="rId8"/>
      <w:footerReference w:type="default" r:id="rId9"/>
      <w:type w:val="continuous"/>
      <w:pgSz w:w="11906" w:h="16838" w:code="9"/>
      <w:pgMar w:top="1418"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31C2F" w14:textId="77777777" w:rsidR="001259C5" w:rsidRDefault="001259C5" w:rsidP="005A4E16">
      <w:pPr>
        <w:spacing w:after="0" w:line="240" w:lineRule="auto"/>
      </w:pPr>
      <w:r>
        <w:separator/>
      </w:r>
    </w:p>
  </w:endnote>
  <w:endnote w:type="continuationSeparator" w:id="0">
    <w:p w14:paraId="266E217F" w14:textId="77777777" w:rsidR="001259C5" w:rsidRDefault="001259C5" w:rsidP="005A4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erriweather">
    <w:altName w:val="Times New Roman"/>
    <w:charset w:val="CC"/>
    <w:family w:val="auto"/>
    <w:pitch w:val="variable"/>
    <w:sig w:usb0="00000001" w:usb1="00000002" w:usb2="00000000" w:usb3="00000000" w:csb0="00000197" w:csb1="00000000"/>
  </w:font>
  <w:font w:name="Art">
    <w:altName w:val="Calibri"/>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4"/>
        <w:szCs w:val="24"/>
      </w:rPr>
      <w:id w:val="1758939463"/>
      <w:docPartObj>
        <w:docPartGallery w:val="Page Numbers (Bottom of Page)"/>
        <w:docPartUnique/>
      </w:docPartObj>
    </w:sdtPr>
    <w:sdtEndPr>
      <w:rPr>
        <w:noProof/>
      </w:rPr>
    </w:sdtEndPr>
    <w:sdtContent>
      <w:p w14:paraId="3B47B298" w14:textId="45FA64FC" w:rsidR="009265E6" w:rsidRPr="00D522FE" w:rsidRDefault="009265E6">
        <w:pPr>
          <w:pStyle w:val="Footer"/>
          <w:jc w:val="center"/>
          <w:rPr>
            <w:rFonts w:ascii="GHEA Grapalat" w:hAnsi="GHEA Grapalat"/>
            <w:sz w:val="24"/>
            <w:szCs w:val="24"/>
          </w:rPr>
        </w:pPr>
        <w:r w:rsidRPr="00D522FE">
          <w:rPr>
            <w:rFonts w:ascii="GHEA Grapalat" w:hAnsi="GHEA Grapalat"/>
            <w:sz w:val="24"/>
            <w:szCs w:val="24"/>
          </w:rPr>
          <w:fldChar w:fldCharType="begin"/>
        </w:r>
        <w:r w:rsidRPr="00D522FE">
          <w:rPr>
            <w:rFonts w:ascii="GHEA Grapalat" w:hAnsi="GHEA Grapalat"/>
            <w:sz w:val="24"/>
            <w:szCs w:val="24"/>
          </w:rPr>
          <w:instrText xml:space="preserve"> PAGE   \* MERGEFORMAT </w:instrText>
        </w:r>
        <w:r w:rsidRPr="00D522FE">
          <w:rPr>
            <w:rFonts w:ascii="GHEA Grapalat" w:hAnsi="GHEA Grapalat"/>
            <w:sz w:val="24"/>
            <w:szCs w:val="24"/>
          </w:rPr>
          <w:fldChar w:fldCharType="separate"/>
        </w:r>
        <w:r w:rsidR="00054A49">
          <w:rPr>
            <w:rFonts w:ascii="GHEA Grapalat" w:hAnsi="GHEA Grapalat"/>
            <w:noProof/>
            <w:sz w:val="24"/>
            <w:szCs w:val="24"/>
          </w:rPr>
          <w:t>14</w:t>
        </w:r>
        <w:r w:rsidRPr="00D522FE">
          <w:rPr>
            <w:rFonts w:ascii="GHEA Grapalat" w:hAnsi="GHEA Grapalat"/>
            <w:noProof/>
            <w:sz w:val="24"/>
            <w:szCs w:val="24"/>
          </w:rPr>
          <w:fldChar w:fldCharType="end"/>
        </w:r>
      </w:p>
    </w:sdtContent>
  </w:sdt>
  <w:p w14:paraId="489B4A9C" w14:textId="77777777" w:rsidR="009265E6" w:rsidRPr="00D522FE" w:rsidRDefault="009265E6">
    <w:pPr>
      <w:pStyle w:val="Footer"/>
      <w:rPr>
        <w:rFonts w:ascii="GHEA Grapalat" w:hAnsi="GHEA Grapalat"/>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36982" w14:textId="77777777" w:rsidR="001259C5" w:rsidRDefault="001259C5" w:rsidP="005A4E16">
      <w:pPr>
        <w:spacing w:after="0" w:line="240" w:lineRule="auto"/>
      </w:pPr>
      <w:r>
        <w:separator/>
      </w:r>
    </w:p>
  </w:footnote>
  <w:footnote w:type="continuationSeparator" w:id="0">
    <w:p w14:paraId="4B61A046" w14:textId="77777777" w:rsidR="001259C5" w:rsidRDefault="001259C5" w:rsidP="005A4E16">
      <w:pPr>
        <w:spacing w:after="0" w:line="240" w:lineRule="auto"/>
      </w:pPr>
      <w:r>
        <w:continuationSeparator/>
      </w:r>
    </w:p>
  </w:footnote>
  <w:footnote w:id="1">
    <w:p w14:paraId="3FF581CE" w14:textId="7D6D1D1B" w:rsidR="002A13FD" w:rsidRPr="000D3EBC" w:rsidRDefault="002A13FD" w:rsidP="000D3EBC">
      <w:pPr>
        <w:pStyle w:val="FootnoteText"/>
        <w:jc w:val="both"/>
        <w:rPr>
          <w:rFonts w:ascii="GHEA Grapalat" w:hAnsi="GHEA Grapalat"/>
          <w:lang w:val="hy-AM"/>
        </w:rPr>
      </w:pPr>
      <w:r w:rsidRPr="000D3EBC">
        <w:rPr>
          <w:rStyle w:val="FootnoteReference"/>
          <w:rFonts w:ascii="GHEA Grapalat" w:hAnsi="GHEA Grapalat"/>
        </w:rPr>
        <w:footnoteRef/>
      </w:r>
      <w:r w:rsidRPr="000D3EBC">
        <w:rPr>
          <w:rFonts w:ascii="GHEA Grapalat" w:hAnsi="GHEA Grapalat"/>
        </w:rPr>
        <w:t xml:space="preserve"> </w:t>
      </w:r>
      <w:r w:rsidRPr="000D3EBC">
        <w:rPr>
          <w:rFonts w:ascii="GHEA Grapalat" w:hAnsi="GHEA Grapalat"/>
          <w:lang w:val="hy-AM"/>
        </w:rPr>
        <w:t xml:space="preserve">Տե՛ս ՀՀ կառավարության 2022 թվականի հուլիսի 21-ի թիվ 1133-Լ որոշմամբ հաստատված Հավելված 1՝ </w:t>
      </w:r>
      <w:r w:rsidRPr="000D3EBC">
        <w:rPr>
          <w:rFonts w:ascii="GHEA Grapalat" w:hAnsi="GHEA Grapalat"/>
          <w:color w:val="000000"/>
          <w:shd w:val="clear" w:color="auto" w:fill="FFFFFF"/>
          <w:lang w:val="hy-AM"/>
        </w:rPr>
        <w:t xml:space="preserve">ՀՀ դատական և իրավական բարեփոխումների 2021-2026 թվականների ռազմավարություն, էջեր 3-8։ </w:t>
      </w:r>
    </w:p>
  </w:footnote>
  <w:footnote w:id="2">
    <w:p w14:paraId="45DFBD66" w14:textId="69A5CED5" w:rsidR="000D3EBC" w:rsidRPr="000D3EBC" w:rsidRDefault="000D3EBC" w:rsidP="000D3EBC">
      <w:pPr>
        <w:pStyle w:val="FootnoteText"/>
        <w:jc w:val="both"/>
        <w:rPr>
          <w:rFonts w:ascii="GHEA Grapalat" w:hAnsi="GHEA Grapalat"/>
          <w:lang w:val="hy-AM"/>
        </w:rPr>
      </w:pPr>
      <w:r w:rsidRPr="000D3EBC">
        <w:rPr>
          <w:rStyle w:val="FootnoteReference"/>
          <w:rFonts w:ascii="GHEA Grapalat" w:hAnsi="GHEA Grapalat"/>
        </w:rPr>
        <w:footnoteRef/>
      </w:r>
      <w:r w:rsidRPr="000D3EBC">
        <w:rPr>
          <w:rFonts w:ascii="GHEA Grapalat" w:hAnsi="GHEA Grapalat"/>
          <w:lang w:val="hy-AM"/>
        </w:rPr>
        <w:t xml:space="preserve"> Տե՛ս </w:t>
      </w:r>
      <w:r w:rsidRPr="000D3EBC">
        <w:rPr>
          <w:rFonts w:ascii="GHEA Grapalat" w:hAnsi="GHEA Grapalat"/>
          <w:color w:val="000000"/>
          <w:shd w:val="clear" w:color="auto" w:fill="FFFFFF"/>
          <w:lang w:val="hy-AM"/>
        </w:rPr>
        <w:t xml:space="preserve">ՀՀ ընդհանուր իրավասության դատարաններում քրեական գործերի քննության 2024 թվականի հաշվետվություն և Վերաքննիչ քրեական դատարանի 2024 թվականի գործունեության վերաբերյալ հաշվետվություն: </w:t>
      </w:r>
      <w:r>
        <w:rPr>
          <w:rFonts w:ascii="GHEA Grapalat" w:hAnsi="GHEA Grapalat"/>
          <w:color w:val="000000"/>
          <w:shd w:val="clear" w:color="auto" w:fill="FFFFFF"/>
          <w:lang w:val="hy-AM"/>
        </w:rPr>
        <w:t xml:space="preserve">Հղումը՝ </w:t>
      </w:r>
      <w:hyperlink r:id="rId1" w:history="1">
        <w:r w:rsidRPr="00AD4E40">
          <w:rPr>
            <w:rStyle w:val="Hyperlink"/>
            <w:rFonts w:ascii="GHEA Grapalat" w:hAnsi="GHEA Grapalat"/>
            <w:shd w:val="clear" w:color="auto" w:fill="FFFFFF"/>
            <w:lang w:val="hy-AM"/>
          </w:rPr>
          <w:t>https://court.am/hy/statistic-inner/249</w:t>
        </w:r>
      </w:hyperlink>
      <w:r>
        <w:rPr>
          <w:rFonts w:ascii="GHEA Grapalat" w:hAnsi="GHEA Grapalat"/>
          <w:color w:val="000000"/>
          <w:shd w:val="clear" w:color="auto" w:fill="FFFFFF"/>
          <w:lang w:val="hy-AM"/>
        </w:rPr>
        <w:t xml:space="preserve">: </w:t>
      </w:r>
    </w:p>
  </w:footnote>
  <w:footnote w:id="3">
    <w:p w14:paraId="1570BA0A" w14:textId="363B4340" w:rsidR="005B53BE" w:rsidRPr="000D3EBC" w:rsidRDefault="005B53BE" w:rsidP="000D3EBC">
      <w:pPr>
        <w:pStyle w:val="FootnoteText"/>
        <w:jc w:val="both"/>
        <w:rPr>
          <w:rFonts w:ascii="GHEA Grapalat" w:hAnsi="GHEA Grapalat"/>
          <w:lang w:val="hy-AM"/>
        </w:rPr>
      </w:pPr>
      <w:r w:rsidRPr="000D3EBC">
        <w:rPr>
          <w:rStyle w:val="FootnoteReference"/>
          <w:rFonts w:ascii="GHEA Grapalat" w:hAnsi="GHEA Grapalat"/>
        </w:rPr>
        <w:footnoteRef/>
      </w:r>
      <w:r w:rsidRPr="000D3EBC">
        <w:rPr>
          <w:rFonts w:ascii="GHEA Grapalat" w:hAnsi="GHEA Grapalat"/>
        </w:rPr>
        <w:t xml:space="preserve"> Տե՛ս օրինակ՝ </w:t>
      </w:r>
      <w:r w:rsidRPr="000D3EBC">
        <w:rPr>
          <w:rFonts w:ascii="GHEA Grapalat" w:eastAsia="Microsoft JhengHei" w:hAnsi="GHEA Grapalat" w:cs="Microsoft JhengHei"/>
          <w:color w:val="000000"/>
          <w:shd w:val="clear" w:color="auto" w:fill="FFFFFF"/>
          <w:lang w:val="hy-AM"/>
        </w:rPr>
        <w:t>Elsholz v. Germany, Judgment of 13 July 2000, p.66</w:t>
      </w:r>
      <w:r w:rsidRPr="000D3EBC">
        <w:rPr>
          <w:rFonts w:ascii="Cambria Math" w:eastAsia="Microsoft JhengHei" w:hAnsi="Cambria Math" w:cs="Cambria Math"/>
          <w:color w:val="000000"/>
          <w:shd w:val="clear" w:color="auto" w:fill="FFFFFF"/>
          <w:lang w:val="hy-AM"/>
        </w:rPr>
        <w:t>․</w:t>
      </w:r>
      <w:r w:rsidRPr="000D3EBC">
        <w:rPr>
          <w:rFonts w:ascii="GHEA Grapalat" w:eastAsia="Microsoft JhengHei" w:hAnsi="GHEA Grapalat" w:cs="Microsoft JhengHei"/>
          <w:color w:val="000000"/>
          <w:shd w:val="clear" w:color="auto" w:fill="FFFFFF"/>
          <w:lang w:val="hy-AM"/>
        </w:rPr>
        <w:t xml:space="preserve"> Տե՛ս նաև Fredin v. Sweden (no. 2), Judgmeut of 23 February 1994, pp. 21-22; Fischer v. Austria, Judgment of 26 April 1995, p. 44</w:t>
      </w:r>
      <w:r w:rsidR="00202396">
        <w:rPr>
          <w:rFonts w:ascii="Cambria Math" w:eastAsia="Microsoft JhengHei" w:hAnsi="Cambria Math" w:cs="Cambria Math"/>
          <w:color w:val="000000"/>
          <w:shd w:val="clear" w:color="auto" w:fill="FFFFFF"/>
          <w:lang w:val="hy-AM"/>
        </w:rPr>
        <w:t>։</w:t>
      </w:r>
    </w:p>
  </w:footnote>
  <w:footnote w:id="4">
    <w:p w14:paraId="794C43A1" w14:textId="6816BE5D" w:rsidR="00202396" w:rsidRPr="00202396" w:rsidRDefault="00202396">
      <w:pPr>
        <w:pStyle w:val="FootnoteText"/>
        <w:rPr>
          <w:rFonts w:ascii="Sylfaen" w:hAnsi="Sylfaen"/>
          <w:lang w:val="hy-AM"/>
        </w:rPr>
      </w:pPr>
      <w:r>
        <w:rPr>
          <w:rStyle w:val="FootnoteReference"/>
        </w:rPr>
        <w:footnoteRef/>
      </w:r>
      <w:r w:rsidRPr="00202396">
        <w:rPr>
          <w:lang w:val="hy-AM"/>
        </w:rPr>
        <w:t xml:space="preserve"> </w:t>
      </w:r>
      <w:r>
        <w:rPr>
          <w:rFonts w:ascii="GHEA Grapalat" w:hAnsi="GHEA Grapalat"/>
          <w:lang w:val="hy-AM"/>
        </w:rPr>
        <w:t xml:space="preserve">Տե՛ս օրինակ՝ </w:t>
      </w:r>
      <w:r w:rsidRPr="00202396">
        <w:rPr>
          <w:rFonts w:ascii="GHEA Grapalat" w:eastAsia="Microsoft JhengHei" w:hAnsi="GHEA Grapalat" w:cs="Microsoft JhengHei"/>
          <w:color w:val="000000"/>
          <w:shd w:val="clear" w:color="auto" w:fill="FFFFFF"/>
          <w:lang w:val="hy-AM"/>
        </w:rPr>
        <w:t>Hermi v. Italy [GC], 2006, § 60</w:t>
      </w:r>
      <w:r>
        <w:rPr>
          <w:rFonts w:ascii="Sylfaen" w:eastAsia="Microsoft JhengHei" w:hAnsi="Sylfaen" w:cs="Microsoft JhengHei"/>
          <w:color w:val="000000"/>
          <w:shd w:val="clear" w:color="auto" w:fill="FFFFFF"/>
          <w:lang w:val="hy-AM"/>
        </w:rPr>
        <w:t>։</w:t>
      </w:r>
    </w:p>
  </w:footnote>
  <w:footnote w:id="5">
    <w:p w14:paraId="4FD88AFC" w14:textId="123E8F99" w:rsidR="00202396" w:rsidRPr="00202396" w:rsidRDefault="00202396">
      <w:pPr>
        <w:pStyle w:val="FootnoteText"/>
        <w:rPr>
          <w:rFonts w:ascii="GHEA Grapalat" w:hAnsi="GHEA Grapalat"/>
          <w:lang w:val="hy-AM"/>
        </w:rPr>
      </w:pPr>
      <w:r>
        <w:rPr>
          <w:rStyle w:val="FootnoteReference"/>
        </w:rPr>
        <w:footnoteRef/>
      </w:r>
      <w:r w:rsidRPr="00202396">
        <w:rPr>
          <w:lang w:val="hy-AM"/>
        </w:rPr>
        <w:t xml:space="preserve"> </w:t>
      </w:r>
      <w:r>
        <w:rPr>
          <w:rFonts w:ascii="GHEA Grapalat" w:hAnsi="GHEA Grapalat"/>
          <w:lang w:val="hy-AM"/>
        </w:rPr>
        <w:t xml:space="preserve">Տե՛ս </w:t>
      </w:r>
      <w:r w:rsidR="001A3BBE">
        <w:rPr>
          <w:rFonts w:ascii="GHEA Grapalat" w:hAnsi="GHEA Grapalat"/>
          <w:lang w:val="hy-AM"/>
        </w:rPr>
        <w:t xml:space="preserve">օրինակ՝ </w:t>
      </w:r>
      <w:r w:rsidRPr="00202396">
        <w:rPr>
          <w:rFonts w:ascii="GHEA Grapalat" w:hAnsi="GHEA Grapalat"/>
          <w:lang w:val="hy-AM"/>
        </w:rPr>
        <w:t>Fejde v. Sweden, 1991, § 31, Mtchedlishvili v. Georgia, 2021, § 32:</w:t>
      </w:r>
    </w:p>
  </w:footnote>
  <w:footnote w:id="6">
    <w:p w14:paraId="08A4D093" w14:textId="700E1697" w:rsidR="00062965" w:rsidRPr="000D3EBC" w:rsidRDefault="00062965" w:rsidP="000D3EBC">
      <w:pPr>
        <w:pStyle w:val="FootnoteText"/>
        <w:jc w:val="both"/>
        <w:rPr>
          <w:rFonts w:ascii="GHEA Grapalat" w:hAnsi="GHEA Grapalat"/>
          <w:lang w:val="hy-AM"/>
        </w:rPr>
      </w:pPr>
      <w:r w:rsidRPr="000D3EBC">
        <w:rPr>
          <w:rStyle w:val="FootnoteReference"/>
          <w:rFonts w:ascii="GHEA Grapalat" w:hAnsi="GHEA Grapalat"/>
        </w:rPr>
        <w:footnoteRef/>
      </w:r>
      <w:r w:rsidRPr="000D3EBC">
        <w:rPr>
          <w:rFonts w:ascii="GHEA Grapalat" w:hAnsi="GHEA Grapalat"/>
          <w:lang w:val="hy-AM"/>
        </w:rPr>
        <w:t xml:space="preserve"> Տե՛ս ՀՀ սահմանադրական դատարանի 2012 թվականի ապրիլի 11-ի թիվ ՍԴՈ-1020 որոշումը։ </w:t>
      </w:r>
    </w:p>
  </w:footnote>
  <w:footnote w:id="7">
    <w:p w14:paraId="1470CBFB" w14:textId="49582129" w:rsidR="00202396" w:rsidRPr="00202396" w:rsidRDefault="00202396">
      <w:pPr>
        <w:pStyle w:val="FootnoteText"/>
        <w:rPr>
          <w:rFonts w:ascii="GHEA Grapalat" w:hAnsi="GHEA Grapalat"/>
          <w:lang w:val="hy-AM"/>
        </w:rPr>
      </w:pPr>
      <w:r>
        <w:rPr>
          <w:rStyle w:val="FootnoteReference"/>
        </w:rPr>
        <w:footnoteRef/>
      </w:r>
      <w:r w:rsidRPr="00202396">
        <w:rPr>
          <w:lang w:val="hy-AM"/>
        </w:rPr>
        <w:t xml:space="preserve"> </w:t>
      </w:r>
      <w:r>
        <w:rPr>
          <w:rFonts w:ascii="GHEA Grapalat" w:hAnsi="GHEA Grapalat"/>
          <w:lang w:val="hy-AM"/>
        </w:rPr>
        <w:t xml:space="preserve">Տե՛ս </w:t>
      </w:r>
      <w:r w:rsidR="001A3BBE">
        <w:rPr>
          <w:rFonts w:ascii="GHEA Grapalat" w:hAnsi="GHEA Grapalat"/>
          <w:lang w:val="hy-AM"/>
        </w:rPr>
        <w:t xml:space="preserve">օրինակ՝ </w:t>
      </w:r>
      <w:r w:rsidRPr="00202396">
        <w:rPr>
          <w:rFonts w:ascii="GHEA Grapalat" w:hAnsi="GHEA Grapalat"/>
          <w:lang w:val="hy-AM"/>
        </w:rPr>
        <w:t>Fejde v. Sweden, 1991, § 27, Mtchedlishvili v. Georgia, 2021, § 31:</w:t>
      </w:r>
    </w:p>
  </w:footnote>
  <w:footnote w:id="8">
    <w:p w14:paraId="7B13130E" w14:textId="2D9D5F0B" w:rsidR="005608A5" w:rsidRPr="000D3EBC" w:rsidRDefault="005608A5" w:rsidP="000D3EBC">
      <w:pPr>
        <w:pStyle w:val="FootnoteText"/>
        <w:jc w:val="both"/>
        <w:rPr>
          <w:rFonts w:ascii="GHEA Grapalat" w:hAnsi="GHEA Grapalat"/>
          <w:lang w:val="hy-AM"/>
        </w:rPr>
      </w:pPr>
      <w:r w:rsidRPr="000D3EBC">
        <w:rPr>
          <w:rStyle w:val="FootnoteReference"/>
          <w:rFonts w:ascii="GHEA Grapalat" w:hAnsi="GHEA Grapalat"/>
        </w:rPr>
        <w:footnoteRef/>
      </w:r>
      <w:r w:rsidRPr="000D3EBC">
        <w:rPr>
          <w:rFonts w:ascii="GHEA Grapalat" w:hAnsi="GHEA Grapalat"/>
          <w:lang w:val="hy-AM"/>
        </w:rPr>
        <w:t xml:space="preserve"> </w:t>
      </w:r>
      <w:r w:rsidR="008052A7" w:rsidRPr="000D3EBC">
        <w:rPr>
          <w:rFonts w:ascii="GHEA Grapalat" w:hAnsi="GHEA Grapalat"/>
          <w:lang w:val="hy-AM"/>
        </w:rPr>
        <w:t xml:space="preserve">Տե՛ս Հայաստանի Հանրապետության քրեական դատավարության նոր օրենսգրքի հայեցակարգային լուծումների, նորարարական մոտեցումների և հիմնական ինստիտուտների մեկնաբանման գործնական ուղեցույց, էջ 508։ </w:t>
      </w:r>
    </w:p>
  </w:footnote>
  <w:footnote w:id="9">
    <w:p w14:paraId="206BC668" w14:textId="08A38F33" w:rsidR="00B96810" w:rsidRPr="00B96810" w:rsidRDefault="00B96810">
      <w:pPr>
        <w:pStyle w:val="FootnoteText"/>
        <w:rPr>
          <w:rFonts w:ascii="GHEA Grapalat" w:hAnsi="GHEA Grapalat"/>
          <w:lang w:val="hy-AM"/>
        </w:rPr>
      </w:pPr>
      <w:r>
        <w:rPr>
          <w:rStyle w:val="FootnoteReference"/>
        </w:rPr>
        <w:footnoteRef/>
      </w:r>
      <w:r w:rsidRPr="00B96810">
        <w:rPr>
          <w:lang w:val="hy-AM"/>
        </w:rPr>
        <w:t xml:space="preserve"> </w:t>
      </w:r>
      <w:r>
        <w:rPr>
          <w:rFonts w:ascii="GHEA Grapalat" w:hAnsi="GHEA Grapalat"/>
          <w:lang w:val="hy-AM"/>
        </w:rPr>
        <w:t xml:space="preserve">Տե՛ս </w:t>
      </w:r>
      <w:r w:rsidRPr="00B96810">
        <w:rPr>
          <w:rFonts w:ascii="GHEA Grapalat" w:hAnsi="GHEA Grapalat"/>
          <w:lang w:val="hy-AM"/>
        </w:rPr>
        <w:t>Tierce and Others v. San Marino, 2000, § 95 in fine:</w:t>
      </w:r>
    </w:p>
  </w:footnote>
  <w:footnote w:id="10">
    <w:p w14:paraId="4DFF3970" w14:textId="54FD0566" w:rsidR="00B96810" w:rsidRPr="001A3BBE" w:rsidRDefault="00B96810" w:rsidP="006C1CE8">
      <w:pPr>
        <w:pStyle w:val="FootnoteText"/>
        <w:jc w:val="both"/>
        <w:rPr>
          <w:rFonts w:ascii="GHEA Grapalat" w:hAnsi="GHEA Grapalat"/>
          <w:lang w:val="hy-AM"/>
        </w:rPr>
      </w:pPr>
      <w:r w:rsidRPr="001A3BBE">
        <w:rPr>
          <w:rStyle w:val="FootnoteReference"/>
          <w:rFonts w:ascii="GHEA Grapalat" w:hAnsi="GHEA Grapalat"/>
        </w:rPr>
        <w:footnoteRef/>
      </w:r>
      <w:r w:rsidRPr="001A3BBE">
        <w:rPr>
          <w:rFonts w:ascii="GHEA Grapalat" w:hAnsi="GHEA Grapalat"/>
          <w:lang w:val="hy-AM"/>
        </w:rPr>
        <w:t xml:space="preserve"> Տե՛ս </w:t>
      </w:r>
      <w:r w:rsidRPr="001A3BBE">
        <w:rPr>
          <w:rFonts w:ascii="GHEA Grapalat" w:eastAsia="Microsoft JhengHei" w:hAnsi="GHEA Grapalat" w:cs="Microsoft JhengHei"/>
          <w:color w:val="000000"/>
          <w:shd w:val="clear" w:color="auto" w:fill="FFFFFF"/>
          <w:lang w:val="hy-AM"/>
        </w:rPr>
        <w:t>Mtchedlishvili v. Georgia, 2021, § 39:</w:t>
      </w:r>
    </w:p>
  </w:footnote>
  <w:footnote w:id="11">
    <w:p w14:paraId="2883AA68" w14:textId="5106FBA7" w:rsidR="001A3BBE" w:rsidRPr="001A3BBE" w:rsidRDefault="001A3BBE" w:rsidP="006C1CE8">
      <w:pPr>
        <w:pStyle w:val="FootnoteText"/>
        <w:jc w:val="both"/>
        <w:rPr>
          <w:rFonts w:ascii="GHEA Grapalat" w:hAnsi="GHEA Grapalat"/>
          <w:lang w:val="hy-AM"/>
        </w:rPr>
      </w:pPr>
      <w:r w:rsidRPr="001A3BBE">
        <w:rPr>
          <w:rStyle w:val="FootnoteReference"/>
          <w:rFonts w:ascii="GHEA Grapalat" w:hAnsi="GHEA Grapalat"/>
        </w:rPr>
        <w:footnoteRef/>
      </w:r>
      <w:r w:rsidRPr="001A3BBE">
        <w:rPr>
          <w:rFonts w:ascii="GHEA Grapalat" w:hAnsi="GHEA Grapalat"/>
          <w:lang w:val="hy-AM"/>
        </w:rPr>
        <w:t xml:space="preserve"> Տե՛ս Էստոնիայի քրեական դատավարության օրենսգիրք, հասանելի է հետևյալ հղմամբ՝ </w:t>
      </w:r>
      <w:hyperlink r:id="rId2" w:history="1">
        <w:r w:rsidRPr="001A3BBE">
          <w:rPr>
            <w:rStyle w:val="Hyperlink"/>
            <w:rFonts w:ascii="GHEA Grapalat" w:hAnsi="GHEA Grapalat"/>
            <w:lang w:val="hy-AM"/>
          </w:rPr>
          <w:t>Appeal in 'Estonia - Criminal Procedure Code 2003 (2020) EN'</w:t>
        </w:r>
      </w:hyperlink>
      <w:r w:rsidRPr="001A3BBE">
        <w:rPr>
          <w:rFonts w:ascii="GHEA Grapalat" w:hAnsi="GHEA Grapalat"/>
          <w:lang w:val="hy-AM"/>
        </w:rPr>
        <w:t>, 2025 թվականի ապրիլի 8-ի դրությամբ։</w:t>
      </w:r>
    </w:p>
  </w:footnote>
  <w:footnote w:id="12">
    <w:p w14:paraId="69DF6C5D" w14:textId="3C988B93" w:rsidR="006C1CE8" w:rsidRPr="006C1CE8" w:rsidRDefault="006C1CE8" w:rsidP="006C1CE8">
      <w:pPr>
        <w:pStyle w:val="FootnoteText"/>
        <w:jc w:val="both"/>
        <w:rPr>
          <w:rFonts w:ascii="GHEA Grapalat" w:hAnsi="GHEA Grapalat"/>
          <w:lang w:val="hy-AM"/>
        </w:rPr>
      </w:pPr>
      <w:r>
        <w:rPr>
          <w:rStyle w:val="FootnoteReference"/>
        </w:rPr>
        <w:footnoteRef/>
      </w:r>
      <w:r w:rsidRPr="006C1CE8">
        <w:rPr>
          <w:lang w:val="hy-AM"/>
        </w:rPr>
        <w:t xml:space="preserve"> </w:t>
      </w:r>
      <w:r>
        <w:rPr>
          <w:rFonts w:ascii="GHEA Grapalat" w:hAnsi="GHEA Grapalat"/>
          <w:lang w:val="hy-AM"/>
        </w:rPr>
        <w:t xml:space="preserve">Տե՛ս Լատվիայի քրեական դատավարության օրենսգիրք, հասանելի է հետևյալ հղմամբ՝ </w:t>
      </w:r>
      <w:hyperlink r:id="rId3" w:history="1">
        <w:r w:rsidRPr="006C1CE8">
          <w:rPr>
            <w:rStyle w:val="Hyperlink"/>
            <w:rFonts w:ascii="GHEA Grapalat" w:hAnsi="GHEA Grapalat"/>
            <w:lang w:val="hy-AM"/>
          </w:rPr>
          <w:t>Kriminālprocesa likums</w:t>
        </w:r>
      </w:hyperlink>
      <w:r>
        <w:rPr>
          <w:rFonts w:ascii="GHEA Grapalat" w:hAnsi="GHEA Grapalat"/>
          <w:lang w:val="hy-AM"/>
        </w:rPr>
        <w:t xml:space="preserve">, 2025 թվականի ապրիլի 8-ի դրությամբ։ </w:t>
      </w:r>
    </w:p>
  </w:footnote>
  <w:footnote w:id="13">
    <w:p w14:paraId="05BEDBD5" w14:textId="030E288B" w:rsidR="006C1CE8" w:rsidRPr="006C1CE8" w:rsidRDefault="006C1CE8">
      <w:pPr>
        <w:pStyle w:val="FootnoteText"/>
        <w:rPr>
          <w:rFonts w:ascii="GHEA Grapalat" w:hAnsi="GHEA Grapalat"/>
          <w:lang w:val="hy-AM"/>
        </w:rPr>
      </w:pPr>
      <w:r>
        <w:rPr>
          <w:rStyle w:val="FootnoteReference"/>
        </w:rPr>
        <w:footnoteRef/>
      </w:r>
      <w:r w:rsidRPr="006C1CE8">
        <w:rPr>
          <w:lang w:val="hy-AM"/>
        </w:rPr>
        <w:t xml:space="preserve"> </w:t>
      </w:r>
      <w:r>
        <w:rPr>
          <w:rFonts w:ascii="GHEA Grapalat" w:hAnsi="GHEA Grapalat"/>
          <w:lang w:val="hy-AM"/>
        </w:rPr>
        <w:t xml:space="preserve">Ուկրաինայի քրեական դատավարության օրենսգիրք, հասանելի է հետևյալ հղմամբ՝ </w:t>
      </w:r>
      <w:hyperlink r:id="rId4" w:history="1">
        <w:r w:rsidRPr="006C1CE8">
          <w:rPr>
            <w:rStyle w:val="Hyperlink"/>
            <w:rFonts w:ascii="GHEA Grapalat" w:hAnsi="GHEA Grapalat"/>
            <w:lang w:val="hy-AM"/>
          </w:rPr>
          <w:t>Ukraine-Crim-Pro-Law-amndmnts-through-2018.pdf</w:t>
        </w:r>
      </w:hyperlink>
      <w:r>
        <w:rPr>
          <w:rFonts w:ascii="GHEA Grapalat" w:hAnsi="GHEA Grapalat"/>
          <w:lang w:val="hy-AM"/>
        </w:rPr>
        <w:t xml:space="preserve">, 2025 թվականի ապրիլի 8-ի դրությամբ։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421CA" w14:textId="77777777" w:rsidR="009265E6" w:rsidRPr="00816D11" w:rsidRDefault="009265E6" w:rsidP="005A4E16">
    <w:pPr>
      <w:pBdr>
        <w:top w:val="nil"/>
        <w:left w:val="single" w:sz="18" w:space="4" w:color="FF0000"/>
        <w:bottom w:val="nil"/>
        <w:right w:val="nil"/>
        <w:between w:val="nil"/>
      </w:pBdr>
      <w:tabs>
        <w:tab w:val="right" w:pos="9922"/>
      </w:tabs>
      <w:spacing w:after="0" w:line="240" w:lineRule="auto"/>
      <w:ind w:hanging="2"/>
      <w:rPr>
        <w:rFonts w:ascii="GHEA Grapalat" w:eastAsia="GHEA Grapalat" w:hAnsi="GHEA Grapalat" w:cs="GHEA Grapalat"/>
        <w:i/>
        <w:iCs/>
        <w:color w:val="FF0000"/>
        <w:sz w:val="20"/>
        <w:szCs w:val="20"/>
        <w:lang w:eastAsia="ru-RU"/>
      </w:rPr>
    </w:pPr>
    <w:r w:rsidRPr="00816D11">
      <w:rPr>
        <w:rFonts w:ascii="GHEA Grapalat" w:eastAsia="GHEA Grapalat" w:hAnsi="GHEA Grapalat" w:cs="GHEA Grapalat"/>
        <w:b/>
        <w:i/>
        <w:iCs/>
        <w:color w:val="000000"/>
        <w:sz w:val="20"/>
        <w:szCs w:val="20"/>
        <w:lang w:eastAsia="ru-RU"/>
      </w:rPr>
      <w:t>Ա</w:t>
    </w:r>
    <w:r w:rsidRPr="00816D11">
      <w:rPr>
        <w:rFonts w:ascii="GHEA Grapalat" w:eastAsia="GHEA Grapalat" w:hAnsi="GHEA Grapalat" w:cs="GHEA Grapalat"/>
        <w:i/>
        <w:iCs/>
        <w:color w:val="000000"/>
        <w:sz w:val="20"/>
        <w:szCs w:val="20"/>
        <w:lang w:eastAsia="ru-RU"/>
      </w:rPr>
      <w:t xml:space="preserve">րդարադատության                                                       </w:t>
    </w:r>
    <w:r w:rsidRPr="00816D11">
      <w:rPr>
        <w:rFonts w:ascii="GHEA Grapalat" w:eastAsia="GHEA Grapalat" w:hAnsi="GHEA Grapalat" w:cs="GHEA Grapalat"/>
        <w:i/>
        <w:iCs/>
        <w:color w:val="000000"/>
        <w:sz w:val="20"/>
        <w:szCs w:val="20"/>
        <w:lang w:eastAsia="ru-RU"/>
      </w:rPr>
      <w:tab/>
    </w:r>
    <w:r w:rsidRPr="00816D11">
      <w:rPr>
        <w:rFonts w:ascii="GHEA Grapalat" w:eastAsia="GHEA Grapalat" w:hAnsi="GHEA Grapalat" w:cs="GHEA Grapalat"/>
        <w:i/>
        <w:iCs/>
        <w:color w:val="000000"/>
        <w:sz w:val="20"/>
        <w:szCs w:val="20"/>
        <w:lang w:val="hy-AM" w:eastAsia="ru-RU"/>
      </w:rPr>
      <w:t xml:space="preserve">    </w:t>
    </w:r>
    <w:r w:rsidRPr="00816D11">
      <w:rPr>
        <w:rFonts w:ascii="GHEA Grapalat" w:eastAsia="GHEA Grapalat" w:hAnsi="GHEA Grapalat" w:cs="GHEA Grapalat"/>
        <w:i/>
        <w:iCs/>
        <w:color w:val="000000"/>
        <w:sz w:val="24"/>
        <w:szCs w:val="24"/>
        <w:lang w:eastAsia="ru-RU"/>
      </w:rPr>
      <w:t>ՆԱԽԱԳԻԾ</w:t>
    </w:r>
    <w:r w:rsidRPr="00816D11">
      <w:rPr>
        <w:rFonts w:ascii="Times New Roman" w:eastAsia="Times New Roman" w:hAnsi="Times New Roman" w:cs="Times New Roman"/>
        <w:i/>
        <w:iCs/>
        <w:noProof/>
        <w:sz w:val="24"/>
        <w:szCs w:val="24"/>
      </w:rPr>
      <w:drawing>
        <wp:anchor distT="0" distB="0" distL="0" distR="0" simplePos="0" relativeHeight="251659264" behindDoc="0" locked="0" layoutInCell="1" allowOverlap="1" wp14:anchorId="116C89AE" wp14:editId="0BEA92BC">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78C1407C" w14:textId="77777777" w:rsidR="009265E6" w:rsidRPr="00816D11" w:rsidRDefault="009265E6" w:rsidP="005A4E16">
    <w:pPr>
      <w:pBdr>
        <w:top w:val="nil"/>
        <w:left w:val="single" w:sz="18" w:space="4" w:color="0000FF"/>
        <w:bottom w:val="nil"/>
        <w:right w:val="nil"/>
        <w:between w:val="nil"/>
      </w:pBdr>
      <w:tabs>
        <w:tab w:val="center" w:pos="4680"/>
        <w:tab w:val="right" w:pos="9360"/>
      </w:tabs>
      <w:spacing w:after="0" w:line="240" w:lineRule="auto"/>
      <w:ind w:hanging="2"/>
      <w:rPr>
        <w:rFonts w:ascii="GHEA Grapalat" w:eastAsia="GHEA Grapalat" w:hAnsi="GHEA Grapalat" w:cs="GHEA Grapalat"/>
        <w:i/>
        <w:iCs/>
        <w:color w:val="000000"/>
        <w:sz w:val="20"/>
        <w:szCs w:val="20"/>
        <w:lang w:eastAsia="ru-RU"/>
      </w:rPr>
    </w:pPr>
    <w:r w:rsidRPr="00816D11">
      <w:rPr>
        <w:rFonts w:ascii="GHEA Grapalat" w:eastAsia="GHEA Grapalat" w:hAnsi="GHEA Grapalat" w:cs="GHEA Grapalat"/>
        <w:b/>
        <w:i/>
        <w:iCs/>
        <w:color w:val="000000"/>
        <w:sz w:val="20"/>
        <w:szCs w:val="20"/>
        <w:lang w:eastAsia="ru-RU"/>
      </w:rPr>
      <w:t>Ն</w:t>
    </w:r>
    <w:r w:rsidRPr="00816D11">
      <w:rPr>
        <w:rFonts w:ascii="GHEA Grapalat" w:eastAsia="GHEA Grapalat" w:hAnsi="GHEA Grapalat" w:cs="GHEA Grapalat"/>
        <w:i/>
        <w:iCs/>
        <w:color w:val="000000"/>
        <w:sz w:val="20"/>
        <w:szCs w:val="20"/>
        <w:lang w:eastAsia="ru-RU"/>
      </w:rPr>
      <w:t>ախարարություն</w:t>
    </w:r>
  </w:p>
  <w:p w14:paraId="28D3C9C9" w14:textId="77777777" w:rsidR="009265E6" w:rsidRPr="00816D11" w:rsidRDefault="009265E6" w:rsidP="005A4E16">
    <w:pPr>
      <w:pBdr>
        <w:top w:val="nil"/>
        <w:left w:val="single" w:sz="18" w:space="4" w:color="FF6600"/>
        <w:bottom w:val="nil"/>
        <w:right w:val="nil"/>
        <w:between w:val="nil"/>
      </w:pBdr>
      <w:tabs>
        <w:tab w:val="center" w:pos="4680"/>
        <w:tab w:val="right" w:pos="9360"/>
      </w:tabs>
      <w:spacing w:after="0" w:line="240" w:lineRule="auto"/>
      <w:ind w:hanging="2"/>
      <w:rPr>
        <w:rFonts w:ascii="Art" w:eastAsia="Art" w:hAnsi="Art" w:cs="Art"/>
        <w:i/>
        <w:iCs/>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32DFC"/>
    <w:multiLevelType w:val="hybridMultilevel"/>
    <w:tmpl w:val="A474819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35977B6"/>
    <w:multiLevelType w:val="hybridMultilevel"/>
    <w:tmpl w:val="780AB850"/>
    <w:lvl w:ilvl="0" w:tplc="C6C89F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92604E1"/>
    <w:multiLevelType w:val="hybridMultilevel"/>
    <w:tmpl w:val="BB5C36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47C0888"/>
    <w:multiLevelType w:val="hybridMultilevel"/>
    <w:tmpl w:val="F9A27C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6F668C"/>
    <w:multiLevelType w:val="hybridMultilevel"/>
    <w:tmpl w:val="B226D874"/>
    <w:lvl w:ilvl="0" w:tplc="0419000F">
      <w:start w:val="1"/>
      <w:numFmt w:val="decimal"/>
      <w:lvlText w:val="%1."/>
      <w:lvlJc w:val="left"/>
      <w:pPr>
        <w:ind w:left="1487" w:hanging="360"/>
      </w:pPr>
    </w:lvl>
    <w:lvl w:ilvl="1" w:tplc="04190019" w:tentative="1">
      <w:start w:val="1"/>
      <w:numFmt w:val="lowerLetter"/>
      <w:lvlText w:val="%2."/>
      <w:lvlJc w:val="left"/>
      <w:pPr>
        <w:ind w:left="2207" w:hanging="360"/>
      </w:pPr>
    </w:lvl>
    <w:lvl w:ilvl="2" w:tplc="0419001B" w:tentative="1">
      <w:start w:val="1"/>
      <w:numFmt w:val="lowerRoman"/>
      <w:lvlText w:val="%3."/>
      <w:lvlJc w:val="right"/>
      <w:pPr>
        <w:ind w:left="2927" w:hanging="180"/>
      </w:pPr>
    </w:lvl>
    <w:lvl w:ilvl="3" w:tplc="0419000F" w:tentative="1">
      <w:start w:val="1"/>
      <w:numFmt w:val="decimal"/>
      <w:lvlText w:val="%4."/>
      <w:lvlJc w:val="left"/>
      <w:pPr>
        <w:ind w:left="3647" w:hanging="360"/>
      </w:pPr>
    </w:lvl>
    <w:lvl w:ilvl="4" w:tplc="04190019" w:tentative="1">
      <w:start w:val="1"/>
      <w:numFmt w:val="lowerLetter"/>
      <w:lvlText w:val="%5."/>
      <w:lvlJc w:val="left"/>
      <w:pPr>
        <w:ind w:left="4367" w:hanging="360"/>
      </w:pPr>
    </w:lvl>
    <w:lvl w:ilvl="5" w:tplc="0419001B" w:tentative="1">
      <w:start w:val="1"/>
      <w:numFmt w:val="lowerRoman"/>
      <w:lvlText w:val="%6."/>
      <w:lvlJc w:val="right"/>
      <w:pPr>
        <w:ind w:left="5087" w:hanging="180"/>
      </w:pPr>
    </w:lvl>
    <w:lvl w:ilvl="6" w:tplc="0419000F" w:tentative="1">
      <w:start w:val="1"/>
      <w:numFmt w:val="decimal"/>
      <w:lvlText w:val="%7."/>
      <w:lvlJc w:val="left"/>
      <w:pPr>
        <w:ind w:left="5807" w:hanging="360"/>
      </w:pPr>
    </w:lvl>
    <w:lvl w:ilvl="7" w:tplc="04190019" w:tentative="1">
      <w:start w:val="1"/>
      <w:numFmt w:val="lowerLetter"/>
      <w:lvlText w:val="%8."/>
      <w:lvlJc w:val="left"/>
      <w:pPr>
        <w:ind w:left="6527" w:hanging="360"/>
      </w:pPr>
    </w:lvl>
    <w:lvl w:ilvl="8" w:tplc="0419001B" w:tentative="1">
      <w:start w:val="1"/>
      <w:numFmt w:val="lowerRoman"/>
      <w:lvlText w:val="%9."/>
      <w:lvlJc w:val="right"/>
      <w:pPr>
        <w:ind w:left="7247" w:hanging="180"/>
      </w:pPr>
    </w:lvl>
  </w:abstractNum>
  <w:num w:numId="1">
    <w:abstractNumId w:val="3"/>
  </w:num>
  <w:num w:numId="2">
    <w:abstractNumId w:val="1"/>
  </w:num>
  <w:num w:numId="3">
    <w:abstractNumId w:val="0"/>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17A56"/>
    <w:rsid w:val="000278D1"/>
    <w:rsid w:val="00041C2E"/>
    <w:rsid w:val="0004520A"/>
    <w:rsid w:val="00046484"/>
    <w:rsid w:val="00052DF3"/>
    <w:rsid w:val="00054A49"/>
    <w:rsid w:val="00062965"/>
    <w:rsid w:val="000647D8"/>
    <w:rsid w:val="000675F0"/>
    <w:rsid w:val="00067862"/>
    <w:rsid w:val="00084DFF"/>
    <w:rsid w:val="000A34F4"/>
    <w:rsid w:val="000B29EB"/>
    <w:rsid w:val="000B7A59"/>
    <w:rsid w:val="000D0B5E"/>
    <w:rsid w:val="000D3EBC"/>
    <w:rsid w:val="000D63EB"/>
    <w:rsid w:val="000D6C1C"/>
    <w:rsid w:val="000E5F1C"/>
    <w:rsid w:val="001053CD"/>
    <w:rsid w:val="00106B47"/>
    <w:rsid w:val="00114D12"/>
    <w:rsid w:val="00115AAE"/>
    <w:rsid w:val="001259C5"/>
    <w:rsid w:val="00136666"/>
    <w:rsid w:val="001448F1"/>
    <w:rsid w:val="00152BD3"/>
    <w:rsid w:val="00152EB5"/>
    <w:rsid w:val="001560F7"/>
    <w:rsid w:val="0019449D"/>
    <w:rsid w:val="001A3BBE"/>
    <w:rsid w:val="001A6FC4"/>
    <w:rsid w:val="001B5383"/>
    <w:rsid w:val="001C74E7"/>
    <w:rsid w:val="001D0F0A"/>
    <w:rsid w:val="001D3A48"/>
    <w:rsid w:val="001D513D"/>
    <w:rsid w:val="00202396"/>
    <w:rsid w:val="00205B5D"/>
    <w:rsid w:val="002264D7"/>
    <w:rsid w:val="002359FA"/>
    <w:rsid w:val="0024539B"/>
    <w:rsid w:val="00251E39"/>
    <w:rsid w:val="002843CD"/>
    <w:rsid w:val="00290E71"/>
    <w:rsid w:val="0029118D"/>
    <w:rsid w:val="002970A9"/>
    <w:rsid w:val="002A13FD"/>
    <w:rsid w:val="002B2A24"/>
    <w:rsid w:val="002B7AA8"/>
    <w:rsid w:val="002E006C"/>
    <w:rsid w:val="002E4878"/>
    <w:rsid w:val="002F770E"/>
    <w:rsid w:val="00320162"/>
    <w:rsid w:val="00322CEB"/>
    <w:rsid w:val="00326ECB"/>
    <w:rsid w:val="00331D6A"/>
    <w:rsid w:val="003647DC"/>
    <w:rsid w:val="00383C23"/>
    <w:rsid w:val="003859B4"/>
    <w:rsid w:val="00390DFC"/>
    <w:rsid w:val="00395E8A"/>
    <w:rsid w:val="003A584E"/>
    <w:rsid w:val="003A60F0"/>
    <w:rsid w:val="003B2613"/>
    <w:rsid w:val="003C298C"/>
    <w:rsid w:val="003D4510"/>
    <w:rsid w:val="003E17A2"/>
    <w:rsid w:val="003E45EF"/>
    <w:rsid w:val="003F358B"/>
    <w:rsid w:val="00412B2A"/>
    <w:rsid w:val="004254CB"/>
    <w:rsid w:val="00441331"/>
    <w:rsid w:val="004443BD"/>
    <w:rsid w:val="00445A05"/>
    <w:rsid w:val="004466A2"/>
    <w:rsid w:val="004607F9"/>
    <w:rsid w:val="004D3C59"/>
    <w:rsid w:val="004D66EF"/>
    <w:rsid w:val="004E70AA"/>
    <w:rsid w:val="004F5D5A"/>
    <w:rsid w:val="00511872"/>
    <w:rsid w:val="00520610"/>
    <w:rsid w:val="00551175"/>
    <w:rsid w:val="005608A5"/>
    <w:rsid w:val="00573CED"/>
    <w:rsid w:val="00583C52"/>
    <w:rsid w:val="00590630"/>
    <w:rsid w:val="005A4E16"/>
    <w:rsid w:val="005B53BE"/>
    <w:rsid w:val="005C6F85"/>
    <w:rsid w:val="005D129F"/>
    <w:rsid w:val="005E006A"/>
    <w:rsid w:val="005E1F0B"/>
    <w:rsid w:val="006220A0"/>
    <w:rsid w:val="00625085"/>
    <w:rsid w:val="00627E44"/>
    <w:rsid w:val="00656317"/>
    <w:rsid w:val="00684B81"/>
    <w:rsid w:val="00690265"/>
    <w:rsid w:val="006922F1"/>
    <w:rsid w:val="006A136E"/>
    <w:rsid w:val="006C1CE8"/>
    <w:rsid w:val="006C78F3"/>
    <w:rsid w:val="006D4C20"/>
    <w:rsid w:val="006E42AD"/>
    <w:rsid w:val="006F3564"/>
    <w:rsid w:val="007030EF"/>
    <w:rsid w:val="007360D8"/>
    <w:rsid w:val="0077711A"/>
    <w:rsid w:val="00785472"/>
    <w:rsid w:val="007B136C"/>
    <w:rsid w:val="007C088A"/>
    <w:rsid w:val="007F3125"/>
    <w:rsid w:val="0080463A"/>
    <w:rsid w:val="008052A7"/>
    <w:rsid w:val="00806B9C"/>
    <w:rsid w:val="008134DC"/>
    <w:rsid w:val="00816D11"/>
    <w:rsid w:val="00837A4C"/>
    <w:rsid w:val="00844EB1"/>
    <w:rsid w:val="00856189"/>
    <w:rsid w:val="00865D5C"/>
    <w:rsid w:val="00866A30"/>
    <w:rsid w:val="0086705E"/>
    <w:rsid w:val="00871198"/>
    <w:rsid w:val="00884F20"/>
    <w:rsid w:val="008A2829"/>
    <w:rsid w:val="008A2D7C"/>
    <w:rsid w:val="008B4862"/>
    <w:rsid w:val="008B5B73"/>
    <w:rsid w:val="008C5C83"/>
    <w:rsid w:val="008D257A"/>
    <w:rsid w:val="008D7468"/>
    <w:rsid w:val="008E3F9E"/>
    <w:rsid w:val="00911EB3"/>
    <w:rsid w:val="009122D7"/>
    <w:rsid w:val="0092245F"/>
    <w:rsid w:val="009265E6"/>
    <w:rsid w:val="00927393"/>
    <w:rsid w:val="00927B94"/>
    <w:rsid w:val="009374B8"/>
    <w:rsid w:val="009412F4"/>
    <w:rsid w:val="009422DC"/>
    <w:rsid w:val="00944E26"/>
    <w:rsid w:val="009451F0"/>
    <w:rsid w:val="009455DC"/>
    <w:rsid w:val="00962B37"/>
    <w:rsid w:val="009661E7"/>
    <w:rsid w:val="00966B14"/>
    <w:rsid w:val="00972FF6"/>
    <w:rsid w:val="00976D28"/>
    <w:rsid w:val="009874F4"/>
    <w:rsid w:val="00991DAC"/>
    <w:rsid w:val="009B673D"/>
    <w:rsid w:val="009E0F45"/>
    <w:rsid w:val="009E5130"/>
    <w:rsid w:val="009E7F49"/>
    <w:rsid w:val="009F2034"/>
    <w:rsid w:val="009F29BF"/>
    <w:rsid w:val="00A03869"/>
    <w:rsid w:val="00A04B6E"/>
    <w:rsid w:val="00A076C2"/>
    <w:rsid w:val="00A2115F"/>
    <w:rsid w:val="00A2768E"/>
    <w:rsid w:val="00A35C47"/>
    <w:rsid w:val="00A37118"/>
    <w:rsid w:val="00A546E4"/>
    <w:rsid w:val="00A66E17"/>
    <w:rsid w:val="00A7468E"/>
    <w:rsid w:val="00A9000F"/>
    <w:rsid w:val="00AA1ABA"/>
    <w:rsid w:val="00AB3D00"/>
    <w:rsid w:val="00AC2D16"/>
    <w:rsid w:val="00AE33D2"/>
    <w:rsid w:val="00AE7E3C"/>
    <w:rsid w:val="00AF14D2"/>
    <w:rsid w:val="00B10E5A"/>
    <w:rsid w:val="00B16229"/>
    <w:rsid w:val="00B16459"/>
    <w:rsid w:val="00B459A6"/>
    <w:rsid w:val="00B518A2"/>
    <w:rsid w:val="00B53194"/>
    <w:rsid w:val="00B53F88"/>
    <w:rsid w:val="00B6264E"/>
    <w:rsid w:val="00B672A0"/>
    <w:rsid w:val="00B74145"/>
    <w:rsid w:val="00B87C4B"/>
    <w:rsid w:val="00B93B4F"/>
    <w:rsid w:val="00B96810"/>
    <w:rsid w:val="00BA2B07"/>
    <w:rsid w:val="00BB28FB"/>
    <w:rsid w:val="00BB457C"/>
    <w:rsid w:val="00BC0857"/>
    <w:rsid w:val="00BC50E4"/>
    <w:rsid w:val="00BF243E"/>
    <w:rsid w:val="00C15965"/>
    <w:rsid w:val="00C21376"/>
    <w:rsid w:val="00C231A9"/>
    <w:rsid w:val="00C34219"/>
    <w:rsid w:val="00C358CC"/>
    <w:rsid w:val="00C45314"/>
    <w:rsid w:val="00C45764"/>
    <w:rsid w:val="00C60DA9"/>
    <w:rsid w:val="00C82F6F"/>
    <w:rsid w:val="00C863DA"/>
    <w:rsid w:val="00CA1E5C"/>
    <w:rsid w:val="00CA7D80"/>
    <w:rsid w:val="00CB5AFE"/>
    <w:rsid w:val="00CD6F17"/>
    <w:rsid w:val="00CE4292"/>
    <w:rsid w:val="00CF73A7"/>
    <w:rsid w:val="00D01D02"/>
    <w:rsid w:val="00D06692"/>
    <w:rsid w:val="00D145F2"/>
    <w:rsid w:val="00D522FE"/>
    <w:rsid w:val="00D762E4"/>
    <w:rsid w:val="00D82E79"/>
    <w:rsid w:val="00D84457"/>
    <w:rsid w:val="00D8580E"/>
    <w:rsid w:val="00D904E6"/>
    <w:rsid w:val="00D946F6"/>
    <w:rsid w:val="00D94CFA"/>
    <w:rsid w:val="00DA42B1"/>
    <w:rsid w:val="00DB05F6"/>
    <w:rsid w:val="00DB14B3"/>
    <w:rsid w:val="00DB378F"/>
    <w:rsid w:val="00DC5BF3"/>
    <w:rsid w:val="00DE527C"/>
    <w:rsid w:val="00E04720"/>
    <w:rsid w:val="00E31AEF"/>
    <w:rsid w:val="00E31DBE"/>
    <w:rsid w:val="00E3411A"/>
    <w:rsid w:val="00E3648E"/>
    <w:rsid w:val="00E42EF2"/>
    <w:rsid w:val="00E454AF"/>
    <w:rsid w:val="00E5177B"/>
    <w:rsid w:val="00E628AF"/>
    <w:rsid w:val="00E67AF1"/>
    <w:rsid w:val="00E80807"/>
    <w:rsid w:val="00E81AD5"/>
    <w:rsid w:val="00E8450E"/>
    <w:rsid w:val="00E97E6E"/>
    <w:rsid w:val="00EA6F90"/>
    <w:rsid w:val="00EE3DAD"/>
    <w:rsid w:val="00EF0436"/>
    <w:rsid w:val="00EF3B23"/>
    <w:rsid w:val="00F15B38"/>
    <w:rsid w:val="00F23C8F"/>
    <w:rsid w:val="00F26219"/>
    <w:rsid w:val="00F41025"/>
    <w:rsid w:val="00F44888"/>
    <w:rsid w:val="00F47512"/>
    <w:rsid w:val="00F505FB"/>
    <w:rsid w:val="00F601DD"/>
    <w:rsid w:val="00F74343"/>
    <w:rsid w:val="00FA0E9A"/>
    <w:rsid w:val="00FA49A9"/>
    <w:rsid w:val="00FA4EA0"/>
    <w:rsid w:val="00FA5ABD"/>
    <w:rsid w:val="00FB1569"/>
    <w:rsid w:val="00FB57FA"/>
    <w:rsid w:val="00FC2E76"/>
    <w:rsid w:val="00FE3CB9"/>
    <w:rsid w:val="00FE470D"/>
    <w:rsid w:val="00FF6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9DCA0"/>
  <w15:chartTrackingRefBased/>
  <w15:docId w15:val="{AF1F18ED-6FBB-4790-B72D-DC4BD66BE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E16"/>
  </w:style>
  <w:style w:type="paragraph" w:styleId="BalloonText">
    <w:name w:val="Balloon Text"/>
    <w:basedOn w:val="Normal"/>
    <w:link w:val="BalloonTextChar"/>
    <w:uiPriority w:val="99"/>
    <w:semiHidden/>
    <w:unhideWhenUsed/>
    <w:rsid w:val="002359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9FA"/>
    <w:rPr>
      <w:rFonts w:ascii="Segoe UI" w:hAnsi="Segoe UI" w:cs="Segoe UI"/>
      <w:sz w:val="18"/>
      <w:szCs w:val="18"/>
    </w:rPr>
  </w:style>
  <w:style w:type="paragraph" w:styleId="ListParagraph">
    <w:name w:val="List Paragraph"/>
    <w:basedOn w:val="Normal"/>
    <w:uiPriority w:val="34"/>
    <w:qFormat/>
    <w:rsid w:val="0086705E"/>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867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6705E"/>
    <w:rPr>
      <w:sz w:val="16"/>
      <w:szCs w:val="16"/>
    </w:rPr>
  </w:style>
  <w:style w:type="paragraph" w:styleId="CommentText">
    <w:name w:val="annotation text"/>
    <w:basedOn w:val="Normal"/>
    <w:link w:val="CommentTextChar"/>
    <w:uiPriority w:val="99"/>
    <w:semiHidden/>
    <w:unhideWhenUsed/>
    <w:rsid w:val="0086705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6705E"/>
    <w:rPr>
      <w:rFonts w:ascii="Times New Roman" w:eastAsia="Times New Roman" w:hAnsi="Times New Roman" w:cs="Times New Roman"/>
      <w:sz w:val="20"/>
      <w:szCs w:val="20"/>
    </w:rPr>
  </w:style>
  <w:style w:type="character" w:styleId="Hyperlink">
    <w:name w:val="Hyperlink"/>
    <w:basedOn w:val="DefaultParagraphFont"/>
    <w:uiPriority w:val="99"/>
    <w:unhideWhenUsed/>
    <w:rsid w:val="0086705E"/>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D82E79"/>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82E79"/>
    <w:rPr>
      <w:rFonts w:ascii="Times New Roman" w:eastAsia="Times New Roman" w:hAnsi="Times New Roman" w:cs="Times New Roman"/>
      <w:b/>
      <w:bCs/>
      <w:sz w:val="20"/>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C863D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C863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63DA"/>
    <w:rPr>
      <w:sz w:val="20"/>
      <w:szCs w:val="20"/>
    </w:rPr>
  </w:style>
  <w:style w:type="character" w:styleId="FootnoteReference">
    <w:name w:val="footnote reference"/>
    <w:basedOn w:val="DefaultParagraphFont"/>
    <w:uiPriority w:val="99"/>
    <w:semiHidden/>
    <w:unhideWhenUsed/>
    <w:rsid w:val="00C863DA"/>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C863DA"/>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8450E"/>
    <w:rPr>
      <w:color w:val="954F72" w:themeColor="followedHyperlink"/>
      <w:u w:val="single"/>
    </w:rPr>
  </w:style>
  <w:style w:type="paragraph" w:styleId="Revision">
    <w:name w:val="Revision"/>
    <w:hidden/>
    <w:uiPriority w:val="99"/>
    <w:semiHidden/>
    <w:rsid w:val="00BC0857"/>
    <w:pPr>
      <w:spacing w:after="0" w:line="240" w:lineRule="auto"/>
    </w:pPr>
  </w:style>
  <w:style w:type="character" w:customStyle="1" w:styleId="UnresolvedMention">
    <w:name w:val="Unresolved Mention"/>
    <w:basedOn w:val="DefaultParagraphFont"/>
    <w:uiPriority w:val="99"/>
    <w:semiHidden/>
    <w:unhideWhenUsed/>
    <w:rsid w:val="001A3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2545">
      <w:bodyDiv w:val="1"/>
      <w:marLeft w:val="0"/>
      <w:marRight w:val="0"/>
      <w:marTop w:val="0"/>
      <w:marBottom w:val="0"/>
      <w:divBdr>
        <w:top w:val="none" w:sz="0" w:space="0" w:color="auto"/>
        <w:left w:val="none" w:sz="0" w:space="0" w:color="auto"/>
        <w:bottom w:val="none" w:sz="0" w:space="0" w:color="auto"/>
        <w:right w:val="none" w:sz="0" w:space="0" w:color="auto"/>
      </w:divBdr>
    </w:div>
    <w:div w:id="390232443">
      <w:bodyDiv w:val="1"/>
      <w:marLeft w:val="0"/>
      <w:marRight w:val="0"/>
      <w:marTop w:val="0"/>
      <w:marBottom w:val="0"/>
      <w:divBdr>
        <w:top w:val="none" w:sz="0" w:space="0" w:color="auto"/>
        <w:left w:val="none" w:sz="0" w:space="0" w:color="auto"/>
        <w:bottom w:val="none" w:sz="0" w:space="0" w:color="auto"/>
        <w:right w:val="none" w:sz="0" w:space="0" w:color="auto"/>
      </w:divBdr>
    </w:div>
    <w:div w:id="515703438">
      <w:bodyDiv w:val="1"/>
      <w:marLeft w:val="0"/>
      <w:marRight w:val="0"/>
      <w:marTop w:val="0"/>
      <w:marBottom w:val="0"/>
      <w:divBdr>
        <w:top w:val="none" w:sz="0" w:space="0" w:color="auto"/>
        <w:left w:val="none" w:sz="0" w:space="0" w:color="auto"/>
        <w:bottom w:val="none" w:sz="0" w:space="0" w:color="auto"/>
        <w:right w:val="none" w:sz="0" w:space="0" w:color="auto"/>
      </w:divBdr>
    </w:div>
    <w:div w:id="595677582">
      <w:bodyDiv w:val="1"/>
      <w:marLeft w:val="0"/>
      <w:marRight w:val="0"/>
      <w:marTop w:val="0"/>
      <w:marBottom w:val="0"/>
      <w:divBdr>
        <w:top w:val="none" w:sz="0" w:space="0" w:color="auto"/>
        <w:left w:val="none" w:sz="0" w:space="0" w:color="auto"/>
        <w:bottom w:val="none" w:sz="0" w:space="0" w:color="auto"/>
        <w:right w:val="none" w:sz="0" w:space="0" w:color="auto"/>
      </w:divBdr>
    </w:div>
    <w:div w:id="695276455">
      <w:bodyDiv w:val="1"/>
      <w:marLeft w:val="0"/>
      <w:marRight w:val="0"/>
      <w:marTop w:val="0"/>
      <w:marBottom w:val="0"/>
      <w:divBdr>
        <w:top w:val="none" w:sz="0" w:space="0" w:color="auto"/>
        <w:left w:val="none" w:sz="0" w:space="0" w:color="auto"/>
        <w:bottom w:val="none" w:sz="0" w:space="0" w:color="auto"/>
        <w:right w:val="none" w:sz="0" w:space="0" w:color="auto"/>
      </w:divBdr>
    </w:div>
    <w:div w:id="772092311">
      <w:bodyDiv w:val="1"/>
      <w:marLeft w:val="0"/>
      <w:marRight w:val="0"/>
      <w:marTop w:val="0"/>
      <w:marBottom w:val="0"/>
      <w:divBdr>
        <w:top w:val="none" w:sz="0" w:space="0" w:color="auto"/>
        <w:left w:val="none" w:sz="0" w:space="0" w:color="auto"/>
        <w:bottom w:val="none" w:sz="0" w:space="0" w:color="auto"/>
        <w:right w:val="none" w:sz="0" w:space="0" w:color="auto"/>
      </w:divBdr>
    </w:div>
    <w:div w:id="822312678">
      <w:bodyDiv w:val="1"/>
      <w:marLeft w:val="0"/>
      <w:marRight w:val="0"/>
      <w:marTop w:val="0"/>
      <w:marBottom w:val="0"/>
      <w:divBdr>
        <w:top w:val="none" w:sz="0" w:space="0" w:color="auto"/>
        <w:left w:val="none" w:sz="0" w:space="0" w:color="auto"/>
        <w:bottom w:val="none" w:sz="0" w:space="0" w:color="auto"/>
        <w:right w:val="none" w:sz="0" w:space="0" w:color="auto"/>
      </w:divBdr>
    </w:div>
    <w:div w:id="903565371">
      <w:bodyDiv w:val="1"/>
      <w:marLeft w:val="0"/>
      <w:marRight w:val="0"/>
      <w:marTop w:val="0"/>
      <w:marBottom w:val="0"/>
      <w:divBdr>
        <w:top w:val="none" w:sz="0" w:space="0" w:color="auto"/>
        <w:left w:val="none" w:sz="0" w:space="0" w:color="auto"/>
        <w:bottom w:val="none" w:sz="0" w:space="0" w:color="auto"/>
        <w:right w:val="none" w:sz="0" w:space="0" w:color="auto"/>
      </w:divBdr>
    </w:div>
    <w:div w:id="1330673189">
      <w:bodyDiv w:val="1"/>
      <w:marLeft w:val="0"/>
      <w:marRight w:val="0"/>
      <w:marTop w:val="0"/>
      <w:marBottom w:val="0"/>
      <w:divBdr>
        <w:top w:val="none" w:sz="0" w:space="0" w:color="auto"/>
        <w:left w:val="none" w:sz="0" w:space="0" w:color="auto"/>
        <w:bottom w:val="none" w:sz="0" w:space="0" w:color="auto"/>
        <w:right w:val="none" w:sz="0" w:space="0" w:color="auto"/>
      </w:divBdr>
    </w:div>
    <w:div w:id="1436555009">
      <w:bodyDiv w:val="1"/>
      <w:marLeft w:val="0"/>
      <w:marRight w:val="0"/>
      <w:marTop w:val="0"/>
      <w:marBottom w:val="0"/>
      <w:divBdr>
        <w:top w:val="none" w:sz="0" w:space="0" w:color="auto"/>
        <w:left w:val="none" w:sz="0" w:space="0" w:color="auto"/>
        <w:bottom w:val="none" w:sz="0" w:space="0" w:color="auto"/>
        <w:right w:val="none" w:sz="0" w:space="0" w:color="auto"/>
      </w:divBdr>
    </w:div>
    <w:div w:id="1518084775">
      <w:bodyDiv w:val="1"/>
      <w:marLeft w:val="0"/>
      <w:marRight w:val="0"/>
      <w:marTop w:val="0"/>
      <w:marBottom w:val="0"/>
      <w:divBdr>
        <w:top w:val="none" w:sz="0" w:space="0" w:color="auto"/>
        <w:left w:val="none" w:sz="0" w:space="0" w:color="auto"/>
        <w:bottom w:val="none" w:sz="0" w:space="0" w:color="auto"/>
        <w:right w:val="none" w:sz="0" w:space="0" w:color="auto"/>
      </w:divBdr>
    </w:div>
    <w:div w:id="1821574004">
      <w:bodyDiv w:val="1"/>
      <w:marLeft w:val="0"/>
      <w:marRight w:val="0"/>
      <w:marTop w:val="0"/>
      <w:marBottom w:val="0"/>
      <w:divBdr>
        <w:top w:val="none" w:sz="0" w:space="0" w:color="auto"/>
        <w:left w:val="none" w:sz="0" w:space="0" w:color="auto"/>
        <w:bottom w:val="none" w:sz="0" w:space="0" w:color="auto"/>
        <w:right w:val="none" w:sz="0" w:space="0" w:color="auto"/>
      </w:divBdr>
    </w:div>
    <w:div w:id="188016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en/en/id/107820" TargetMode="External"/><Relationship Id="rId2" Type="http://schemas.openxmlformats.org/officeDocument/2006/relationships/hyperlink" Target="https://cjad.nottingham.ac.uk/en/legislation/1367/keyword/728/?utm_source=" TargetMode="External"/><Relationship Id="rId1" Type="http://schemas.openxmlformats.org/officeDocument/2006/relationships/hyperlink" Target="https://court.am/hy/statistic-inner/249" TargetMode="External"/><Relationship Id="rId4" Type="http://schemas.openxmlformats.org/officeDocument/2006/relationships/hyperlink" Target="file:///C:\Users\user\Downloads\Telegram%20Desktop\Ukraine-Crim-Pro-Law-amndmnts-through-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82D02-6274-4D21-B800-A16272953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3730</Words>
  <Characters>21265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Mane Gevorgyan</cp:lastModifiedBy>
  <cp:revision>2</cp:revision>
  <dcterms:created xsi:type="dcterms:W3CDTF">2025-05-16T08:48:00Z</dcterms:created>
  <dcterms:modified xsi:type="dcterms:W3CDTF">2025-05-16T08:48:00Z</dcterms:modified>
</cp:coreProperties>
</file>