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F7762" w14:textId="77777777" w:rsidR="00816D11" w:rsidRPr="003D2FD7" w:rsidRDefault="00816D11" w:rsidP="0012716E">
      <w:pPr>
        <w:pStyle w:val="NormalWeb"/>
        <w:shd w:val="clear" w:color="auto" w:fill="FFFFFF"/>
        <w:spacing w:after="0" w:line="360" w:lineRule="auto"/>
        <w:ind w:firstLine="540"/>
        <w:jc w:val="center"/>
        <w:rPr>
          <w:rFonts w:ascii="GHEA Grapalat" w:eastAsiaTheme="minorHAnsi" w:hAnsi="GHEA Grapalat" w:cstheme="minorBidi"/>
          <w:b/>
        </w:rPr>
      </w:pPr>
      <w:r w:rsidRPr="003D2FD7">
        <w:rPr>
          <w:rFonts w:ascii="GHEA Grapalat" w:eastAsiaTheme="minorHAnsi" w:hAnsi="GHEA Grapalat" w:cstheme="minorBidi"/>
          <w:b/>
        </w:rPr>
        <w:t xml:space="preserve">ՀԱՅԱՍՏԱՆԻ ՀԱՆՐԱՊԵՏՈՒԹՅԱՆ </w:t>
      </w:r>
    </w:p>
    <w:p w14:paraId="4C53A2B9" w14:textId="77777777" w:rsidR="00816D11" w:rsidRPr="003D2FD7" w:rsidRDefault="00816D11" w:rsidP="0012716E">
      <w:pPr>
        <w:pStyle w:val="NormalWeb"/>
        <w:shd w:val="clear" w:color="auto" w:fill="FFFFFF"/>
        <w:spacing w:after="0" w:line="360" w:lineRule="auto"/>
        <w:ind w:firstLine="540"/>
        <w:jc w:val="center"/>
        <w:rPr>
          <w:rFonts w:ascii="GHEA Grapalat" w:eastAsiaTheme="minorHAnsi" w:hAnsi="GHEA Grapalat" w:cstheme="minorBidi"/>
          <w:b/>
        </w:rPr>
      </w:pPr>
      <w:r w:rsidRPr="003D2FD7">
        <w:rPr>
          <w:rFonts w:ascii="GHEA Grapalat" w:eastAsiaTheme="minorHAnsi" w:hAnsi="GHEA Grapalat" w:cstheme="minorBidi"/>
          <w:b/>
        </w:rPr>
        <w:t>ՕՐԵՆՔԸ</w:t>
      </w:r>
    </w:p>
    <w:p w14:paraId="3F966EEC" w14:textId="77777777" w:rsidR="00816D11" w:rsidRPr="003D2FD7" w:rsidRDefault="00816D11" w:rsidP="0012716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rFonts w:ascii="GHEA Grapalat" w:eastAsiaTheme="minorHAnsi" w:hAnsi="GHEA Grapalat" w:cstheme="minorBidi"/>
          <w:b/>
        </w:rPr>
      </w:pPr>
      <w:r w:rsidRPr="003D2FD7">
        <w:rPr>
          <w:rFonts w:ascii="GHEA Grapalat" w:eastAsiaTheme="minorHAnsi" w:hAnsi="GHEA Grapalat" w:cstheme="minorBidi"/>
          <w:b/>
        </w:rPr>
        <w:t>ՀԱՅԱՍՏԱՆԻ ՀԱՆՐԱՊԵՏՈՒԹՅԱՆ ՔՐԵԱԿԱՆ ԴԱՏԱՎԱՐՈՒԹՅԱՆ ՕՐԵՆՍԳՐՔՈՒՄ ՓՈՓՈԽՈՒԹՅՈՒՆՆԵՐ ԵՎ ԼՐԱՑՈՒՄՆԵՐ ԿԱՏԱՐԵԼՈՒ ՄԱՍԻՆ</w:t>
      </w:r>
    </w:p>
    <w:p w14:paraId="092A1F44" w14:textId="77777777" w:rsidR="00816D11" w:rsidRPr="003D2FD7" w:rsidRDefault="00816D11" w:rsidP="0012716E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color w:val="000000"/>
        </w:rPr>
      </w:pPr>
    </w:p>
    <w:p w14:paraId="1F28D9EF" w14:textId="020D8085" w:rsidR="00EE76F6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proofErr w:type="spellStart"/>
      <w:r w:rsidRPr="003D2FD7">
        <w:rPr>
          <w:rFonts w:ascii="GHEA Grapalat" w:hAnsi="GHEA Grapalat"/>
          <w:b/>
          <w:bCs/>
          <w:color w:val="000000"/>
        </w:rPr>
        <w:t>Հոդված</w:t>
      </w:r>
      <w:proofErr w:type="spellEnd"/>
      <w:r w:rsidRPr="003D2FD7">
        <w:rPr>
          <w:rFonts w:ascii="GHEA Grapalat" w:hAnsi="GHEA Grapalat" w:cs="Calibri"/>
          <w:b/>
          <w:bCs/>
          <w:color w:val="000000"/>
        </w:rPr>
        <w:t xml:space="preserve"> </w:t>
      </w:r>
      <w:r w:rsidRPr="003D2FD7">
        <w:rPr>
          <w:rFonts w:ascii="GHEA Grapalat" w:hAnsi="GHEA Grapalat"/>
          <w:b/>
          <w:bCs/>
          <w:color w:val="000000"/>
        </w:rPr>
        <w:t>1.</w:t>
      </w:r>
      <w:r w:rsidRPr="003D2FD7">
        <w:rPr>
          <w:rFonts w:ascii="GHEA Grapalat" w:hAnsi="GHEA Grapalat" w:cs="Calibri"/>
          <w:b/>
          <w:bCs/>
          <w:color w:val="000000"/>
        </w:rPr>
        <w:t xml:space="preserve"> </w:t>
      </w:r>
      <w:r w:rsidR="00A07072" w:rsidRPr="003D2FD7">
        <w:rPr>
          <w:rFonts w:ascii="GHEA Grapalat" w:hAnsi="GHEA Grapalat"/>
          <w:color w:val="000000"/>
        </w:rPr>
        <w:t xml:space="preserve">2021 </w:t>
      </w:r>
      <w:proofErr w:type="spellStart"/>
      <w:r w:rsidR="00A07072" w:rsidRPr="003D2FD7">
        <w:rPr>
          <w:rFonts w:ascii="GHEA Grapalat" w:hAnsi="GHEA Grapalat"/>
          <w:color w:val="000000"/>
        </w:rPr>
        <w:t>թվականի</w:t>
      </w:r>
      <w:proofErr w:type="spellEnd"/>
      <w:r w:rsidR="00A07072" w:rsidRPr="003D2FD7">
        <w:rPr>
          <w:rFonts w:ascii="GHEA Grapalat" w:hAnsi="GHEA Grapalat"/>
          <w:color w:val="000000"/>
        </w:rPr>
        <w:t xml:space="preserve"> </w:t>
      </w:r>
      <w:proofErr w:type="spellStart"/>
      <w:r w:rsidR="00A07072" w:rsidRPr="003D2FD7">
        <w:rPr>
          <w:rFonts w:ascii="GHEA Grapalat" w:hAnsi="GHEA Grapalat"/>
          <w:color w:val="000000"/>
        </w:rPr>
        <w:t>հունիսի</w:t>
      </w:r>
      <w:proofErr w:type="spellEnd"/>
      <w:r w:rsidR="00A07072" w:rsidRPr="003D2FD7">
        <w:rPr>
          <w:rFonts w:ascii="GHEA Grapalat" w:hAnsi="GHEA Grapalat"/>
          <w:color w:val="000000"/>
        </w:rPr>
        <w:t xml:space="preserve"> 30-ի </w:t>
      </w:r>
      <w:proofErr w:type="spellStart"/>
      <w:r w:rsidRPr="003D2FD7">
        <w:rPr>
          <w:rFonts w:ascii="GHEA Grapalat" w:hAnsi="GHEA Grapalat"/>
          <w:color w:val="000000"/>
        </w:rPr>
        <w:t>Հայաստանի</w:t>
      </w:r>
      <w:proofErr w:type="spellEnd"/>
      <w:r w:rsidRPr="003D2FD7">
        <w:rPr>
          <w:rFonts w:ascii="GHEA Grapalat" w:hAnsi="GHEA Grapalat"/>
          <w:color w:val="000000"/>
        </w:rPr>
        <w:t xml:space="preserve"> </w:t>
      </w:r>
      <w:proofErr w:type="spellStart"/>
      <w:r w:rsidRPr="003D2FD7">
        <w:rPr>
          <w:rFonts w:ascii="GHEA Grapalat" w:hAnsi="GHEA Grapalat"/>
          <w:color w:val="000000"/>
        </w:rPr>
        <w:t>Հանրապետության</w:t>
      </w:r>
      <w:proofErr w:type="spellEnd"/>
      <w:r w:rsidRPr="003D2FD7">
        <w:rPr>
          <w:rFonts w:ascii="GHEA Grapalat" w:hAnsi="GHEA Grapalat"/>
          <w:color w:val="000000"/>
        </w:rPr>
        <w:t xml:space="preserve"> </w:t>
      </w:r>
      <w:proofErr w:type="spellStart"/>
      <w:r w:rsidRPr="003D2FD7">
        <w:rPr>
          <w:rFonts w:ascii="GHEA Grapalat" w:hAnsi="GHEA Grapalat"/>
          <w:color w:val="000000"/>
        </w:rPr>
        <w:t>քրեական</w:t>
      </w:r>
      <w:proofErr w:type="spellEnd"/>
      <w:r w:rsidRPr="003D2FD7">
        <w:rPr>
          <w:rFonts w:ascii="GHEA Grapalat" w:hAnsi="GHEA Grapalat"/>
          <w:color w:val="000000"/>
        </w:rPr>
        <w:t xml:space="preserve"> </w:t>
      </w:r>
      <w:proofErr w:type="spellStart"/>
      <w:r w:rsidRPr="003D2FD7">
        <w:rPr>
          <w:rFonts w:ascii="GHEA Grapalat" w:hAnsi="GHEA Grapalat"/>
          <w:color w:val="000000"/>
        </w:rPr>
        <w:t>դատավարության</w:t>
      </w:r>
      <w:proofErr w:type="spellEnd"/>
      <w:r w:rsidRPr="003D2FD7">
        <w:rPr>
          <w:rFonts w:ascii="GHEA Grapalat" w:hAnsi="GHEA Grapalat"/>
          <w:color w:val="000000"/>
        </w:rPr>
        <w:t xml:space="preserve"> </w:t>
      </w:r>
      <w:proofErr w:type="spellStart"/>
      <w:r w:rsidRPr="003D2FD7">
        <w:rPr>
          <w:rFonts w:ascii="GHEA Grapalat" w:hAnsi="GHEA Grapalat"/>
          <w:color w:val="000000"/>
        </w:rPr>
        <w:t>օրենս</w:t>
      </w:r>
      <w:proofErr w:type="spellEnd"/>
      <w:r w:rsidRPr="003D2FD7">
        <w:rPr>
          <w:rFonts w:ascii="GHEA Grapalat" w:hAnsi="GHEA Grapalat"/>
          <w:color w:val="000000"/>
          <w:lang w:val="hy-AM"/>
        </w:rPr>
        <w:t xml:space="preserve">գրքի </w:t>
      </w:r>
      <w:r w:rsidRPr="003D2FD7">
        <w:rPr>
          <w:rFonts w:ascii="GHEA Grapalat" w:hAnsi="GHEA Grapalat"/>
          <w:color w:val="000000"/>
        </w:rPr>
        <w:t>(</w:t>
      </w:r>
      <w:proofErr w:type="spellStart"/>
      <w:r w:rsidRPr="003D2FD7">
        <w:rPr>
          <w:rFonts w:ascii="GHEA Grapalat" w:hAnsi="GHEA Grapalat"/>
          <w:color w:val="000000"/>
        </w:rPr>
        <w:t>այսուհետ</w:t>
      </w:r>
      <w:proofErr w:type="spellEnd"/>
      <w:r w:rsidRPr="003D2FD7">
        <w:rPr>
          <w:rFonts w:ascii="GHEA Grapalat" w:hAnsi="GHEA Grapalat"/>
          <w:color w:val="000000"/>
        </w:rPr>
        <w:t xml:space="preserve">՝ </w:t>
      </w:r>
      <w:proofErr w:type="spellStart"/>
      <w:r w:rsidRPr="003D2FD7">
        <w:rPr>
          <w:rFonts w:ascii="GHEA Grapalat" w:hAnsi="GHEA Grapalat"/>
          <w:color w:val="000000"/>
        </w:rPr>
        <w:t>Օրենսգիրք</w:t>
      </w:r>
      <w:proofErr w:type="spellEnd"/>
      <w:r w:rsidRPr="003D2FD7">
        <w:rPr>
          <w:rFonts w:ascii="GHEA Grapalat" w:hAnsi="GHEA Grapalat"/>
          <w:color w:val="000000"/>
        </w:rPr>
        <w:t xml:space="preserve">) 264-րդ </w:t>
      </w:r>
      <w:proofErr w:type="spellStart"/>
      <w:r w:rsidRPr="003D2FD7">
        <w:rPr>
          <w:rFonts w:ascii="GHEA Grapalat" w:hAnsi="GHEA Grapalat"/>
          <w:color w:val="000000"/>
        </w:rPr>
        <w:t>հոդված</w:t>
      </w:r>
      <w:proofErr w:type="spellEnd"/>
      <w:r w:rsidR="00EE76F6">
        <w:rPr>
          <w:rFonts w:ascii="GHEA Grapalat" w:hAnsi="GHEA Grapalat"/>
          <w:color w:val="000000"/>
          <w:lang w:val="hy-AM"/>
        </w:rPr>
        <w:t>ում՝</w:t>
      </w:r>
      <w:r w:rsidRPr="003D2FD7">
        <w:rPr>
          <w:rFonts w:ascii="GHEA Grapalat" w:hAnsi="GHEA Grapalat"/>
          <w:color w:val="000000"/>
        </w:rPr>
        <w:t xml:space="preserve"> </w:t>
      </w:r>
    </w:p>
    <w:p w14:paraId="6EF3C05B" w14:textId="156C6E55" w:rsidR="00EE76F6" w:rsidRDefault="00EE76F6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1</w:t>
      </w:r>
      <w:r w:rsidR="0043482A">
        <w:rPr>
          <w:rFonts w:asciiTheme="minorHAnsi" w:eastAsia="Microsoft JhengHei" w:hAnsiTheme="minorHAnsi" w:cs="Microsoft JhengHei"/>
          <w:color w:val="000000"/>
          <w:lang w:val="hy-AM"/>
        </w:rPr>
        <w:t>)</w:t>
      </w:r>
      <w:r>
        <w:rPr>
          <w:rFonts w:ascii="Microsoft JhengHei" w:eastAsia="Microsoft JhengHei" w:hAnsi="Microsoft JhengHei" w:cs="Microsoft JhengHei"/>
          <w:color w:val="000000"/>
        </w:rPr>
        <w:t xml:space="preserve"> </w:t>
      </w:r>
      <w:r w:rsidR="003D2FD7" w:rsidRPr="003D2FD7">
        <w:rPr>
          <w:rFonts w:ascii="GHEA Grapalat" w:hAnsi="GHEA Grapalat"/>
          <w:color w:val="000000"/>
        </w:rPr>
        <w:t xml:space="preserve">3-րդ </w:t>
      </w:r>
      <w:proofErr w:type="spellStart"/>
      <w:r w:rsidR="003D2FD7" w:rsidRPr="003D2FD7">
        <w:rPr>
          <w:rFonts w:ascii="GHEA Grapalat" w:hAnsi="GHEA Grapalat"/>
          <w:color w:val="000000"/>
        </w:rPr>
        <w:t>մասում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«</w:t>
      </w:r>
      <w:proofErr w:type="spellStart"/>
      <w:r w:rsidR="003D2FD7" w:rsidRPr="003D2FD7">
        <w:rPr>
          <w:rFonts w:ascii="GHEA Grapalat" w:hAnsi="GHEA Grapalat"/>
          <w:color w:val="000000"/>
        </w:rPr>
        <w:t>ինչպես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</w:t>
      </w:r>
      <w:proofErr w:type="spellStart"/>
      <w:r w:rsidR="003D2FD7" w:rsidRPr="003D2FD7">
        <w:rPr>
          <w:rFonts w:ascii="GHEA Grapalat" w:hAnsi="GHEA Grapalat"/>
          <w:color w:val="000000"/>
        </w:rPr>
        <w:t>նաև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47» </w:t>
      </w:r>
      <w:proofErr w:type="spellStart"/>
      <w:r w:rsidR="003D2FD7" w:rsidRPr="003D2FD7">
        <w:rPr>
          <w:rFonts w:ascii="GHEA Grapalat" w:hAnsi="GHEA Grapalat"/>
          <w:color w:val="000000"/>
        </w:rPr>
        <w:t>բառերը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</w:t>
      </w:r>
      <w:proofErr w:type="spellStart"/>
      <w:r w:rsidR="003D2FD7" w:rsidRPr="003D2FD7">
        <w:rPr>
          <w:rFonts w:ascii="GHEA Grapalat" w:hAnsi="GHEA Grapalat"/>
          <w:color w:val="000000"/>
        </w:rPr>
        <w:t>փոխարինել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«</w:t>
      </w:r>
      <w:proofErr w:type="spellStart"/>
      <w:r w:rsidR="003D2FD7" w:rsidRPr="003D2FD7">
        <w:rPr>
          <w:rFonts w:ascii="GHEA Grapalat" w:hAnsi="GHEA Grapalat"/>
          <w:color w:val="000000"/>
        </w:rPr>
        <w:t>ինչպես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</w:t>
      </w:r>
      <w:proofErr w:type="spellStart"/>
      <w:r w:rsidR="003D2FD7" w:rsidRPr="003D2FD7">
        <w:rPr>
          <w:rFonts w:ascii="GHEA Grapalat" w:hAnsi="GHEA Grapalat"/>
          <w:color w:val="000000"/>
        </w:rPr>
        <w:t>նաև</w:t>
      </w:r>
      <w:proofErr w:type="spellEnd"/>
      <w:r w:rsidR="003D2FD7" w:rsidRPr="003D2FD7">
        <w:rPr>
          <w:rFonts w:ascii="GHEA Grapalat" w:hAnsi="GHEA Grapalat"/>
          <w:color w:val="000000"/>
        </w:rPr>
        <w:t xml:space="preserve"> 46» </w:t>
      </w:r>
      <w:proofErr w:type="spellStart"/>
      <w:r w:rsidR="003D2FD7" w:rsidRPr="003D2FD7">
        <w:rPr>
          <w:rFonts w:ascii="GHEA Grapalat" w:hAnsi="GHEA Grapalat"/>
          <w:color w:val="000000"/>
        </w:rPr>
        <w:t>բառերով</w:t>
      </w:r>
      <w:proofErr w:type="spellEnd"/>
      <w:r>
        <w:rPr>
          <w:rFonts w:ascii="GHEA Grapalat" w:hAnsi="GHEA Grapalat"/>
          <w:color w:val="000000"/>
        </w:rPr>
        <w:t>,</w:t>
      </w:r>
    </w:p>
    <w:p w14:paraId="5BAEE6A8" w14:textId="3E83CCA8" w:rsidR="003D2FD7" w:rsidRPr="00EE76F6" w:rsidRDefault="00EE76F6" w:rsidP="00EE76F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lang w:val="hy-AM"/>
        </w:rPr>
      </w:pPr>
      <w:r>
        <w:rPr>
          <w:rFonts w:ascii="GHEA Grapalat" w:hAnsi="GHEA Grapalat"/>
          <w:color w:val="000000"/>
        </w:rPr>
        <w:t>2</w:t>
      </w:r>
      <w:r w:rsidR="0043482A">
        <w:rPr>
          <w:rFonts w:ascii="Arial" w:eastAsia="Microsoft JhengHei" w:hAnsi="Arial" w:cs="Arial"/>
          <w:color w:val="000000"/>
          <w:lang w:val="hy-AM"/>
        </w:rPr>
        <w:t>)</w:t>
      </w:r>
      <w:r>
        <w:rPr>
          <w:rFonts w:ascii="Microsoft JhengHei" w:eastAsia="Microsoft JhengHei" w:hAnsi="Microsoft JhengHei" w:cs="Microsoft JhengHei"/>
          <w:color w:val="000000"/>
        </w:rPr>
        <w:t xml:space="preserve"> </w:t>
      </w:r>
      <w:r>
        <w:rPr>
          <w:rFonts w:ascii="GHEA Grapalat" w:eastAsia="Microsoft JhengHei" w:hAnsi="GHEA Grapalat" w:cs="Microsoft JhengHei"/>
          <w:color w:val="000000"/>
          <w:lang w:val="hy-AM"/>
        </w:rPr>
        <w:t>5-րդ մասում «Դատարանը» բառից հետո լրացնել «կողմի միջնորդությամբ կամ» բառերով:</w:t>
      </w:r>
    </w:p>
    <w:p w14:paraId="5FD3A714" w14:textId="77777777" w:rsidR="003D2FD7" w:rsidRPr="003D2FD7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</w:p>
    <w:p w14:paraId="55BD8142" w14:textId="556DE9F5" w:rsidR="003D2FD7" w:rsidRPr="003D2FD7" w:rsidRDefault="003D2FD7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3D2FD7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Հոդված </w:t>
      </w:r>
      <w:r w:rsidRPr="003D2FD7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</w:rPr>
        <w:t>2</w:t>
      </w:r>
      <w:r w:rsidRPr="003D2FD7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3D2FD7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Օրենսգրքի 349-րդ հոդվածի 6-րդ մասը շարադրել </w:t>
      </w:r>
      <w:r w:rsidR="00BA5061" w:rsidRPr="00BA5061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նոր խմբագրությամբ՝ հետևյալ բովանդակությամբ</w:t>
      </w:r>
      <w:r w:rsidRPr="003D2FD7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62149665" w14:textId="1AF91583" w:rsidR="003D2FD7" w:rsidRPr="003D2FD7" w:rsidRDefault="003D2FD7" w:rsidP="00BA5061">
      <w:pPr>
        <w:spacing w:after="0" w:line="360" w:lineRule="auto"/>
        <w:ind w:firstLine="540"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>«6</w:t>
      </w:r>
      <w:r w:rsidRPr="003D2FD7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Calibri" w:eastAsia="Microsoft YaHei" w:hAnsi="Calibri" w:cs="Calibri"/>
          <w:sz w:val="24"/>
          <w:szCs w:val="24"/>
          <w:lang w:val="hy-AM"/>
        </w:rPr>
        <w:t> 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Նախագահողը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կնքում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դատա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վճռի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յուրաքանչյուր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էջը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և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ստորագրում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է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դատա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վճռի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եզրափակիչ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Pr="003D2FD7">
        <w:rPr>
          <w:rFonts w:ascii="GHEA Grapalat" w:eastAsia="Microsoft YaHei" w:hAnsi="GHEA Grapalat" w:cs="Sylfaen"/>
          <w:sz w:val="24"/>
          <w:szCs w:val="24"/>
          <w:lang w:val="hy-AM"/>
        </w:rPr>
        <w:t>մասը</w:t>
      </w:r>
      <w:r w:rsidRPr="003D2FD7">
        <w:rPr>
          <w:rFonts w:ascii="GHEA Grapalat" w:eastAsia="Microsoft YaHei" w:hAnsi="GHEA Grapalat" w:cs="Microsoft YaHei"/>
          <w:sz w:val="24"/>
          <w:szCs w:val="24"/>
          <w:lang w:val="hy-AM"/>
        </w:rPr>
        <w:t>:»</w:t>
      </w:r>
      <w:r w:rsidR="005B029D">
        <w:rPr>
          <w:rFonts w:ascii="GHEA Grapalat" w:eastAsia="Microsoft YaHei" w:hAnsi="GHEA Grapalat" w:cs="Microsoft YaHei"/>
          <w:sz w:val="24"/>
          <w:szCs w:val="24"/>
          <w:lang w:val="hy-AM"/>
        </w:rPr>
        <w:t>։</w:t>
      </w:r>
    </w:p>
    <w:p w14:paraId="4ADA7D3A" w14:textId="77777777" w:rsidR="003D2FD7" w:rsidRPr="003D2FD7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Calibri"/>
          <w:b/>
          <w:bCs/>
          <w:color w:val="222222"/>
          <w:lang w:val="hy-AM"/>
        </w:rPr>
      </w:pPr>
    </w:p>
    <w:p w14:paraId="3B03006C" w14:textId="33C141C4" w:rsidR="003D2FD7" w:rsidRPr="003D2FD7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222222"/>
          <w:lang w:val="hy-AM"/>
        </w:rPr>
      </w:pPr>
      <w:r w:rsidRPr="003D2FD7">
        <w:rPr>
          <w:rFonts w:ascii="GHEA Grapalat" w:hAnsi="GHEA Grapalat" w:cs="Calibri"/>
          <w:b/>
          <w:bCs/>
          <w:color w:val="222222"/>
          <w:lang w:val="hy-AM"/>
        </w:rPr>
        <w:t>Հոդված 3</w:t>
      </w:r>
      <w:r w:rsidRPr="003D2FD7">
        <w:rPr>
          <w:rFonts w:ascii="MS Mincho" w:eastAsia="MS Mincho" w:hAnsi="MS Mincho" w:cs="MS Mincho" w:hint="eastAsia"/>
          <w:b/>
          <w:bCs/>
          <w:color w:val="222222"/>
          <w:lang w:val="hy-AM"/>
        </w:rPr>
        <w:t>․</w:t>
      </w:r>
      <w:r w:rsidRPr="003D2FD7">
        <w:rPr>
          <w:rFonts w:ascii="GHEA Grapalat" w:eastAsia="Microsoft JhengHei" w:hAnsi="GHEA Grapalat" w:cs="Microsoft JhengHei"/>
          <w:color w:val="222222"/>
          <w:lang w:val="hy-AM"/>
        </w:rPr>
        <w:t xml:space="preserve"> Օրենսգրքի 350-րդ հոդվածի 6-րդ մասում «ոչ ուշ, քան հինգ օրվա ընթացքում,» բառերը փոխարինել «ոչ ուշ, քան </w:t>
      </w:r>
      <w:r w:rsidR="00FB6EBF">
        <w:rPr>
          <w:rFonts w:ascii="GHEA Grapalat" w:eastAsia="Microsoft JhengHei" w:hAnsi="GHEA Grapalat" w:cs="Microsoft JhengHei"/>
          <w:color w:val="222222"/>
          <w:lang w:val="hy-AM"/>
        </w:rPr>
        <w:t>երկշաբաթյա ժամկետում</w:t>
      </w:r>
      <w:r w:rsidR="00FB6EBF" w:rsidDel="00FB6EBF">
        <w:rPr>
          <w:rFonts w:ascii="GHEA Grapalat" w:eastAsia="Microsoft JhengHei" w:hAnsi="GHEA Grapalat" w:cs="Microsoft JhengHei"/>
          <w:color w:val="222222"/>
          <w:lang w:val="hy-AM"/>
        </w:rPr>
        <w:t xml:space="preserve"> </w:t>
      </w:r>
      <w:r w:rsidRPr="003D2FD7">
        <w:rPr>
          <w:rFonts w:ascii="GHEA Grapalat" w:eastAsia="Microsoft JhengHei" w:hAnsi="GHEA Grapalat" w:cs="Microsoft JhengHei"/>
          <w:color w:val="222222"/>
          <w:lang w:val="hy-AM"/>
        </w:rPr>
        <w:t>,» բառերով։</w:t>
      </w:r>
    </w:p>
    <w:p w14:paraId="7D340DB7" w14:textId="77777777" w:rsidR="003D2FD7" w:rsidRPr="003D2FD7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bCs/>
          <w:color w:val="000000"/>
          <w:lang w:val="hy-AM"/>
        </w:rPr>
      </w:pPr>
    </w:p>
    <w:p w14:paraId="50FF278E" w14:textId="65A4E2E4" w:rsidR="003D2FD7" w:rsidRPr="003D2FD7" w:rsidRDefault="003D2FD7" w:rsidP="00EE76F6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lang w:val="hy-AM"/>
        </w:rPr>
      </w:pPr>
      <w:r w:rsidRPr="003D2FD7">
        <w:rPr>
          <w:rFonts w:ascii="GHEA Grapalat" w:hAnsi="GHEA Grapalat"/>
          <w:b/>
          <w:bCs/>
          <w:color w:val="000000"/>
          <w:lang w:val="hy-AM"/>
        </w:rPr>
        <w:t>Հոդված 4</w:t>
      </w:r>
      <w:r w:rsidRPr="003D2FD7">
        <w:rPr>
          <w:rFonts w:ascii="Microsoft JhengHei" w:eastAsia="Microsoft JhengHei" w:hAnsi="Microsoft JhengHei" w:cs="Microsoft JhengHei" w:hint="eastAsia"/>
          <w:b/>
          <w:bCs/>
          <w:color w:val="000000"/>
          <w:lang w:val="hy-AM"/>
        </w:rPr>
        <w:t>․</w:t>
      </w:r>
      <w:r w:rsidRPr="003D2FD7">
        <w:rPr>
          <w:rFonts w:ascii="GHEA Grapalat" w:eastAsia="Microsoft JhengHei" w:hAnsi="GHEA Grapalat" w:cs="Microsoft JhengHei"/>
          <w:color w:val="000000"/>
          <w:lang w:val="hy-AM"/>
        </w:rPr>
        <w:t xml:space="preserve"> Օրենսգրքի 366-րդ հոդվածի 3-րդ մասը շարադրել </w:t>
      </w:r>
      <w:r w:rsidR="00BA5061">
        <w:rPr>
          <w:rFonts w:ascii="GHEA Grapalat" w:eastAsia="Microsoft JhengHei" w:hAnsi="GHEA Grapalat" w:cs="Microsoft JhengHei"/>
          <w:color w:val="000000"/>
          <w:lang w:val="hy-AM"/>
        </w:rPr>
        <w:t xml:space="preserve">նոր խմբագրությամբ՝ </w:t>
      </w:r>
      <w:r w:rsidRPr="003D2FD7">
        <w:rPr>
          <w:rFonts w:ascii="GHEA Grapalat" w:eastAsia="Microsoft JhengHei" w:hAnsi="GHEA Grapalat" w:cs="Microsoft JhengHei"/>
          <w:color w:val="000000"/>
          <w:lang w:val="hy-AM"/>
        </w:rPr>
        <w:t xml:space="preserve">հետևյալ </w:t>
      </w:r>
      <w:r w:rsidR="00BA5061">
        <w:rPr>
          <w:rFonts w:ascii="GHEA Grapalat" w:eastAsia="Microsoft JhengHei" w:hAnsi="GHEA Grapalat" w:cs="Microsoft JhengHei"/>
          <w:color w:val="000000"/>
          <w:lang w:val="hy-AM"/>
        </w:rPr>
        <w:t>բովանդակությամբ</w:t>
      </w:r>
      <w:r w:rsidRPr="003D2FD7">
        <w:rPr>
          <w:rFonts w:ascii="GHEA Grapalat" w:eastAsia="Microsoft JhengHei" w:hAnsi="GHEA Grapalat" w:cs="Microsoft JhengHei"/>
          <w:color w:val="000000"/>
          <w:lang w:val="hy-AM"/>
        </w:rPr>
        <w:t>.</w:t>
      </w:r>
    </w:p>
    <w:p w14:paraId="055E2E67" w14:textId="07FEB97B" w:rsidR="00470EF3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FF0000"/>
          <w:lang w:val="hy-AM"/>
        </w:rPr>
      </w:pPr>
      <w:r w:rsidRPr="003D2FD7">
        <w:rPr>
          <w:rFonts w:ascii="GHEA Grapalat" w:eastAsia="Microsoft JhengHei" w:hAnsi="GHEA Grapalat" w:cs="Microsoft JhengHei"/>
          <w:color w:val="000000"/>
          <w:lang w:val="hy-AM"/>
        </w:rPr>
        <w:t>«</w:t>
      </w:r>
      <w:r w:rsidR="00BA5061">
        <w:rPr>
          <w:rFonts w:ascii="GHEA Grapalat" w:eastAsia="Microsoft JhengHei" w:hAnsi="GHEA Grapalat" w:cs="Microsoft JhengHei"/>
          <w:color w:val="000000"/>
          <w:lang w:val="hy-AM"/>
        </w:rPr>
        <w:t xml:space="preserve">3. </w:t>
      </w:r>
      <w:r w:rsidRPr="003D2FD7">
        <w:rPr>
          <w:rFonts w:ascii="GHEA Grapalat" w:eastAsia="Microsoft JhengHei" w:hAnsi="GHEA Grapalat" w:cs="Microsoft JhengHei"/>
          <w:color w:val="000000"/>
          <w:lang w:val="hy-AM"/>
        </w:rPr>
        <w:t>Սույն հոդվածի 1-ին և 2-րդ մասերում նշված հիմքերի բացակայության դեպքում վերաքն</w:t>
      </w:r>
      <w:r w:rsidRPr="003D2FD7">
        <w:rPr>
          <w:rFonts w:ascii="GHEA Grapalat" w:eastAsia="Microsoft JhengHei" w:hAnsi="GHEA Grapalat" w:cs="Microsoft JhengHei"/>
          <w:lang w:val="hy-AM"/>
        </w:rPr>
        <w:t>նիչ դատարանի որոշմամբ բողոքն ընդունվում է վարույթ և նշանակ</w:t>
      </w:r>
      <w:r w:rsidR="004A5C5D">
        <w:rPr>
          <w:rFonts w:ascii="GHEA Grapalat" w:eastAsia="Microsoft JhengHei" w:hAnsi="GHEA Grapalat" w:cs="Microsoft JhengHei"/>
          <w:lang w:val="hy-AM"/>
        </w:rPr>
        <w:t>վ</w:t>
      </w:r>
      <w:r w:rsidRPr="003D2FD7">
        <w:rPr>
          <w:rFonts w:ascii="GHEA Grapalat" w:eastAsia="Microsoft JhengHei" w:hAnsi="GHEA Grapalat" w:cs="Microsoft JhengHei"/>
          <w:lang w:val="hy-AM"/>
        </w:rPr>
        <w:t xml:space="preserve">ում դատաքննության` </w:t>
      </w:r>
      <w:r w:rsidRPr="003D2FD7">
        <w:rPr>
          <w:rFonts w:ascii="GHEA Grapalat" w:hAnsi="GHEA Grapalat"/>
          <w:shd w:val="clear" w:color="auto" w:fill="FFFFFF"/>
          <w:lang w:val="hy-AM"/>
        </w:rPr>
        <w:t xml:space="preserve">որոշման մեջ նշելով այն գրավոր, իսկ սույն օրենսգրքի 264-րդ հոդվածի 5-րդ մասով նախատեսված դեպքում, ինչպես նաև սույն օրենսգրքի 365-րդ </w:t>
      </w:r>
      <w:r w:rsidRPr="003D2FD7">
        <w:rPr>
          <w:rFonts w:ascii="GHEA Grapalat" w:hAnsi="GHEA Grapalat"/>
          <w:shd w:val="clear" w:color="auto" w:fill="FFFFFF"/>
          <w:lang w:val="hy-AM"/>
        </w:rPr>
        <w:lastRenderedPageBreak/>
        <w:t xml:space="preserve">հոդվածով նախատեսված միջնորդությունը բավարարելու դեպքում՝ բանավոր ընթացակարգով իրականացնելու մասին: </w:t>
      </w:r>
    </w:p>
    <w:p w14:paraId="327B3971" w14:textId="77777777" w:rsidR="00470EF3" w:rsidRDefault="00470EF3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FF0000"/>
          <w:lang w:val="hy-AM"/>
        </w:rPr>
      </w:pPr>
    </w:p>
    <w:p w14:paraId="0E7A1AF8" w14:textId="689AE2F7" w:rsidR="006F18D0" w:rsidRPr="0012716E" w:rsidRDefault="00FB6EBF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Հոդված 6</w:t>
      </w:r>
      <w:r w:rsidR="003D2FD7" w:rsidRPr="0012716E">
        <w:rPr>
          <w:rFonts w:ascii="MS Mincho" w:eastAsia="MS Mincho" w:hAnsi="MS Mincho" w:cs="MS Mincho" w:hint="eastAsia"/>
          <w:b/>
          <w:bCs/>
          <w:color w:val="000000"/>
          <w:lang w:val="hy-AM"/>
        </w:rPr>
        <w:t>․</w:t>
      </w:r>
      <w:r w:rsidR="003D2FD7" w:rsidRPr="0012716E">
        <w:rPr>
          <w:rFonts w:ascii="GHEA Grapalat" w:eastAsia="Microsoft JhengHei" w:hAnsi="GHEA Grapalat" w:cs="Microsoft JhengHei"/>
          <w:b/>
          <w:bCs/>
          <w:color w:val="000000"/>
          <w:lang w:val="hy-AM"/>
        </w:rPr>
        <w:t xml:space="preserve"> </w:t>
      </w:r>
      <w:r w:rsidR="003D2FD7" w:rsidRPr="003D2FD7">
        <w:rPr>
          <w:rFonts w:ascii="GHEA Grapalat" w:hAnsi="GHEA Grapalat"/>
          <w:color w:val="000000"/>
          <w:lang w:val="hy-AM"/>
        </w:rPr>
        <w:t>Օրենսգրքի 368-րդ հոդված</w:t>
      </w:r>
      <w:r w:rsidR="006F18D0">
        <w:rPr>
          <w:rFonts w:ascii="GHEA Grapalat" w:hAnsi="GHEA Grapalat"/>
          <w:color w:val="000000"/>
          <w:lang w:val="hy-AM"/>
        </w:rPr>
        <w:t>ում՝</w:t>
      </w:r>
    </w:p>
    <w:p w14:paraId="03E083CC" w14:textId="68625420" w:rsidR="003D2FD7" w:rsidRPr="003D2FD7" w:rsidRDefault="006F18D0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43482A">
        <w:rPr>
          <w:rFonts w:asciiTheme="minorHAnsi" w:eastAsia="Microsoft JhengHei" w:hAnsiTheme="minorHAnsi" w:cs="Microsoft JhengHei"/>
          <w:color w:val="000000"/>
          <w:lang w:val="hy-AM"/>
        </w:rPr>
        <w:t>)</w:t>
      </w:r>
      <w:r w:rsidR="003D2FD7" w:rsidRPr="003D2FD7">
        <w:rPr>
          <w:rFonts w:ascii="GHEA Grapalat" w:hAnsi="GHEA Grapalat"/>
          <w:color w:val="000000"/>
          <w:lang w:val="hy-AM"/>
        </w:rPr>
        <w:t xml:space="preserve"> 2-րդ մասը շարադրել </w:t>
      </w:r>
      <w:r w:rsidR="00BA5061" w:rsidRPr="00BA5061">
        <w:rPr>
          <w:rFonts w:ascii="GHEA Grapalat" w:hAnsi="GHEA Grapalat"/>
          <w:color w:val="000000"/>
          <w:lang w:val="hy-AM"/>
        </w:rPr>
        <w:t>նոր խմբագրությամբ՝ հետևյալ բովանդակությամբ</w:t>
      </w:r>
      <w:r w:rsidR="003D2FD7" w:rsidRPr="003D2FD7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572CE4AD" w14:textId="16D71DD3" w:rsidR="003D2FD7" w:rsidRPr="003D2FD7" w:rsidRDefault="005B029D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3D2FD7">
        <w:rPr>
          <w:rFonts w:ascii="GHEA Grapalat" w:eastAsia="Microsoft JhengHei" w:hAnsi="GHEA Grapalat" w:cs="Microsoft JhengHei"/>
          <w:color w:val="000000"/>
          <w:lang w:val="hy-AM"/>
        </w:rPr>
        <w:t>«</w:t>
      </w:r>
      <w:r w:rsidR="003D2FD7" w:rsidRPr="003D2FD7">
        <w:rPr>
          <w:rFonts w:ascii="GHEA Grapalat" w:eastAsia="Microsoft JhengHei" w:hAnsi="GHEA Grapalat" w:cs="Microsoft JhengHei"/>
          <w:color w:val="000000"/>
          <w:lang w:val="hy-AM"/>
        </w:rPr>
        <w:t>2.</w:t>
      </w:r>
      <w:r w:rsidR="003D2FD7" w:rsidRPr="003D2FD7">
        <w:rPr>
          <w:rFonts w:ascii="GHEA Grapalat" w:hAnsi="GHEA Grapalat"/>
          <w:color w:val="000000"/>
          <w:lang w:val="hy-AM"/>
        </w:rPr>
        <w:t xml:space="preserve"> Ուսումնասիրված քրեական գործը բանավոր ընթացակարգով դատաքննության նշանակելու մասին որոշմամբ </w:t>
      </w:r>
      <w:r w:rsidR="003D2FD7" w:rsidRPr="003D2FD7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704DAA32" w14:textId="77777777" w:rsidR="003D2FD7" w:rsidRPr="003D2FD7" w:rsidRDefault="003D2FD7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3D2FD7">
        <w:rPr>
          <w:rFonts w:ascii="GHEA Grapalat" w:hAnsi="GHEA Grapalat"/>
          <w:color w:val="000000"/>
          <w:lang w:val="hy-AM"/>
        </w:rPr>
        <w:t>1) սահմանվում է դատական նիստի վայրը, տարին, ամիսը, օրը, ժամը.</w:t>
      </w:r>
    </w:p>
    <w:p w14:paraId="6E8728D6" w14:textId="77777777" w:rsidR="003D2FD7" w:rsidRPr="003D2FD7" w:rsidRDefault="003D2FD7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2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ապացույցներ հետազոտելու անհրաժեշտության դեպքում սահմանվում են դատական նիստում անմիջականորեն հետազոտման ենթակա ապացույցների ծավալը, ցուցմունք տալու համար դատարան հրավիրվող անձանց ցանկը.</w:t>
      </w:r>
    </w:p>
    <w:p w14:paraId="52369081" w14:textId="77777777" w:rsidR="003D2FD7" w:rsidRPr="003D2FD7" w:rsidRDefault="003D2FD7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2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լուծվում է խափանման միջոցի հարցը.</w:t>
      </w:r>
    </w:p>
    <w:p w14:paraId="43430F0E" w14:textId="77777777" w:rsidR="00BA5061" w:rsidRPr="00BA5061" w:rsidRDefault="003D2FD7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D2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լուծվում է դատական նիստը դռնբաց կամ դռնփակ անցկացնելու հարցը:</w:t>
      </w:r>
      <w:r w:rsidR="005B029D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F18D0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22B03DAC" w14:textId="03177A71" w:rsidR="003D2FD7" w:rsidRPr="00BA5061" w:rsidRDefault="00BA5061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43482A">
        <w:rPr>
          <w:rFonts w:ascii="Arial" w:eastAsia="Microsoft JhengHei" w:hAnsi="Arial" w:cs="Arial"/>
          <w:color w:val="000000"/>
          <w:sz w:val="24"/>
          <w:szCs w:val="24"/>
          <w:lang w:val="hy-AM"/>
        </w:rPr>
        <w:t>)</w:t>
      </w:r>
      <w:r w:rsidR="00EE76F6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լրացնել </w:t>
      </w:r>
      <w:r w:rsidR="00072374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 բովանդակությա</w:t>
      </w:r>
      <w:r w:rsidR="006F18D0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մբ</w:t>
      </w:r>
      <w:r w:rsidR="00072374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84B4C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6F18D0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6F18D0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3D2FD7" w:rsidRPr="00BA50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2EEF8EAA" w14:textId="02A7B604" w:rsidR="00BA5061" w:rsidRPr="00BA5061" w:rsidRDefault="005B029D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A5061" w:rsidRPr="00BA5061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/>
        </w:rPr>
        <w:t>.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BA5061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Ուսումնասիրված քրեական գործը գրավոր ընթացակ</w:t>
      </w:r>
      <w:r w:rsidR="003D2FD7" w:rsidRPr="003D2FD7">
        <w:rPr>
          <w:rFonts w:ascii="GHEA Grapalat" w:hAnsi="GHEA Grapalat"/>
          <w:color w:val="000000"/>
          <w:sz w:val="24"/>
          <w:szCs w:val="24"/>
          <w:lang w:val="hy-AM"/>
        </w:rPr>
        <w:t xml:space="preserve">արգով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դատաքննության նշանակելու մասին որոշմամբ</w:t>
      </w:r>
      <w:r w:rsidR="003D2FD7" w:rsidRPr="00BA50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1A96B858" w14:textId="77777777" w:rsidR="00BA5061" w:rsidRPr="00BA5061" w:rsidRDefault="00BA5061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 է դատական ակտի կայացման օրը.</w:t>
      </w:r>
    </w:p>
    <w:p w14:paraId="0AE14564" w14:textId="10E731E5" w:rsidR="00BA5061" w:rsidRPr="00BA5061" w:rsidRDefault="00BA5061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 է վարույթի մասնակիցների կողմից միջնորդությունների և բացատրությունների ներկայացման վերջնաժամկետը.</w:t>
      </w:r>
    </w:p>
    <w:p w14:paraId="0020F4E2" w14:textId="77777777" w:rsidR="00BA5061" w:rsidRDefault="00BA5061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="003D2FD7" w:rsidRPr="003D2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լուծվում է խափանման միջոցի հարցը</w:t>
      </w:r>
      <w:r w:rsidR="005B02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։»։</w:t>
      </w:r>
    </w:p>
    <w:p w14:paraId="6EC174BA" w14:textId="33493DF1" w:rsidR="00522F6A" w:rsidRDefault="00BA5061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43482A">
        <w:rPr>
          <w:rFonts w:eastAsia="Microsoft JhengHei" w:cs="Microsoft JhengHei"/>
          <w:color w:val="000000"/>
          <w:sz w:val="24"/>
          <w:szCs w:val="24"/>
          <w:lang w:val="hy-AM"/>
        </w:rPr>
        <w:t>)</w:t>
      </w:r>
      <w:r w:rsidR="00EE76F6"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2F6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հետևյալ բովանդակությամբ նոր՝ 2.2 մասով.</w:t>
      </w:r>
    </w:p>
    <w:p w14:paraId="1BF91239" w14:textId="06527747" w:rsidR="00522F6A" w:rsidRDefault="00522F6A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«2.2. </w:t>
      </w:r>
      <w:r w:rsidR="00285CF1" w:rsidRPr="00285C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հոդվածի 2.1 մասով նախատեսված դատական ակտի կայացման օրը դատարանի պատճառաբանված որոշմամբ կարող է երկարաձգվել սույն օրենսգրքով վերաքննիչ բողոքների քննության համար նախատեսված ժամկետների սահմաններում</w:t>
      </w:r>
      <w:r w:rsidR="00B36937">
        <w:rPr>
          <w:rFonts w:ascii="GHEA Grapalat" w:eastAsia="GHEA Grapalat" w:hAnsi="GHEA Grapalat"/>
          <w:color w:val="000000"/>
          <w:sz w:val="24"/>
          <w:szCs w:val="24"/>
          <w:lang w:val="hy-AM"/>
        </w:rPr>
        <w:t>:»:</w:t>
      </w:r>
    </w:p>
    <w:p w14:paraId="605ABCFA" w14:textId="67877EBA" w:rsidR="003D2FD7" w:rsidRPr="00BA5061" w:rsidRDefault="00522F6A" w:rsidP="00BA5061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43482A">
        <w:rPr>
          <w:rFonts w:eastAsia="Microsoft JhengHei" w:cs="Microsoft JhengHei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3-րդ մասը շարադրել </w:t>
      </w:r>
      <w:r w:rsidR="00BA5061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խմբագրությամբ՝ հետևյալ բովանդակությամբ</w:t>
      </w:r>
      <w:r w:rsidR="003D2FD7" w:rsidRPr="00BA5061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583CD2EB" w14:textId="77777777" w:rsidR="00BA5061" w:rsidRPr="00BA5061" w:rsidRDefault="005B029D" w:rsidP="00BA5061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</w:t>
      </w:r>
      <w:r w:rsid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Վերաքննությունը բանավո</w:t>
      </w:r>
      <w:bookmarkStart w:id="0" w:name="_GoBack"/>
      <w:bookmarkEnd w:id="0"/>
      <w:r w:rsidR="003D2FD7" w:rsidRPr="00BA5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3D2FD7" w:rsidRPr="003D2F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ընթացակարգով իրականացվելու դեպքում առաջին դատական նիստը նշանակվում է քրեական գործն ստանալու օրվանից հետո՝ </w:t>
      </w:r>
      <w:r w:rsidR="003D2FD7" w:rsidRPr="003D2F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քսան օրվա, սակայն ոչ ուշ, քան առաջին վերաքննիչ բողոքը ներկայացնելուց հետո՝ երկու ամսվա ընթացքում: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4A356D47" w14:textId="5F36C152" w:rsidR="003D2FD7" w:rsidRPr="00BA5061" w:rsidRDefault="00EE76F6" w:rsidP="00BA5061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43482A">
        <w:rPr>
          <w:rFonts w:eastAsia="Microsoft JhengHei" w:cs="Microsoft JhengHei"/>
          <w:color w:val="000000"/>
          <w:sz w:val="24"/>
          <w:szCs w:val="24"/>
          <w:shd w:val="clear" w:color="auto" w:fill="FFFFFF"/>
          <w:lang w:val="hy-AM"/>
        </w:rPr>
        <w:t>)</w:t>
      </w:r>
      <w:r w:rsidR="00BA5061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D2FD7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474BF5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</w:t>
      </w:r>
      <w:r w:rsidR="006F18D0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474BF5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4B4C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 </w:t>
      </w:r>
      <w:r w:rsidR="003D2FD7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6F18D0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3D2FD7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6F18D0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-ին </w:t>
      </w:r>
      <w:r w:rsidR="003D2FD7" w:rsidRPr="00BA5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մասով</w:t>
      </w:r>
      <w:r w:rsidR="003D2FD7" w:rsidRPr="00BA5061"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D3F27D5" w14:textId="26C27377" w:rsidR="002B7893" w:rsidRDefault="005B029D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BA506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«</w:t>
      </w:r>
      <w:r w:rsidR="003D2FD7" w:rsidRPr="00BA506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3</w:t>
      </w:r>
      <w:r w:rsidR="00BA5061" w:rsidRPr="00BA506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.</w:t>
      </w:r>
      <w:r w:rsidR="003D2FD7" w:rsidRPr="00BA506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1</w:t>
      </w:r>
      <w:r w:rsidR="003D2FD7" w:rsidRPr="00BA5061">
        <w:rPr>
          <w:rFonts w:ascii="GHEA Grapalat" w:eastAsiaTheme="minorHAnsi" w:hAnsi="GHEA Grapalat" w:cstheme="minorBidi" w:hint="eastAsia"/>
          <w:color w:val="000000"/>
          <w:shd w:val="clear" w:color="auto" w:fill="FFFFFF"/>
          <w:lang w:val="hy-AM"/>
        </w:rPr>
        <w:t>․</w:t>
      </w:r>
      <w:r w:rsidR="003D2FD7" w:rsidRPr="00BA5061">
        <w:rPr>
          <w:rFonts w:ascii="GHEA Grapalat" w:eastAsiaTheme="minorHAnsi" w:hAnsi="GHEA Grapalat" w:cstheme="minorBidi"/>
          <w:color w:val="000000"/>
          <w:shd w:val="clear" w:color="auto" w:fill="FFFFFF"/>
          <w:lang w:val="hy-AM"/>
        </w:rPr>
        <w:t>Գրավոր ընթացակարգով իրականացվող վերաքննությունը բանավոր ընթացակարգով փոխակերպելու մասին որոշում կայացնելու դեպքում՝ առաջին դատական նիստը նշանակվում է որոշում կայացնելուց հետո</w:t>
      </w:r>
      <w:r w:rsidR="003D2FD7" w:rsidRPr="003D2FD7">
        <w:rPr>
          <w:rFonts w:ascii="GHEA Grapalat" w:hAnsi="GHEA Grapalat"/>
          <w:lang w:val="hy-AM"/>
        </w:rPr>
        <w:t>՝ քսան օրվա ընթացքում։</w:t>
      </w:r>
      <w:r>
        <w:rPr>
          <w:rFonts w:ascii="GHEA Grapalat" w:hAnsi="GHEA Grapalat"/>
          <w:lang w:val="hy-AM"/>
        </w:rPr>
        <w:t>»։</w:t>
      </w:r>
    </w:p>
    <w:p w14:paraId="3BE6A952" w14:textId="77777777" w:rsidR="002B7893" w:rsidRDefault="002B7893" w:rsidP="00BA506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</w:p>
    <w:p w14:paraId="44BCC489" w14:textId="10E17B18" w:rsidR="003D2FD7" w:rsidRPr="002B7893" w:rsidRDefault="003D2FD7" w:rsidP="00BA5061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3D2FD7">
        <w:rPr>
          <w:rFonts w:ascii="GHEA Grapalat" w:hAnsi="GHEA Grapalat"/>
          <w:b/>
          <w:bCs/>
          <w:color w:val="000000"/>
          <w:lang w:val="hy-AM"/>
        </w:rPr>
        <w:t>Հոդվա</w:t>
      </w:r>
      <w:r w:rsidR="002B7893">
        <w:rPr>
          <w:rFonts w:ascii="GHEA Grapalat" w:hAnsi="GHEA Grapalat"/>
          <w:b/>
          <w:bCs/>
          <w:color w:val="000000"/>
          <w:lang w:val="hy-AM"/>
        </w:rPr>
        <w:t>ծ</w:t>
      </w:r>
      <w:r w:rsidR="00FB6EBF">
        <w:rPr>
          <w:rFonts w:ascii="GHEA Grapalat" w:hAnsi="GHEA Grapalat"/>
          <w:b/>
          <w:bCs/>
          <w:color w:val="000000"/>
          <w:lang w:val="hy-AM"/>
        </w:rPr>
        <w:t xml:space="preserve"> 7</w:t>
      </w:r>
      <w:r w:rsidRPr="003D2FD7">
        <w:rPr>
          <w:rFonts w:ascii="MS Mincho" w:eastAsia="MS Mincho" w:hAnsi="MS Mincho" w:cs="MS Mincho" w:hint="eastAsia"/>
          <w:b/>
          <w:bCs/>
          <w:color w:val="000000"/>
          <w:lang w:val="hy-AM"/>
        </w:rPr>
        <w:t>․</w:t>
      </w:r>
      <w:r w:rsidRPr="003D2FD7">
        <w:rPr>
          <w:rFonts w:ascii="GHEA Grapalat" w:eastAsia="Microsoft JhengHei" w:hAnsi="GHEA Grapalat" w:cs="Microsoft JhengHei"/>
          <w:color w:val="000000"/>
          <w:lang w:val="hy-AM"/>
        </w:rPr>
        <w:t xml:space="preserve">Օրենսգրքի 369-րդ հոդվածի 1-ին մասը շարադրել </w:t>
      </w:r>
      <w:r w:rsidR="00BA5061" w:rsidRPr="00BA5061">
        <w:rPr>
          <w:rFonts w:ascii="GHEA Grapalat" w:eastAsia="Microsoft JhengHei" w:hAnsi="GHEA Grapalat" w:cs="Microsoft JhengHei"/>
          <w:color w:val="000000"/>
          <w:lang w:val="hy-AM"/>
        </w:rPr>
        <w:t>նոր խմբագրությամբ՝ հետևյալ բովանդակությամբ</w:t>
      </w:r>
      <w:r w:rsidRPr="003D2FD7">
        <w:rPr>
          <w:rFonts w:ascii="MS Mincho" w:eastAsia="MS Mincho" w:hAnsi="MS Mincho" w:cs="MS Mincho" w:hint="eastAsia"/>
          <w:color w:val="000000"/>
          <w:lang w:val="hy-AM"/>
        </w:rPr>
        <w:t>․</w:t>
      </w:r>
    </w:p>
    <w:p w14:paraId="418D8F84" w14:textId="14F51BF7" w:rsidR="003C0C02" w:rsidRPr="003C0C02" w:rsidRDefault="006F18D0" w:rsidP="00BA5061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3D2FD7" w:rsidRPr="003D2F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 Դատարանի որոշմամբ բանավոր ընթացակարգով դատաքննությանը կարող է պարտադիր համարվել բողոքը ներկայացրած անձի, վարույթի մյուս մասնակիցների, այդ թվում` դատախազի մասնակցությունը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D2F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E8E6A6" w14:textId="77777777" w:rsidR="002B7893" w:rsidRDefault="002B7893" w:rsidP="00BA506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583722D1" w14:textId="29995855" w:rsidR="003C0C02" w:rsidRDefault="003D2FD7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3D2FD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</w:t>
      </w:r>
      <w:r w:rsidR="002B78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B6EB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="0012716E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.</w:t>
      </w:r>
      <w:r w:rsidRPr="003D2FD7">
        <w:rPr>
          <w:rFonts w:ascii="GHEA Grapalat" w:eastAsia="Microsoft JhengHei" w:hAnsi="GHEA Grapalat" w:cs="Microsoft JhengHei"/>
          <w:b/>
          <w:bCs/>
          <w:color w:val="000000"/>
          <w:sz w:val="24"/>
          <w:szCs w:val="24"/>
          <w:lang w:val="hy-AM"/>
        </w:rPr>
        <w:t xml:space="preserve">  </w:t>
      </w:r>
      <w:r w:rsidRPr="003D2FD7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Օրենսգիրքի </w:t>
      </w:r>
      <w:r w:rsidR="003C0C0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370-րդ հոդվածը լրացնել հետևյալ բովանդակության նոր 2.1 մասով.</w:t>
      </w:r>
    </w:p>
    <w:p w14:paraId="504E166F" w14:textId="35AAE31E" w:rsidR="003C0C02" w:rsidRDefault="003C0C02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«2.1</w:t>
      </w:r>
      <w:r w:rsidR="00BA5061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.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  <w:r w:rsidRPr="003C0C0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Վերաքննիչ դատարանը եզրափակիչ դատական ակտի դեմ ներկայացված վերաքննիչ բողոքը քննում և որոշում է կայացնում ողջամիտ ժամկետում, բայց ոչ ուշ, քան վերաքննիչ բողոքը վարույթ ընդունելուց հետո՝ վեց ամսվա ընթացքում:</w:t>
      </w:r>
      <w:r w:rsidR="00FB6EBF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Սույն մասով նախատեսված ժամկետը Վերաքննիչ դատարանի պատճառաբանված որոշմամբ կարող է </w:t>
      </w:r>
      <w:r w:rsidR="004A4072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երկարաձգվել </w:t>
      </w:r>
      <w:r w:rsidR="00FB6EBF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4 ամսից ոչ ավելի ժամկետով: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»:</w:t>
      </w:r>
    </w:p>
    <w:p w14:paraId="4855C4EA" w14:textId="3C12FF46" w:rsidR="003C0C02" w:rsidRDefault="003C0C02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</w:p>
    <w:p w14:paraId="24E32D26" w14:textId="0F26710C" w:rsidR="006F18D0" w:rsidRDefault="003C0C02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</w:pPr>
      <w:r w:rsidRPr="003C0C02">
        <w:rPr>
          <w:rFonts w:ascii="GHEA Grapalat" w:eastAsia="Microsoft JhengHei" w:hAnsi="GHEA Grapalat" w:cs="Microsoft JhengHei"/>
          <w:b/>
          <w:color w:val="000000"/>
          <w:sz w:val="24"/>
          <w:szCs w:val="24"/>
          <w:lang w:val="hy-AM"/>
        </w:rPr>
        <w:t>Հոդված</w:t>
      </w:r>
      <w:r w:rsidR="00FB6EBF">
        <w:rPr>
          <w:rFonts w:ascii="GHEA Grapalat" w:eastAsia="Microsoft JhengHei" w:hAnsi="GHEA Grapalat" w:cs="Microsoft JhengHei"/>
          <w:b/>
          <w:color w:val="000000"/>
          <w:sz w:val="24"/>
          <w:szCs w:val="24"/>
          <w:lang w:val="hy-AM"/>
        </w:rPr>
        <w:t xml:space="preserve"> 9</w:t>
      </w:r>
      <w:r w:rsidRPr="003C0C02">
        <w:rPr>
          <w:rFonts w:ascii="GHEA Grapalat" w:eastAsia="Microsoft JhengHei" w:hAnsi="GHEA Grapalat" w:cs="Microsoft JhengHei"/>
          <w:b/>
          <w:color w:val="000000"/>
          <w:sz w:val="24"/>
          <w:szCs w:val="24"/>
          <w:lang w:val="hy-AM"/>
        </w:rPr>
        <w:t>.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  <w:r w:rsidR="005F690A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Օրենսգ</w:t>
      </w:r>
      <w:r w:rsidRPr="003D2FD7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րքի</w:t>
      </w: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</w:t>
      </w:r>
      <w:r w:rsidR="003D2FD7" w:rsidRPr="003D2FD7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379-րդ հոդված</w:t>
      </w:r>
      <w:r w:rsidR="006F18D0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ում՝</w:t>
      </w:r>
    </w:p>
    <w:p w14:paraId="0B6F9CBD" w14:textId="22EF65F8" w:rsidR="003D2FD7" w:rsidRPr="003D2FD7" w:rsidRDefault="006F18D0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1</w:t>
      </w:r>
      <w:r w:rsidRPr="0012716E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>)</w:t>
      </w:r>
      <w:r w:rsidR="003D2FD7" w:rsidRPr="003D2FD7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 1-ին մասում </w:t>
      </w:r>
      <w:r w:rsidR="003D2FD7" w:rsidRPr="003D2FD7"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  <w:t>«հրապարակումից» բառը փոխարինել «հրապարակումից կամ կայացումից» բառերով</w:t>
      </w:r>
      <w:r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  <w:t>.</w:t>
      </w:r>
    </w:p>
    <w:p w14:paraId="719ACE31" w14:textId="070DE3B9" w:rsidR="00ED3DAC" w:rsidRDefault="006F18D0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</w:pPr>
      <w:r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  <w:t>2)</w:t>
      </w:r>
      <w:r w:rsidR="003D2FD7" w:rsidRPr="003D2FD7">
        <w:rPr>
          <w:rFonts w:ascii="GHEA Grapalat" w:eastAsia="MS Mincho" w:hAnsi="GHEA Grapalat" w:cs="MS Mincho"/>
          <w:color w:val="222222"/>
          <w:sz w:val="24"/>
          <w:szCs w:val="24"/>
          <w:lang w:val="hy-AM"/>
        </w:rPr>
        <w:t xml:space="preserve"> </w:t>
      </w:r>
      <w:r w:rsidR="003D2FD7" w:rsidRPr="003D2FD7">
        <w:rPr>
          <w:rFonts w:ascii="GHEA Grapalat" w:eastAsia="Microsoft JhengHei" w:hAnsi="GHEA Grapalat" w:cs="Microsoft JhengHei"/>
          <w:color w:val="000000"/>
          <w:sz w:val="24"/>
          <w:szCs w:val="24"/>
          <w:lang w:val="hy-AM"/>
        </w:rPr>
        <w:t xml:space="preserve">2-րդ մասում </w:t>
      </w:r>
      <w:r w:rsidR="003D2FD7" w:rsidRPr="003D2FD7"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  <w:t>«հրապարակումից հետո՝ ոչ ուշ, քան հինգ օրվա ընթացքում,» բառերը փոխարինել «</w:t>
      </w:r>
      <w:bookmarkStart w:id="1" w:name="_Hlk194874214"/>
      <w:r w:rsidR="003D2FD7" w:rsidRPr="003D2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հրապարակումից կամ կայացումից հետո՝ ոչ ուշ, քան</w:t>
      </w:r>
      <w:r w:rsidR="000235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40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երկշաբաթյա ժամկետում</w:t>
      </w:r>
      <w:r w:rsidR="003D2FD7" w:rsidRPr="003D2F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bookmarkEnd w:id="1"/>
      <w:r w:rsidR="003D2FD7" w:rsidRPr="003D2FD7"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  <w:t>»։</w:t>
      </w:r>
    </w:p>
    <w:p w14:paraId="22CCC903" w14:textId="77777777" w:rsidR="00ED3DAC" w:rsidRDefault="00ED3DAC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</w:pPr>
    </w:p>
    <w:p w14:paraId="049AE836" w14:textId="051D0F74" w:rsidR="002518FD" w:rsidRPr="00BA5061" w:rsidRDefault="00FB6EBF" w:rsidP="00BA5061">
      <w:pPr>
        <w:spacing w:after="0" w:line="360" w:lineRule="auto"/>
        <w:ind w:firstLine="540"/>
        <w:jc w:val="both"/>
        <w:rPr>
          <w:rFonts w:ascii="GHEA Grapalat" w:eastAsia="Microsoft JhengHei" w:hAnsi="GHEA Grapalat" w:cs="Microsoft JhengHei"/>
          <w:color w:val="222222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10</w:t>
      </w:r>
      <w:r w:rsidR="003D2FD7" w:rsidRPr="003D2FD7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3D2FD7" w:rsidRPr="0012716E">
        <w:rPr>
          <w:rFonts w:ascii="GHEA Grapalat" w:eastAsia="Microsoft JhengHei" w:hAnsi="GHEA Grapalat" w:cs="Microsoft JhengHei"/>
          <w:color w:val="222222"/>
          <w:sz w:val="24"/>
          <w:szCs w:val="24"/>
          <w:lang w:val="hy-AM"/>
        </w:rPr>
        <w:t xml:space="preserve">Սույն օրենքն ուժի մեջ է մտնում պաշտոնական հրապարակմանը հաջորդող տասներորդ օրը։ </w:t>
      </w:r>
    </w:p>
    <w:p w14:paraId="184CAC8D" w14:textId="77777777" w:rsidR="002518FD" w:rsidRDefault="002518FD" w:rsidP="0012716E">
      <w:pPr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1DB1785" w14:textId="267D3219" w:rsidR="00E8450E" w:rsidRPr="003D2FD7" w:rsidRDefault="00E8450E" w:rsidP="003C0C02">
      <w:pPr>
        <w:rPr>
          <w:rFonts w:ascii="GHEA Grapalat" w:hAnsi="GHEA Grapalat"/>
          <w:sz w:val="24"/>
          <w:szCs w:val="24"/>
          <w:lang w:val="hy-AM"/>
        </w:rPr>
      </w:pPr>
    </w:p>
    <w:sectPr w:rsidR="00E8450E" w:rsidRPr="003D2FD7" w:rsidSect="003C0C02">
      <w:headerReference w:type="default" r:id="rId8"/>
      <w:footerReference w:type="default" r:id="rId9"/>
      <w:type w:val="continuous"/>
      <w:pgSz w:w="11906" w:h="16838" w:code="9"/>
      <w:pgMar w:top="1418" w:right="900" w:bottom="1170" w:left="1418" w:header="39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11285A" w14:textId="77777777" w:rsidR="003C7AF6" w:rsidRDefault="003C7AF6" w:rsidP="005A4E16">
      <w:pPr>
        <w:spacing w:after="0" w:line="240" w:lineRule="auto"/>
      </w:pPr>
      <w:r>
        <w:separator/>
      </w:r>
    </w:p>
  </w:endnote>
  <w:endnote w:type="continuationSeparator" w:id="0">
    <w:p w14:paraId="62713FB3" w14:textId="77777777" w:rsidR="003C7AF6" w:rsidRDefault="003C7AF6" w:rsidP="005A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4"/>
        <w:szCs w:val="24"/>
      </w:rPr>
      <w:id w:val="-184205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7B298" w14:textId="18874505" w:rsidR="009265E6" w:rsidRPr="003C0C02" w:rsidRDefault="009265E6">
        <w:pPr>
          <w:pStyle w:val="Footer"/>
          <w:jc w:val="center"/>
          <w:rPr>
            <w:rFonts w:ascii="GHEA Grapalat" w:hAnsi="GHEA Grapalat"/>
            <w:sz w:val="24"/>
            <w:szCs w:val="24"/>
          </w:rPr>
        </w:pPr>
        <w:r w:rsidRPr="003C0C02">
          <w:rPr>
            <w:rFonts w:ascii="GHEA Grapalat" w:hAnsi="GHEA Grapalat"/>
            <w:sz w:val="24"/>
            <w:szCs w:val="24"/>
          </w:rPr>
          <w:fldChar w:fldCharType="begin"/>
        </w:r>
        <w:r w:rsidRPr="003C0C02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3C0C02">
          <w:rPr>
            <w:rFonts w:ascii="GHEA Grapalat" w:hAnsi="GHEA Grapalat"/>
            <w:sz w:val="24"/>
            <w:szCs w:val="24"/>
          </w:rPr>
          <w:fldChar w:fldCharType="separate"/>
        </w:r>
        <w:r w:rsidR="00285CF1">
          <w:rPr>
            <w:rFonts w:ascii="GHEA Grapalat" w:hAnsi="GHEA Grapalat"/>
            <w:noProof/>
            <w:sz w:val="24"/>
            <w:szCs w:val="24"/>
          </w:rPr>
          <w:t>4</w:t>
        </w:r>
        <w:r w:rsidRPr="003C0C02">
          <w:rPr>
            <w:rFonts w:ascii="GHEA Grapalat" w:hAnsi="GHEA Grapalat"/>
            <w:noProof/>
            <w:sz w:val="24"/>
            <w:szCs w:val="24"/>
          </w:rPr>
          <w:fldChar w:fldCharType="end"/>
        </w:r>
      </w:p>
    </w:sdtContent>
  </w:sdt>
  <w:p w14:paraId="489B4A9C" w14:textId="77777777" w:rsidR="009265E6" w:rsidRPr="003C0C02" w:rsidRDefault="009265E6">
    <w:pPr>
      <w:pStyle w:val="Footer"/>
      <w:rPr>
        <w:rFonts w:ascii="GHEA Grapalat" w:hAnsi="GHEA Grapalat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E1490" w14:textId="77777777" w:rsidR="003C7AF6" w:rsidRDefault="003C7AF6" w:rsidP="005A4E16">
      <w:pPr>
        <w:spacing w:after="0" w:line="240" w:lineRule="auto"/>
      </w:pPr>
      <w:r>
        <w:separator/>
      </w:r>
    </w:p>
  </w:footnote>
  <w:footnote w:type="continuationSeparator" w:id="0">
    <w:p w14:paraId="1FDD8055" w14:textId="77777777" w:rsidR="003C7AF6" w:rsidRDefault="003C7AF6" w:rsidP="005A4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421CA" w14:textId="77777777" w:rsidR="009265E6" w:rsidRPr="00816D11" w:rsidRDefault="009265E6" w:rsidP="005A4E1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spacing w:after="0" w:line="240" w:lineRule="auto"/>
      <w:ind w:hanging="2"/>
      <w:rPr>
        <w:rFonts w:ascii="GHEA Grapalat" w:eastAsia="GHEA Grapalat" w:hAnsi="GHEA Grapalat" w:cs="GHEA Grapalat"/>
        <w:i/>
        <w:iCs/>
        <w:color w:val="FF0000"/>
        <w:sz w:val="20"/>
        <w:szCs w:val="20"/>
        <w:lang w:eastAsia="ru-RU"/>
      </w:rPr>
    </w:pPr>
    <w:proofErr w:type="spellStart"/>
    <w:r w:rsidRPr="00816D11">
      <w:rPr>
        <w:rFonts w:ascii="GHEA Grapalat" w:eastAsia="GHEA Grapalat" w:hAnsi="GHEA Grapalat" w:cs="GHEA Grapalat"/>
        <w:b/>
        <w:i/>
        <w:iCs/>
        <w:color w:val="000000"/>
        <w:sz w:val="20"/>
        <w:szCs w:val="20"/>
        <w:lang w:eastAsia="ru-RU"/>
      </w:rPr>
      <w:t>Ա</w:t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>րդարադատության</w:t>
    </w:r>
    <w:proofErr w:type="spellEnd"/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 xml:space="preserve">                                                       </w:t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ab/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val="hy-AM" w:eastAsia="ru-RU"/>
      </w:rPr>
      <w:t xml:space="preserve">    </w:t>
    </w:r>
    <w:r w:rsidRPr="00816D11">
      <w:rPr>
        <w:rFonts w:ascii="GHEA Grapalat" w:eastAsia="GHEA Grapalat" w:hAnsi="GHEA Grapalat" w:cs="GHEA Grapalat"/>
        <w:i/>
        <w:iCs/>
        <w:color w:val="000000"/>
        <w:sz w:val="24"/>
        <w:szCs w:val="24"/>
        <w:lang w:eastAsia="ru-RU"/>
      </w:rPr>
      <w:t>ՆԱԽԱԳԻԾ</w:t>
    </w:r>
    <w:r w:rsidRPr="00816D11">
      <w:rPr>
        <w:rFonts w:ascii="Times New Roman" w:eastAsia="Times New Roman" w:hAnsi="Times New Roman" w:cs="Times New Roman"/>
        <w:i/>
        <w:iCs/>
        <w:noProof/>
        <w:sz w:val="24"/>
        <w:szCs w:val="24"/>
      </w:rPr>
      <w:drawing>
        <wp:anchor distT="0" distB="0" distL="0" distR="0" simplePos="0" relativeHeight="251659264" behindDoc="0" locked="0" layoutInCell="1" allowOverlap="1" wp14:anchorId="116C89AE" wp14:editId="0BEA92BC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C1407C" w14:textId="77777777" w:rsidR="009265E6" w:rsidRPr="00816D11" w:rsidRDefault="009265E6" w:rsidP="005A4E1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</w:pPr>
    <w:proofErr w:type="spellStart"/>
    <w:r w:rsidRPr="00816D11">
      <w:rPr>
        <w:rFonts w:ascii="GHEA Grapalat" w:eastAsia="GHEA Grapalat" w:hAnsi="GHEA Grapalat" w:cs="GHEA Grapalat"/>
        <w:b/>
        <w:i/>
        <w:iCs/>
        <w:color w:val="000000"/>
        <w:sz w:val="20"/>
        <w:szCs w:val="20"/>
        <w:lang w:eastAsia="ru-RU"/>
      </w:rPr>
      <w:t>Ն</w:t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>ախարարություն</w:t>
    </w:r>
    <w:proofErr w:type="spellEnd"/>
  </w:p>
  <w:p w14:paraId="28D3C9C9" w14:textId="77777777" w:rsidR="009265E6" w:rsidRPr="00816D11" w:rsidRDefault="009265E6" w:rsidP="005A4E1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Art" w:eastAsia="Art" w:hAnsi="Art" w:cs="Art"/>
        <w:i/>
        <w:iCs/>
        <w:color w:val="000000"/>
        <w:sz w:val="18"/>
        <w:szCs w:val="18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32DFC"/>
    <w:multiLevelType w:val="hybridMultilevel"/>
    <w:tmpl w:val="A47481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35977B6"/>
    <w:multiLevelType w:val="hybridMultilevel"/>
    <w:tmpl w:val="780AB850"/>
    <w:lvl w:ilvl="0" w:tplc="C6C89F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604E1"/>
    <w:multiLevelType w:val="hybridMultilevel"/>
    <w:tmpl w:val="BB5C36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FB163F7"/>
    <w:multiLevelType w:val="hybridMultilevel"/>
    <w:tmpl w:val="79CADEB4"/>
    <w:lvl w:ilvl="0" w:tplc="3904B6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C0888"/>
    <w:multiLevelType w:val="hybridMultilevel"/>
    <w:tmpl w:val="F9A27C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41F66"/>
    <w:multiLevelType w:val="hybridMultilevel"/>
    <w:tmpl w:val="BF8A8146"/>
    <w:lvl w:ilvl="0" w:tplc="69766D5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4FC907D0"/>
    <w:multiLevelType w:val="hybridMultilevel"/>
    <w:tmpl w:val="D630714E"/>
    <w:lvl w:ilvl="0" w:tplc="09E4B4C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FB"/>
    <w:rsid w:val="00017A56"/>
    <w:rsid w:val="00023565"/>
    <w:rsid w:val="000278D1"/>
    <w:rsid w:val="0004520A"/>
    <w:rsid w:val="00046484"/>
    <w:rsid w:val="00052DF3"/>
    <w:rsid w:val="000647D8"/>
    <w:rsid w:val="000675F0"/>
    <w:rsid w:val="00067862"/>
    <w:rsid w:val="00072374"/>
    <w:rsid w:val="00084DFF"/>
    <w:rsid w:val="000A34F4"/>
    <w:rsid w:val="000B29EB"/>
    <w:rsid w:val="000B7A59"/>
    <w:rsid w:val="000D0B5E"/>
    <w:rsid w:val="000D6C1C"/>
    <w:rsid w:val="000E5F1C"/>
    <w:rsid w:val="00114D12"/>
    <w:rsid w:val="00115AAE"/>
    <w:rsid w:val="0012716E"/>
    <w:rsid w:val="0014378D"/>
    <w:rsid w:val="001448F1"/>
    <w:rsid w:val="00145713"/>
    <w:rsid w:val="00152BD3"/>
    <w:rsid w:val="00152EB5"/>
    <w:rsid w:val="001560F7"/>
    <w:rsid w:val="001662A1"/>
    <w:rsid w:val="00167103"/>
    <w:rsid w:val="0019449D"/>
    <w:rsid w:val="001A6FC4"/>
    <w:rsid w:val="001B5383"/>
    <w:rsid w:val="001C74E7"/>
    <w:rsid w:val="001D0F0A"/>
    <w:rsid w:val="001D3A48"/>
    <w:rsid w:val="001D513D"/>
    <w:rsid w:val="00205B5D"/>
    <w:rsid w:val="00206E4B"/>
    <w:rsid w:val="002264D7"/>
    <w:rsid w:val="002359FA"/>
    <w:rsid w:val="002518FD"/>
    <w:rsid w:val="00251E39"/>
    <w:rsid w:val="00285CF1"/>
    <w:rsid w:val="0029118D"/>
    <w:rsid w:val="00297B80"/>
    <w:rsid w:val="002A13FD"/>
    <w:rsid w:val="002B2A24"/>
    <w:rsid w:val="002B7893"/>
    <w:rsid w:val="002B7AA8"/>
    <w:rsid w:val="002E4878"/>
    <w:rsid w:val="002F6BEC"/>
    <w:rsid w:val="002F770E"/>
    <w:rsid w:val="00320162"/>
    <w:rsid w:val="003264DF"/>
    <w:rsid w:val="003265FC"/>
    <w:rsid w:val="00326ECB"/>
    <w:rsid w:val="00383C23"/>
    <w:rsid w:val="003859B4"/>
    <w:rsid w:val="00390DFC"/>
    <w:rsid w:val="003A584E"/>
    <w:rsid w:val="003B2613"/>
    <w:rsid w:val="003C0C02"/>
    <w:rsid w:val="003C298C"/>
    <w:rsid w:val="003C7AF6"/>
    <w:rsid w:val="003D2FD7"/>
    <w:rsid w:val="003D4510"/>
    <w:rsid w:val="003E17A2"/>
    <w:rsid w:val="003E45EF"/>
    <w:rsid w:val="003F358B"/>
    <w:rsid w:val="00412B2A"/>
    <w:rsid w:val="004254CB"/>
    <w:rsid w:val="0043482A"/>
    <w:rsid w:val="0043585E"/>
    <w:rsid w:val="00445A05"/>
    <w:rsid w:val="004466A2"/>
    <w:rsid w:val="004607F9"/>
    <w:rsid w:val="00470EF3"/>
    <w:rsid w:val="00474BF5"/>
    <w:rsid w:val="004A4072"/>
    <w:rsid w:val="004A5C5D"/>
    <w:rsid w:val="004D3C59"/>
    <w:rsid w:val="004D66EF"/>
    <w:rsid w:val="004E70AA"/>
    <w:rsid w:val="004F5D5A"/>
    <w:rsid w:val="004F67B4"/>
    <w:rsid w:val="00520610"/>
    <w:rsid w:val="00522F6A"/>
    <w:rsid w:val="00532C58"/>
    <w:rsid w:val="00551175"/>
    <w:rsid w:val="00573CED"/>
    <w:rsid w:val="00583C52"/>
    <w:rsid w:val="00590630"/>
    <w:rsid w:val="005A4E16"/>
    <w:rsid w:val="005B029D"/>
    <w:rsid w:val="005D129F"/>
    <w:rsid w:val="005E1F0B"/>
    <w:rsid w:val="005F690A"/>
    <w:rsid w:val="0061035E"/>
    <w:rsid w:val="006220A0"/>
    <w:rsid w:val="00625085"/>
    <w:rsid w:val="00627E44"/>
    <w:rsid w:val="00656317"/>
    <w:rsid w:val="00684B4C"/>
    <w:rsid w:val="00690265"/>
    <w:rsid w:val="006922F1"/>
    <w:rsid w:val="00693DBE"/>
    <w:rsid w:val="006A136E"/>
    <w:rsid w:val="006C78F3"/>
    <w:rsid w:val="006D4C20"/>
    <w:rsid w:val="006E42AD"/>
    <w:rsid w:val="006F18D0"/>
    <w:rsid w:val="006F3564"/>
    <w:rsid w:val="007030EF"/>
    <w:rsid w:val="0074192D"/>
    <w:rsid w:val="0077711A"/>
    <w:rsid w:val="00785472"/>
    <w:rsid w:val="007A7DAE"/>
    <w:rsid w:val="007F3125"/>
    <w:rsid w:val="007F58D5"/>
    <w:rsid w:val="007F6078"/>
    <w:rsid w:val="0080463A"/>
    <w:rsid w:val="00806B9C"/>
    <w:rsid w:val="00816D11"/>
    <w:rsid w:val="00837A4C"/>
    <w:rsid w:val="00856189"/>
    <w:rsid w:val="0086705E"/>
    <w:rsid w:val="00871198"/>
    <w:rsid w:val="0089203C"/>
    <w:rsid w:val="008A2829"/>
    <w:rsid w:val="008A2D7C"/>
    <w:rsid w:val="008B4862"/>
    <w:rsid w:val="008B5B73"/>
    <w:rsid w:val="008C5C83"/>
    <w:rsid w:val="008D7468"/>
    <w:rsid w:val="00911EB3"/>
    <w:rsid w:val="009122D7"/>
    <w:rsid w:val="0092245F"/>
    <w:rsid w:val="009265E6"/>
    <w:rsid w:val="00927393"/>
    <w:rsid w:val="009374B8"/>
    <w:rsid w:val="009422DC"/>
    <w:rsid w:val="00944E26"/>
    <w:rsid w:val="009451F0"/>
    <w:rsid w:val="009455DC"/>
    <w:rsid w:val="009661E7"/>
    <w:rsid w:val="00966B14"/>
    <w:rsid w:val="00972FF6"/>
    <w:rsid w:val="0098132E"/>
    <w:rsid w:val="00991DAC"/>
    <w:rsid w:val="009B673D"/>
    <w:rsid w:val="009E0F45"/>
    <w:rsid w:val="009E5130"/>
    <w:rsid w:val="009E7F49"/>
    <w:rsid w:val="009F2034"/>
    <w:rsid w:val="009F29BF"/>
    <w:rsid w:val="00A03869"/>
    <w:rsid w:val="00A04B6E"/>
    <w:rsid w:val="00A05E8D"/>
    <w:rsid w:val="00A07072"/>
    <w:rsid w:val="00A076C2"/>
    <w:rsid w:val="00A2115F"/>
    <w:rsid w:val="00A37118"/>
    <w:rsid w:val="00A439F7"/>
    <w:rsid w:val="00A546E4"/>
    <w:rsid w:val="00A7468E"/>
    <w:rsid w:val="00A9000F"/>
    <w:rsid w:val="00AA1ABA"/>
    <w:rsid w:val="00AB3D00"/>
    <w:rsid w:val="00AC2D16"/>
    <w:rsid w:val="00AE33D2"/>
    <w:rsid w:val="00B10E5A"/>
    <w:rsid w:val="00B16229"/>
    <w:rsid w:val="00B16459"/>
    <w:rsid w:val="00B36937"/>
    <w:rsid w:val="00B518A2"/>
    <w:rsid w:val="00B53194"/>
    <w:rsid w:val="00B53F88"/>
    <w:rsid w:val="00B6264E"/>
    <w:rsid w:val="00B672A0"/>
    <w:rsid w:val="00B74145"/>
    <w:rsid w:val="00B87C4B"/>
    <w:rsid w:val="00B93B4F"/>
    <w:rsid w:val="00BA5061"/>
    <w:rsid w:val="00BB28FB"/>
    <w:rsid w:val="00C15965"/>
    <w:rsid w:val="00C178E5"/>
    <w:rsid w:val="00C21376"/>
    <w:rsid w:val="00C231A9"/>
    <w:rsid w:val="00C34219"/>
    <w:rsid w:val="00C35552"/>
    <w:rsid w:val="00C358CC"/>
    <w:rsid w:val="00C45764"/>
    <w:rsid w:val="00C863DA"/>
    <w:rsid w:val="00CA1E5C"/>
    <w:rsid w:val="00CA7D80"/>
    <w:rsid w:val="00CB5AFE"/>
    <w:rsid w:val="00CE4292"/>
    <w:rsid w:val="00CF2226"/>
    <w:rsid w:val="00CF73A7"/>
    <w:rsid w:val="00D06692"/>
    <w:rsid w:val="00D145F2"/>
    <w:rsid w:val="00D34AB9"/>
    <w:rsid w:val="00D82E79"/>
    <w:rsid w:val="00D8580E"/>
    <w:rsid w:val="00D946F6"/>
    <w:rsid w:val="00D94CFA"/>
    <w:rsid w:val="00DA42B1"/>
    <w:rsid w:val="00DB05F6"/>
    <w:rsid w:val="00DB14B3"/>
    <w:rsid w:val="00DB378F"/>
    <w:rsid w:val="00DE527C"/>
    <w:rsid w:val="00E04720"/>
    <w:rsid w:val="00E31AEF"/>
    <w:rsid w:val="00E31DBE"/>
    <w:rsid w:val="00E3411A"/>
    <w:rsid w:val="00E3648E"/>
    <w:rsid w:val="00E454AF"/>
    <w:rsid w:val="00E5177B"/>
    <w:rsid w:val="00E628AF"/>
    <w:rsid w:val="00E80807"/>
    <w:rsid w:val="00E80F02"/>
    <w:rsid w:val="00E81AD5"/>
    <w:rsid w:val="00E8450E"/>
    <w:rsid w:val="00E9756D"/>
    <w:rsid w:val="00E97E6E"/>
    <w:rsid w:val="00EA6F90"/>
    <w:rsid w:val="00ED3DAC"/>
    <w:rsid w:val="00EE76F6"/>
    <w:rsid w:val="00EF0436"/>
    <w:rsid w:val="00EF3B23"/>
    <w:rsid w:val="00F15B38"/>
    <w:rsid w:val="00F44888"/>
    <w:rsid w:val="00F47512"/>
    <w:rsid w:val="00F505FB"/>
    <w:rsid w:val="00F5180A"/>
    <w:rsid w:val="00F601DD"/>
    <w:rsid w:val="00F74343"/>
    <w:rsid w:val="00FA0E9A"/>
    <w:rsid w:val="00FA49A9"/>
    <w:rsid w:val="00FA4EA0"/>
    <w:rsid w:val="00FA5ABD"/>
    <w:rsid w:val="00FB1569"/>
    <w:rsid w:val="00FB57FA"/>
    <w:rsid w:val="00FB6EBF"/>
    <w:rsid w:val="00FC2E76"/>
    <w:rsid w:val="00FE3CB9"/>
    <w:rsid w:val="00FE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9DCA0"/>
  <w15:chartTrackingRefBased/>
  <w15:docId w15:val="{7DDBA650-C41F-4693-AB27-904948C4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E16"/>
  </w:style>
  <w:style w:type="paragraph" w:styleId="Footer">
    <w:name w:val="footer"/>
    <w:basedOn w:val="Normal"/>
    <w:link w:val="Foot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E16"/>
  </w:style>
  <w:style w:type="paragraph" w:styleId="BalloonText">
    <w:name w:val="Balloon Text"/>
    <w:basedOn w:val="Normal"/>
    <w:link w:val="BalloonTextChar"/>
    <w:uiPriority w:val="99"/>
    <w:semiHidden/>
    <w:unhideWhenUsed/>
    <w:rsid w:val="00235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6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670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7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705E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6705E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E79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E7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C8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63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63D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63DA"/>
    <w:rPr>
      <w:vertAlign w:val="superscript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863DA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8450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F518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6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11761-5865-41E3-A872-7164572A9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>https:/mul2-moj.gov.am/tasks/967417/oneclick?token=32894ebe87e987c67719c177181f29eb</cp:keywords>
  <dc:description/>
  <cp:lastModifiedBy>Mane Gevorgyan</cp:lastModifiedBy>
  <cp:revision>3</cp:revision>
  <dcterms:created xsi:type="dcterms:W3CDTF">2025-05-16T08:29:00Z</dcterms:created>
  <dcterms:modified xsi:type="dcterms:W3CDTF">2025-05-16T10:33:00Z</dcterms:modified>
</cp:coreProperties>
</file>