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B283D" w14:textId="77777777" w:rsidR="00F00D04" w:rsidRPr="00F70E23" w:rsidRDefault="00F00D04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F70E23">
        <w:rPr>
          <w:rFonts w:ascii="GHEA Grapalat" w:hAnsi="GHEA Grapalat"/>
          <w:b/>
          <w:bCs/>
          <w:lang w:val="hy-AM"/>
        </w:rPr>
        <w:t>ՀԻՄՆԱՎՈՐՈՒՄ</w:t>
      </w:r>
    </w:p>
    <w:p w14:paraId="7A66418A" w14:textId="30E8072D" w:rsidR="0030477E" w:rsidRPr="000076CB" w:rsidRDefault="0030477E" w:rsidP="000076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0076CB" w:rsidRPr="000076C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ԱՌՈՂՋԱՊԱՀՈՒԹՅԱՆ ՆԱԽԱՐԱՐՈՒԹՅԱՆ «ԹՈՔԱԲԱՆՈՒԹՅԱՆ ԱԶԳԱՅԻՆ ԿԵՆՏՐՈՆ» ՓԱԿ ԲԱԺՆԵՏԻՐԱԿԱՆ ԸՆԿԵՐՈՒԹՅՈՒՆԸ ՀԱՅԱՍՏԱՆԻ ՀԱՆՐԱՊԵՏՈՒԹՅԱՆ ԱՌՈՂՋԱՊԱՀՈՒԹՅԱՆ ՆԱԽԱՐԱՐՈՒԹՅԱՆ «ԻՆՖԵԿՑԻՈՆ ՀԻՎԱՆԴՈՒԹՅՈՒՆՆԵՐԻ ԱԶԳԱՅԻՆ ԿԵՆՏՐՈՆ» ՓԱԿ ԲԱԺՆԵՏԻՐԱԿԱՆ ԸՆԿԵՐՈՒԹՅԱՆԸ ՄԻԱՑՄԱՆ ՁԵՎՈՎ ՎԵՐԱԿԱԶՄԱԿԵՐՊԵԼՈՒ ՄԱՍԻՆ</w:t>
      </w:r>
      <w:r w:rsidR="000076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F70E2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ԿԱՌԱՎԱՐՈՒԹՅԱՆ ՈՐՈՇՄԱՆ ՆԱԽԱԳԾԻ</w:t>
      </w:r>
    </w:p>
    <w:p w14:paraId="18813445" w14:textId="77777777" w:rsidR="00344381" w:rsidRPr="00F70E23" w:rsidRDefault="00344381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79A6436F" w14:textId="73656531" w:rsidR="0093050B" w:rsidRPr="00F70E23" w:rsidRDefault="00F00D04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F70E23">
        <w:rPr>
          <w:rFonts w:ascii="GHEA Grapalat" w:hAnsi="GHEA Grapalat"/>
          <w:b/>
          <w:bCs/>
          <w:lang w:val="hy-AM"/>
        </w:rPr>
        <w:t xml:space="preserve">1. </w:t>
      </w:r>
      <w:r w:rsidR="00B024D8" w:rsidRPr="00F70E23">
        <w:rPr>
          <w:rFonts w:ascii="GHEA Grapalat" w:hAnsi="GHEA Grapalat"/>
          <w:b/>
          <w:bCs/>
          <w:u w:val="single"/>
          <w:lang w:val="hy-AM"/>
        </w:rPr>
        <w:t>Ընթացիկ իրավիճակը և խնդիրները, նախագծերի ընդունման անհրաժեշտությունը</w:t>
      </w:r>
      <w:r w:rsidRPr="00F70E23">
        <w:rPr>
          <w:rFonts w:ascii="GHEA Grapalat" w:hAnsi="GHEA Grapalat"/>
          <w:b/>
          <w:bCs/>
          <w:lang w:val="hy-AM"/>
        </w:rPr>
        <w:t>.</w:t>
      </w:r>
    </w:p>
    <w:p w14:paraId="07418734" w14:textId="03A3D143" w:rsidR="006A65EC" w:rsidRPr="00F70E23" w:rsidRDefault="006A65EC" w:rsidP="00F70E23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Հայաստան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 Հանրապետություն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տուբերկուլոզի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բժշկական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օգնության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ծառայությունները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մատուցվում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են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հիվանդանոցային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օղակում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Թոքաբանության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ազգային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679">
        <w:rPr>
          <w:rFonts w:ascii="GHEA Grapalat" w:eastAsia="Times New Roman" w:hAnsi="GHEA Grapalat" w:cs="Cambria Math"/>
          <w:sz w:val="24"/>
          <w:szCs w:val="24"/>
          <w:lang w:val="hy-AM"/>
        </w:rPr>
        <w:t>կենտրոն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»</w:t>
      </w:r>
      <w:r w:rsidR="00AB0679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653DCA">
        <w:rPr>
          <w:rFonts w:ascii="GHEA Grapalat" w:eastAsia="Times New Roman" w:hAnsi="GHEA Grapalat" w:cs="Cambria Math"/>
          <w:sz w:val="24"/>
          <w:szCs w:val="24"/>
          <w:lang w:val="hy-AM"/>
        </w:rPr>
        <w:t>ՓԲԸ</w:t>
      </w:r>
      <w:r w:rsidR="00AB0679">
        <w:rPr>
          <w:rFonts w:ascii="GHEA Grapalat" w:eastAsia="Times New Roman" w:hAnsi="GHEA Grapalat" w:cs="Cambria Math"/>
          <w:sz w:val="24"/>
          <w:szCs w:val="24"/>
          <w:lang w:val="hy-AM"/>
        </w:rPr>
        <w:t>-ի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իսկ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արտահիվանդանոցային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օղակում՝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ԱԱՊ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բժշկական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կազմակերպություններում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գործող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56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կաբինետների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միջոցով։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հիվանդացությունը և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ՏԲ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մահացությունը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վերջին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տասնամյակների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ընթացքում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էականորեն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նվազել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են, 2023 թվականին 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100,000 բնակչի հաշվարկով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հասնելով մինչև համապատասխանաբար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13.5 և 0.84 (առանց ՄԻԱՎ-դրական ՏԲ մահացության),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հանգեցնելով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Թոքաբանության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ազգային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679">
        <w:rPr>
          <w:rFonts w:ascii="GHEA Grapalat" w:eastAsia="Times New Roman" w:hAnsi="GHEA Grapalat" w:cs="Cambria Math"/>
          <w:sz w:val="24"/>
          <w:szCs w:val="24"/>
          <w:lang w:val="hy-AM"/>
        </w:rPr>
        <w:t>կենտրոն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»</w:t>
      </w:r>
      <w:r w:rsidR="00AB0679">
        <w:rPr>
          <w:rFonts w:ascii="GHEA Grapalat" w:eastAsia="Times New Roman" w:hAnsi="GHEA Grapalat" w:cs="Cambria Math"/>
          <w:sz w:val="24"/>
          <w:szCs w:val="24"/>
          <w:lang w:val="hy-AM"/>
        </w:rPr>
        <w:t>-ի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մահճակալային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ֆոնդի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թերբեռնվածության։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Զուգահեռաբար իրականացվել են նաև բուժման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մարդակենտրոն մեխանիզմների ներդրում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, ինչպես նաև ՏԲ հիվանդների համար ծառայությունների հասանելիության մակարդակի բարելավում՝ ՏԲ ծառայություններն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առավելապես արտահիվանդանոցային պայմաններում իրականացնելու միջոցով։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Չնայած ընդհանուր մահացության ցուցանիշի նվազմանը, ինչպես ամբողջ աշխարհում, այնպես էլ Հ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Հ-ո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ՏԲ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հիվանդացության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մասնավորապես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ՏԲ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մահացության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կառուցվածքում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դեղակայուն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ինչպես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նաև`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ՄԻԱՎ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համավարակի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տեսակարար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կշիռը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գրեթե չի փոփոխվում՝ 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2023 թվականին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բուժման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հաջող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ելքը կազմել է 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84%,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իսկ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ՄԻԱՎ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համավարակի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դեպքում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չի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գերազանցել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68%-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ը։ ՄԻԱՎ հայտնաբերման ցուցանիշի աճը խոսում է այն մասին, որ ՏԲ–ՄԻԱՎ զուգակցված դեպքերը նույնպես կարող են աճ գրանցել։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2019-2023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թթ.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ընթացքում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գրանցված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ՏԲ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մահվան, այդ թվում` ՏԲ-ՄԻԱՎ համավարակից մահվան դեպքերի ամփոփումը ներկայացված է ստորև աղյուսակում։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77EC95F4" w14:textId="77777777" w:rsidR="006A65EC" w:rsidRPr="00F70E23" w:rsidRDefault="006A65EC" w:rsidP="00F70E23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1440"/>
        <w:gridCol w:w="2700"/>
        <w:gridCol w:w="2338"/>
      </w:tblGrid>
      <w:tr w:rsidR="00F70E23" w:rsidRPr="00F70E23" w14:paraId="5DD0B1B7" w14:textId="77777777" w:rsidTr="00DB0CBF">
        <w:tc>
          <w:tcPr>
            <w:tcW w:w="1345" w:type="dxa"/>
          </w:tcPr>
          <w:p w14:paraId="4A419718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1440" w:type="dxa"/>
          </w:tcPr>
          <w:p w14:paraId="514E4B76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ՏԲ մահերի թիվը</w:t>
            </w:r>
          </w:p>
        </w:tc>
        <w:tc>
          <w:tcPr>
            <w:tcW w:w="2700" w:type="dxa"/>
          </w:tcPr>
          <w:p w14:paraId="43B1BC3E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Որից ՏԲ-ՄԻԱՎ մահերի թիվը</w:t>
            </w:r>
          </w:p>
        </w:tc>
        <w:tc>
          <w:tcPr>
            <w:tcW w:w="2338" w:type="dxa"/>
          </w:tcPr>
          <w:p w14:paraId="148F7037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ՏԲ-ՄԻԱՎ մահերի տոկոսը</w:t>
            </w:r>
          </w:p>
        </w:tc>
      </w:tr>
      <w:tr w:rsidR="00F70E23" w:rsidRPr="00F70E23" w14:paraId="3F481105" w14:textId="77777777" w:rsidTr="00DB0CBF">
        <w:tc>
          <w:tcPr>
            <w:tcW w:w="1345" w:type="dxa"/>
          </w:tcPr>
          <w:p w14:paraId="2A3E9B1D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440" w:type="dxa"/>
          </w:tcPr>
          <w:p w14:paraId="3ED17503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54</w:t>
            </w:r>
          </w:p>
        </w:tc>
        <w:tc>
          <w:tcPr>
            <w:tcW w:w="2700" w:type="dxa"/>
          </w:tcPr>
          <w:p w14:paraId="0482C6E4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2338" w:type="dxa"/>
          </w:tcPr>
          <w:p w14:paraId="2814C14B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</w:t>
            </w:r>
            <w:r w:rsidRPr="00F70E23">
              <w:rPr>
                <w:rFonts w:ascii="GHEA Grapalat" w:eastAsia="Times New Roman" w:hAnsi="GHEA Grapalat"/>
                <w:sz w:val="24"/>
                <w:szCs w:val="24"/>
              </w:rPr>
              <w:t>%</w:t>
            </w:r>
          </w:p>
        </w:tc>
      </w:tr>
      <w:tr w:rsidR="00F70E23" w:rsidRPr="00F70E23" w14:paraId="1B760529" w14:textId="77777777" w:rsidTr="00DB0CBF">
        <w:tc>
          <w:tcPr>
            <w:tcW w:w="1345" w:type="dxa"/>
          </w:tcPr>
          <w:p w14:paraId="4AC1BE30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1440" w:type="dxa"/>
          </w:tcPr>
          <w:p w14:paraId="05AA1B52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43</w:t>
            </w:r>
          </w:p>
        </w:tc>
        <w:tc>
          <w:tcPr>
            <w:tcW w:w="2700" w:type="dxa"/>
          </w:tcPr>
          <w:p w14:paraId="69E6D122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2338" w:type="dxa"/>
          </w:tcPr>
          <w:p w14:paraId="56F1F5F8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</w:rPr>
              <w:t>33%</w:t>
            </w:r>
          </w:p>
        </w:tc>
      </w:tr>
      <w:tr w:rsidR="00F70E23" w:rsidRPr="00F70E23" w14:paraId="57E2D2FC" w14:textId="77777777" w:rsidTr="00DB0CBF">
        <w:tc>
          <w:tcPr>
            <w:tcW w:w="1345" w:type="dxa"/>
          </w:tcPr>
          <w:p w14:paraId="19B0B61C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2021</w:t>
            </w:r>
          </w:p>
        </w:tc>
        <w:tc>
          <w:tcPr>
            <w:tcW w:w="1440" w:type="dxa"/>
          </w:tcPr>
          <w:p w14:paraId="2B471D33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</w:t>
            </w:r>
          </w:p>
        </w:tc>
        <w:tc>
          <w:tcPr>
            <w:tcW w:w="2700" w:type="dxa"/>
          </w:tcPr>
          <w:p w14:paraId="6237FCE0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338" w:type="dxa"/>
          </w:tcPr>
          <w:p w14:paraId="18ED04EE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</w:rPr>
              <w:t>17%</w:t>
            </w:r>
          </w:p>
        </w:tc>
      </w:tr>
      <w:tr w:rsidR="00F70E23" w:rsidRPr="00F70E23" w14:paraId="633C38E1" w14:textId="77777777" w:rsidTr="00DB0CBF">
        <w:tc>
          <w:tcPr>
            <w:tcW w:w="1345" w:type="dxa"/>
          </w:tcPr>
          <w:p w14:paraId="33C4F40D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2022</w:t>
            </w:r>
          </w:p>
        </w:tc>
        <w:tc>
          <w:tcPr>
            <w:tcW w:w="1440" w:type="dxa"/>
          </w:tcPr>
          <w:p w14:paraId="25D35CC8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34</w:t>
            </w:r>
          </w:p>
        </w:tc>
        <w:tc>
          <w:tcPr>
            <w:tcW w:w="2700" w:type="dxa"/>
          </w:tcPr>
          <w:p w14:paraId="389B3821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338" w:type="dxa"/>
          </w:tcPr>
          <w:p w14:paraId="35C50ACD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</w:rPr>
              <w:t>26%</w:t>
            </w:r>
          </w:p>
        </w:tc>
      </w:tr>
      <w:tr w:rsidR="006A65EC" w:rsidRPr="00F70E23" w14:paraId="1141145D" w14:textId="77777777" w:rsidTr="00DB0CBF">
        <w:tc>
          <w:tcPr>
            <w:tcW w:w="1345" w:type="dxa"/>
          </w:tcPr>
          <w:p w14:paraId="185F0AD9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2023</w:t>
            </w:r>
          </w:p>
        </w:tc>
        <w:tc>
          <w:tcPr>
            <w:tcW w:w="1440" w:type="dxa"/>
          </w:tcPr>
          <w:p w14:paraId="112FEB05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31</w:t>
            </w:r>
          </w:p>
        </w:tc>
        <w:tc>
          <w:tcPr>
            <w:tcW w:w="2700" w:type="dxa"/>
          </w:tcPr>
          <w:p w14:paraId="7657DD87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338" w:type="dxa"/>
          </w:tcPr>
          <w:p w14:paraId="23DA8585" w14:textId="77777777" w:rsidR="006A65EC" w:rsidRPr="00F70E23" w:rsidRDefault="006A65EC" w:rsidP="00F70E23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70E23">
              <w:rPr>
                <w:rFonts w:ascii="GHEA Grapalat" w:eastAsia="Times New Roman" w:hAnsi="GHEA Grapalat"/>
                <w:sz w:val="24"/>
                <w:szCs w:val="24"/>
              </w:rPr>
              <w:t>19%</w:t>
            </w:r>
          </w:p>
        </w:tc>
      </w:tr>
    </w:tbl>
    <w:p w14:paraId="1CE97D94" w14:textId="77777777" w:rsidR="00DB0CBF" w:rsidRPr="00F70E23" w:rsidRDefault="00DB0CBF" w:rsidP="00F70E23">
      <w:pPr>
        <w:spacing w:after="0" w:line="360" w:lineRule="auto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</w:p>
    <w:p w14:paraId="6CC15C46" w14:textId="5867B076" w:rsidR="006A65EC" w:rsidRPr="00F70E23" w:rsidRDefault="006A65EC" w:rsidP="00F70E23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ՄԻԱՎ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ՁԻԱՀ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ախտորոշումը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բուժումը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, ներառյալ`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տուբերկուլոզից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բացի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մյուս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օպորտունիստական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վարակների հիվանդանոցային բուժումը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ինչպես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նաև`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ՄԻԱՎ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ով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ապրող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մարդկանց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շրջանում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տուբերկուլոզի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վաղ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հայտնաբերումն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ու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կանխարգելիչ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բուժումն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իրականացվում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է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Ինֆեկցիոն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հիվանդությունների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ազգային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կենտրոն» ՓԲԸ-ում՝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առանց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ֆթիզիատր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մասնագետների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անմիջական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ներգրավվածության և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դեղերի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ընդունման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նկատմամբ վերահսկողության։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 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7DBC248B" w14:textId="77777777" w:rsidR="00745ACE" w:rsidRPr="00F70E23" w:rsidRDefault="006A65EC" w:rsidP="00F70E23">
      <w:pPr>
        <w:spacing w:after="0" w:line="360" w:lineRule="auto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Համավարակի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դեմ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պայքարի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արդյունավետության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բաձրացումը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պահանջում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է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ՏԲ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ՄԻԱՎ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ՁԻԱՀ-ի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ոլորտների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մասնագիտական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ներուժի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ինչպես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նաև`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ախտորոշման և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բուժման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, (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ներառյալ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հաճախ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պահանջվող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ինտենսիվ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բուժման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կարողությունների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միավորում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որը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կնպաստի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նշյալ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դեպքերի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վարմամբ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զբաղվող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մասնագետների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միջև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առավել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սերտ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համագործակցության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ծավալմանը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հիվանդությունների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դեմ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պայքարի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ազգային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ծրագրերի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կառավարման,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ինչպես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նաև`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պետական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բյուջեից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դոնոր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կազմակերպություններից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ստացվող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ֆինանսական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միջոցների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ծախսման</w:t>
      </w:r>
      <w:r w:rsidRPr="00F70E2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արդյունավետության</w:t>
      </w:r>
      <w:r w:rsidRPr="00F70E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բարձրացմանը։</w:t>
      </w:r>
      <w:r w:rsidR="00DB0CB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</w:p>
    <w:p w14:paraId="443AF0B1" w14:textId="68A0138F" w:rsidR="00745ACE" w:rsidRPr="00F70E23" w:rsidRDefault="00E94EAC" w:rsidP="00F70E23">
      <w:pPr>
        <w:spacing w:after="0" w:line="360" w:lineRule="auto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 շարք եվրոպական երկրներ ինտեգրել են տուբերկուլյոզի բուժումը վարակիչ հիվանդությունների կանխարգելման և բուժման մեջ ընդգրկված կառույցների գործառույթների հետ՝ նպատակ ունենալով բարձրացնել բուժման արդյունավետությունն ու ռեսուրսների օգտագործումը։</w:t>
      </w:r>
    </w:p>
    <w:p w14:paraId="565C04CF" w14:textId="13EA7D65" w:rsidR="00D072E4" w:rsidRPr="00F70E23" w:rsidRDefault="00D072E4" w:rsidP="00F70E23">
      <w:pPr>
        <w:spacing w:after="0" w:line="360" w:lineRule="auto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lastRenderedPageBreak/>
        <w:t>Նախկին Խորհրդային Միության երկրներից</w:t>
      </w:r>
      <w:r w:rsidR="005F7A3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, օրինակ`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Ղազախստանում</w:t>
      </w:r>
      <w:r w:rsidR="001B6531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տուբերկուլոզ</w:t>
      </w:r>
      <w:r w:rsidR="001B6531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ային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ծառայությունները ավելի ու ավելի են ինտեգրվում ընդհանուր առողջապահական համակարգին, ներառյալ</w:t>
      </w:r>
      <w:r w:rsidR="001B6531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`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ՏԲ կենտրոնների միավորումը վարակիչ հիվանդությունների </w:t>
      </w:r>
      <w:r w:rsidR="001B6531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բուժհաստատությունների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հետ։ Այս ինտեգրումը բարելավել է հիվանդությունների </w:t>
      </w:r>
      <w:r w:rsidR="001B6531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վարման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մոնիտորինգ</w:t>
      </w:r>
      <w:r w:rsidR="001B6531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ը և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1B6531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բուժծառայությունների մատուցման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արդյունավետությունը։ Համատեղելով ռեսուրսները և կենտրոնանալով վարակիչ հիվանդությունների համապարփակ վերահսկողության վրա՝ նրանց հաջողվել է </w:t>
      </w:r>
      <w:r w:rsidR="005F7A3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բարելավել </w:t>
      </w:r>
      <w:r w:rsidR="005D1314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տուբերկուլոզի, ինչպես նաև` տուբերկուլոզին հաճախ ուղեկցող այլ վարակիչ հիվանդությունների (այդ թվում` ՄԻԱՎ-ի)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ախտորոշումը, բուժումն ու վերահսկողությունը</w:t>
      </w:r>
      <w:r w:rsidR="005D1314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: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Վերջին տասնամյակում </w:t>
      </w:r>
      <w:r w:rsidR="00B60706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Ղազախստանը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արձանագրել է տուբերկուլոզի </w:t>
      </w:r>
      <w:r w:rsidR="00B60706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հիվանդացության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և մահացության մակարդակի </w:t>
      </w:r>
      <w:r w:rsidR="00B60706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զգալի նվազում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՝ շնորհիվ այս բարեփոխումների։ Ղազախստանի փորձը այժմ համարվում է դրական օրինակ տարածաշրջանի մյուս երկրների համար։</w:t>
      </w:r>
    </w:p>
    <w:p w14:paraId="7AC653E7" w14:textId="4237B6BB" w:rsidR="00D072E4" w:rsidRPr="00F70E23" w:rsidRDefault="005F7A3F" w:rsidP="00F70E23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70E23">
        <w:rPr>
          <w:rFonts w:ascii="GHEA Grapalat" w:eastAsia="Times New Roman" w:hAnsi="GHEA Grapalat"/>
          <w:sz w:val="24"/>
          <w:szCs w:val="24"/>
          <w:lang w:val="hy-AM"/>
        </w:rPr>
        <w:t>Նախագծով նախատեսվում է տուբերկուլոզի ախտորոշման և բուժման ծառայություններ մատուցող «Թոքաբանության ազգային կենտրոն» ՓԲԸ-ը միացնել «Ինֆեկցիոն հիվանդությունների ազգային կենտրոն» ՓԲԸ-ին։</w:t>
      </w:r>
    </w:p>
    <w:p w14:paraId="3A213912" w14:textId="0CB966D2" w:rsidR="00B024D8" w:rsidRPr="00F70E23" w:rsidRDefault="00B024D8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F70E23">
        <w:rPr>
          <w:rFonts w:ascii="GHEA Grapalat" w:hAnsi="GHEA Grapalat"/>
          <w:b/>
          <w:bCs/>
          <w:lang w:val="hy-AM"/>
        </w:rPr>
        <w:t xml:space="preserve">2. </w:t>
      </w:r>
      <w:r w:rsidRPr="00F70E23">
        <w:rPr>
          <w:rFonts w:ascii="GHEA Grapalat" w:hAnsi="GHEA Grapalat"/>
          <w:b/>
          <w:bCs/>
          <w:u w:val="single"/>
          <w:lang w:val="hy-AM"/>
        </w:rPr>
        <w:t>Կարգավորման նպատակը և բնույթը, ակնկալվող արդյունքը.</w:t>
      </w:r>
    </w:p>
    <w:p w14:paraId="3FAA3425" w14:textId="6DDB996D" w:rsidR="00DE022A" w:rsidRPr="00F70E23" w:rsidRDefault="00F70E23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lang w:val="hy-AM"/>
        </w:rPr>
      </w:pPr>
      <w:r w:rsidRPr="00F70E23">
        <w:rPr>
          <w:rFonts w:ascii="GHEA Grapalat" w:hAnsi="GHEA Grapalat" w:cs="Cambria Math"/>
          <w:lang w:val="hy-AM"/>
        </w:rPr>
        <w:t xml:space="preserve">Նախագծի ընդունման արդյունքում </w:t>
      </w:r>
      <w:r w:rsidR="00051512" w:rsidRPr="00F70E23">
        <w:rPr>
          <w:rFonts w:ascii="GHEA Grapalat" w:hAnsi="GHEA Grapalat" w:cs="Cambria Math"/>
          <w:lang w:val="hy-AM"/>
        </w:rPr>
        <w:t xml:space="preserve">հնարավոր կլինի ունենալ. </w:t>
      </w:r>
    </w:p>
    <w:p w14:paraId="1FC148F1" w14:textId="1004C71A" w:rsidR="00087809" w:rsidRPr="00F70E23" w:rsidRDefault="00EC1CA4" w:rsidP="00F70E2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Վարչական և լոգիստիկ գործընթացների կենտրոնացում, որը կնպաստի  </w:t>
      </w:r>
      <w:r w:rsidR="009F2718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բուժման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արդյունավետություն բարձրացմանը: Ռեսուրսները կօգտագործվեն ավելի խելամիտ` խուսափելով կրկնակի ծախսերից։</w:t>
      </w:r>
      <w:r w:rsidR="00087809" w:rsidRPr="00F70E23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Ռեսուրսների արդյունավետ օգտագործումը կկրճատի գործառնական ծախսերը, համատեղելով վարչական գործառույթները, բժշկական սարքավորումների և մարդկային ռեսուրսների համատեղ օգտագործումը։ Միավորված կենտրոնը կարող է ապահովել համալիր խնամք մ</w:t>
      </w:r>
      <w:r w:rsidR="009F2718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եկ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վայրում, ինչը կհեշտացնի բուժման կազմակերպումը և կբարելավի արդյունքները։</w:t>
      </w:r>
    </w:p>
    <w:p w14:paraId="7A9A4BB4" w14:textId="5AFBA04D" w:rsidR="00051512" w:rsidRPr="00F70E23" w:rsidRDefault="002D5B4D" w:rsidP="00F70E2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խտորոշման, բուժման և վերահսկման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բարելավում:</w:t>
      </w:r>
      <w:r w:rsidR="00F70E23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Լաբորատորիաների, հետազոտությունների և կլինիկական փորձառությունների 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միավորումը 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կարող են 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նպաստել 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վարակների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1412C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վաղ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հայտնաբեր</w:t>
      </w:r>
      <w:r w:rsidR="001412C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մանը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և 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հետագա բուժման կազ</w:t>
      </w:r>
      <w:r w:rsidR="001412C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ակերպ</w:t>
      </w:r>
      <w:r w:rsidR="001412C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մանը: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Բժշկական անձնակազմը կարող է անցնել վերապատրաստում և տուբերկուլոզի, և </w:t>
      </w:r>
      <w:r w:rsidR="00904FB8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այլ 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վարակիչ 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lastRenderedPageBreak/>
        <w:t xml:space="preserve">հիվանդությունների գծով, ինչը կբարձրացնի անձնակազմի ճկունությունը տարբեր վարակներին և առողջապահական խնդիրներին արձագանքելու համար։ </w:t>
      </w:r>
    </w:p>
    <w:p w14:paraId="12B636BA" w14:textId="77777777" w:rsidR="000613EF" w:rsidRPr="00F70E23" w:rsidRDefault="000613EF" w:rsidP="00F70E23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Cambria Math"/>
          <w:sz w:val="24"/>
          <w:szCs w:val="24"/>
          <w:highlight w:val="yellow"/>
          <w:lang w:val="hy-AM"/>
        </w:rPr>
      </w:pPr>
    </w:p>
    <w:p w14:paraId="0C5744E2" w14:textId="4E895BED" w:rsidR="00051512" w:rsidRPr="00F70E23" w:rsidRDefault="00051512" w:rsidP="00F70E2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Հետազոտական կարողությունների ամրապնդում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: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087809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նարավորություն կստեղծվի լ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այնածավալ հետազոտություններ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իրականացնելու համար</w:t>
      </w:r>
      <w:r w:rsidR="001E3F4C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`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կապված շնչառական վարակների, համավարակների և հակամ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անր</w:t>
      </w:r>
      <w:r w:rsidR="001E3F4C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է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ային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կայունության հետ։</w:t>
      </w:r>
    </w:p>
    <w:p w14:paraId="2BA1E630" w14:textId="1640D501" w:rsidR="00142D5F" w:rsidRPr="00F70E23" w:rsidRDefault="00142D5F" w:rsidP="00F70E23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Համաճարակաբանական և մոնիտորինգի տ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վյալների </w:t>
      </w:r>
      <w:r w:rsidR="000613EF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կառավարման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կենտրոնացում</w:t>
      </w:r>
      <w:r w:rsidR="001E3F4C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ը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FF0847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թույլ կտա արդյունավետ կերպով 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վերահսկել և վերլուծել հիվանդությունների </w:t>
      </w:r>
      <w:r w:rsidR="001E3F4C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տարածման 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միտումները և </w:t>
      </w:r>
      <w:r w:rsidR="00FF0847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համապատասխանաբար մշակել </w:t>
      </w:r>
      <w:r w:rsidR="00051512"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արձագանքման ռազմավարությունները։</w:t>
      </w:r>
      <w:r w:rsidRPr="00F70E2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70E23">
        <w:rPr>
          <w:rFonts w:ascii="GHEA Grapalat" w:eastAsia="Times New Roman" w:hAnsi="GHEA Grapalat" w:cs="Cambria Math"/>
          <w:sz w:val="24"/>
          <w:szCs w:val="24"/>
          <w:lang w:val="hy-AM"/>
        </w:rPr>
        <w:t>Միավորումը կնպաստի նաև հանրային առողջապահական արշավների հզորացմանը` կանխարգելման և բուժման մասին հաղորդագրությունները կարող են ընդգրկել ավելի լայն լսարան։</w:t>
      </w:r>
    </w:p>
    <w:p w14:paraId="3A0A298E" w14:textId="2C4E08F7" w:rsidR="00F00D04" w:rsidRPr="00F70E23" w:rsidRDefault="00DE649B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F70E23">
        <w:rPr>
          <w:rFonts w:ascii="GHEA Grapalat" w:hAnsi="GHEA Grapalat"/>
          <w:b/>
          <w:bCs/>
          <w:lang w:val="hy-AM"/>
        </w:rPr>
        <w:t>3</w:t>
      </w:r>
      <w:r w:rsidR="00F00D04" w:rsidRPr="00F70E23">
        <w:rPr>
          <w:rFonts w:ascii="GHEA Grapalat" w:hAnsi="GHEA Grapalat"/>
          <w:b/>
          <w:bCs/>
          <w:lang w:val="hy-AM"/>
        </w:rPr>
        <w:t xml:space="preserve">. </w:t>
      </w:r>
      <w:r w:rsidR="00F00D04" w:rsidRPr="00F70E23">
        <w:rPr>
          <w:rFonts w:ascii="GHEA Grapalat" w:hAnsi="GHEA Grapalat"/>
          <w:b/>
          <w:bCs/>
          <w:u w:val="single"/>
          <w:lang w:val="hy-AM"/>
        </w:rPr>
        <w:t>Նախագծի մշակման գործընթացում ներգրավված ինստիտուտները.</w:t>
      </w:r>
    </w:p>
    <w:p w14:paraId="32E910C4" w14:textId="2A4ABDDA" w:rsidR="00F00D04" w:rsidRPr="00F70E23" w:rsidRDefault="00F00D04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F70E23">
        <w:rPr>
          <w:rFonts w:ascii="GHEA Grapalat" w:hAnsi="GHEA Grapalat"/>
          <w:lang w:val="hy-AM"/>
        </w:rPr>
        <w:t>Նախագիծը մշակվել է Հայաստանի Հանրապետության առողջապահության նախարարության կողմից:</w:t>
      </w:r>
    </w:p>
    <w:p w14:paraId="5BB6EE4F" w14:textId="3EB9150A" w:rsidR="00760BF7" w:rsidRPr="00F70E23" w:rsidRDefault="00DE649B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bookmarkStart w:id="0" w:name="_Hlk180142294"/>
      <w:r w:rsidRPr="00F70E23">
        <w:rPr>
          <w:rFonts w:ascii="GHEA Grapalat" w:hAnsi="GHEA Grapalat"/>
          <w:b/>
          <w:bCs/>
          <w:u w:val="single"/>
          <w:lang w:val="hy-AM"/>
        </w:rPr>
        <w:t>4</w:t>
      </w:r>
      <w:r w:rsidR="00F00D04" w:rsidRPr="00F70E23">
        <w:rPr>
          <w:rFonts w:ascii="GHEA Grapalat" w:hAnsi="GHEA Grapalat"/>
          <w:b/>
          <w:bCs/>
          <w:u w:val="single"/>
          <w:lang w:val="hy-AM"/>
        </w:rPr>
        <w:t xml:space="preserve">. </w:t>
      </w:r>
      <w:r w:rsidR="00760BF7" w:rsidRPr="00F70E23">
        <w:rPr>
          <w:rFonts w:ascii="GHEA Grapalat" w:hAnsi="GHEA Grapalat"/>
          <w:b/>
          <w:bCs/>
          <w:u w:val="single"/>
          <w:lang w:val="hy-AM"/>
        </w:rPr>
        <w:t>Լրացուցիչ</w:t>
      </w:r>
      <w:r w:rsidR="00760BF7" w:rsidRPr="00F70E23">
        <w:rPr>
          <w:rFonts w:ascii="Calibri" w:hAnsi="Calibri" w:cs="Calibri"/>
          <w:b/>
          <w:bCs/>
          <w:u w:val="single"/>
          <w:lang w:val="hy-AM"/>
        </w:rPr>
        <w:t> </w:t>
      </w:r>
      <w:r w:rsidR="00760BF7" w:rsidRPr="00F70E23">
        <w:rPr>
          <w:rFonts w:ascii="GHEA Grapalat" w:hAnsi="GHEA Grapalat"/>
          <w:b/>
          <w:bCs/>
          <w:u w:val="single"/>
          <w:lang w:val="hy-AM"/>
        </w:rPr>
        <w:t>ֆինանսական</w:t>
      </w:r>
      <w:r w:rsidR="00760BF7" w:rsidRPr="00F70E23">
        <w:rPr>
          <w:rFonts w:ascii="Calibri" w:hAnsi="Calibri" w:cs="Calibri"/>
          <w:b/>
          <w:bCs/>
          <w:u w:val="single"/>
          <w:lang w:val="hy-AM"/>
        </w:rPr>
        <w:t> </w:t>
      </w:r>
      <w:r w:rsidR="00760BF7" w:rsidRPr="00F70E23">
        <w:rPr>
          <w:rFonts w:ascii="GHEA Grapalat" w:hAnsi="GHEA Grapalat"/>
          <w:b/>
          <w:bCs/>
          <w:u w:val="single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  <w:r w:rsidR="00B024D8" w:rsidRPr="00F70E23">
        <w:rPr>
          <w:rFonts w:ascii="GHEA Grapalat" w:hAnsi="GHEA Grapalat"/>
          <w:b/>
          <w:bCs/>
          <w:u w:val="single"/>
          <w:lang w:val="hy-AM"/>
        </w:rPr>
        <w:t>.</w:t>
      </w:r>
    </w:p>
    <w:p w14:paraId="2989FEFD" w14:textId="61E960DB" w:rsidR="00760BF7" w:rsidRPr="00F70E23" w:rsidRDefault="00760BF7" w:rsidP="00F70E2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0E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Իրավական ակտի ընդունմամբ </w:t>
      </w:r>
      <w:r w:rsidRPr="00F70E23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էական նվազեցում կամ ծախսերի ավելացում տեղի չի ունենա:</w:t>
      </w:r>
    </w:p>
    <w:bookmarkEnd w:id="0"/>
    <w:p w14:paraId="10B9BFB7" w14:textId="21912C48" w:rsidR="00335A01" w:rsidRPr="00F70E23" w:rsidRDefault="00DE649B" w:rsidP="00F70E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F70E23">
        <w:rPr>
          <w:rFonts w:ascii="GHEA Grapalat" w:hAnsi="GHEA Grapalat"/>
          <w:b/>
          <w:lang w:val="hy-AM"/>
        </w:rPr>
        <w:t>5</w:t>
      </w:r>
      <w:r w:rsidR="00812310" w:rsidRPr="00F70E23">
        <w:rPr>
          <w:rFonts w:ascii="GHEA Grapalat" w:hAnsi="GHEA Grapalat"/>
          <w:b/>
          <w:lang w:val="hy-AM"/>
        </w:rPr>
        <w:t>.</w:t>
      </w:r>
      <w:r w:rsidR="00812310" w:rsidRPr="00F70E23">
        <w:rPr>
          <w:rFonts w:ascii="GHEA Grapalat" w:hAnsi="GHEA Grapalat"/>
          <w:lang w:val="hy-AM"/>
        </w:rPr>
        <w:t xml:space="preserve"> </w:t>
      </w:r>
      <w:r w:rsidR="00812310" w:rsidRPr="00F70E23">
        <w:rPr>
          <w:rFonts w:ascii="GHEA Grapalat" w:hAnsi="GHEA Grapalat"/>
          <w:b/>
          <w:bCs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FC819C" w14:textId="3DD4C5D5" w:rsidR="00862404" w:rsidRPr="00607E6A" w:rsidRDefault="00C41E9F" w:rsidP="00607E6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eastAsia="Batang" w:hAnsi="GHEA Grapalat" w:cs="Sylfaen"/>
          <w:lang w:val="de-DE" w:eastAsia="ko-KR"/>
        </w:rPr>
        <w:tab/>
      </w:r>
      <w:r w:rsidR="008C010D" w:rsidRPr="00F70E23">
        <w:rPr>
          <w:rFonts w:ascii="GHEA Grapalat" w:eastAsia="Batang" w:hAnsi="GHEA Grapalat" w:cs="Sylfaen"/>
          <w:lang w:val="de-DE" w:eastAsia="ko-KR"/>
        </w:rPr>
        <w:t>Նախ</w:t>
      </w:r>
      <w:r>
        <w:rPr>
          <w:rFonts w:ascii="GHEA Grapalat" w:eastAsia="Batang" w:hAnsi="GHEA Grapalat" w:cs="Sylfaen"/>
          <w:lang w:val="de-DE" w:eastAsia="ko-KR"/>
        </w:rPr>
        <w:t>ագծի ընդունումը</w:t>
      </w:r>
      <w:r w:rsidR="008C010D" w:rsidRPr="00F70E23">
        <w:rPr>
          <w:rFonts w:ascii="GHEA Grapalat" w:eastAsia="Batang" w:hAnsi="GHEA Grapalat" w:cs="Sylfaen"/>
          <w:lang w:val="de-DE" w:eastAsia="ko-KR"/>
        </w:rPr>
        <w:t xml:space="preserve"> բխում է </w:t>
      </w:r>
      <w:r w:rsidRPr="00C41E9F">
        <w:rPr>
          <w:rFonts w:ascii="GHEA Grapalat" w:eastAsia="Batang" w:hAnsi="GHEA Grapalat" w:cs="Sylfaen"/>
          <w:lang w:val="de-DE" w:eastAsia="ko-KR"/>
        </w:rPr>
        <w:t>ՀՀ կառավարության 2021 թվականի</w:t>
      </w:r>
      <w:r>
        <w:rPr>
          <w:rFonts w:ascii="GHEA Grapalat" w:eastAsia="Batang" w:hAnsi="GHEA Grapalat" w:cs="Sylfaen"/>
          <w:lang w:val="hy-AM" w:eastAsia="ko-KR"/>
        </w:rPr>
        <w:t xml:space="preserve"> </w:t>
      </w:r>
      <w:r w:rsidRPr="00C41E9F">
        <w:rPr>
          <w:rFonts w:ascii="GHEA Grapalat" w:eastAsia="Batang" w:hAnsi="GHEA Grapalat" w:cs="Sylfaen"/>
          <w:lang w:val="de-DE" w:eastAsia="ko-KR"/>
        </w:rPr>
        <w:t>նոյեմբերի 18-ի N 1902-Լ որոշման</w:t>
      </w:r>
      <w:r>
        <w:rPr>
          <w:rFonts w:ascii="GHEA Grapalat" w:eastAsia="Batang" w:hAnsi="GHEA Grapalat" w:cs="Sylfaen"/>
          <w:lang w:val="hy-AM" w:eastAsia="ko-KR"/>
        </w:rPr>
        <w:t xml:space="preserve"> հավելված 1-ով հաստատված </w:t>
      </w:r>
      <w:r w:rsidR="008C010D" w:rsidRPr="00F70E23">
        <w:rPr>
          <w:rFonts w:ascii="GHEA Grapalat" w:eastAsia="Batang" w:hAnsi="GHEA Grapalat" w:cs="Sylfaen"/>
          <w:lang w:val="de-DE" w:eastAsia="ko-KR"/>
        </w:rPr>
        <w:t xml:space="preserve">2021-2026թթ. </w:t>
      </w:r>
      <w:r w:rsidRPr="00C41E9F">
        <w:rPr>
          <w:rFonts w:ascii="GHEA Grapalat" w:eastAsia="Batang" w:hAnsi="GHEA Grapalat" w:cs="Sylfaen"/>
          <w:lang w:val="de-DE" w:eastAsia="ko-KR"/>
        </w:rPr>
        <w:t>գործունեության միջոցառումների</w:t>
      </w:r>
      <w:r>
        <w:rPr>
          <w:rFonts w:ascii="GHEA Grapalat" w:eastAsia="Batang" w:hAnsi="GHEA Grapalat" w:cs="Sylfaen"/>
          <w:lang w:val="hy-AM" w:eastAsia="ko-KR"/>
        </w:rPr>
        <w:t xml:space="preserve"> ծ</w:t>
      </w:r>
      <w:r w:rsidR="008C010D" w:rsidRPr="00F70E23">
        <w:rPr>
          <w:rFonts w:ascii="GHEA Grapalat" w:eastAsia="Batang" w:hAnsi="GHEA Grapalat" w:cs="Sylfaen"/>
          <w:lang w:val="de-DE" w:eastAsia="ko-KR"/>
        </w:rPr>
        <w:t>րագրի</w:t>
      </w:r>
      <w:r w:rsidR="00812310" w:rsidRPr="00F70E23">
        <w:rPr>
          <w:rFonts w:ascii="GHEA Grapalat" w:hAnsi="GHEA Grapalat"/>
          <w:lang w:val="hy-AM"/>
        </w:rPr>
        <w:t xml:space="preserve"> </w:t>
      </w:r>
      <w:r w:rsidR="008C010D" w:rsidRPr="00F70E23">
        <w:rPr>
          <w:rFonts w:ascii="GHEA Grapalat" w:hAnsi="GHEA Grapalat"/>
          <w:lang w:val="hy-AM"/>
        </w:rPr>
        <w:t>«Բժշկական օգնության և սպասարկման որակի բարելավում» 21-րդ կետից</w:t>
      </w:r>
      <w:r w:rsidR="008C010D" w:rsidRPr="00F70E23">
        <w:rPr>
          <w:rFonts w:ascii="GHEA Grapalat" w:hAnsi="GHEA Grapalat"/>
          <w:bCs/>
          <w:iCs/>
          <w:lang w:val="hy-AM"/>
        </w:rPr>
        <w:t>: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="00607E6A">
        <w:rPr>
          <w:rFonts w:ascii="GHEA Grapalat" w:hAnsi="GHEA Grapalat"/>
          <w:bCs/>
          <w:iCs/>
          <w:lang w:val="hy-AM"/>
        </w:rPr>
        <w:t>Միաժամանակ, ն</w:t>
      </w:r>
      <w:r w:rsidRPr="00026F47">
        <w:rPr>
          <w:rFonts w:ascii="GHEA Grapalat" w:hAnsi="GHEA Grapalat"/>
          <w:lang w:val="pt-BR"/>
        </w:rPr>
        <w:t>ախագծ</w:t>
      </w:r>
      <w:r>
        <w:rPr>
          <w:rFonts w:ascii="GHEA Grapalat" w:hAnsi="GHEA Grapalat"/>
          <w:lang w:val="hy-AM"/>
        </w:rPr>
        <w:t xml:space="preserve">ի </w:t>
      </w:r>
      <w:r w:rsidRPr="0048323E">
        <w:rPr>
          <w:rFonts w:ascii="GHEA Grapalat" w:hAnsi="GHEA Grapalat"/>
          <w:lang w:val="hy-AM"/>
        </w:rPr>
        <w:t xml:space="preserve">մշակումը բխում է </w:t>
      </w:r>
      <w:r>
        <w:rPr>
          <w:rFonts w:ascii="GHEA Grapalat" w:hAnsi="GHEA Grapalat"/>
          <w:lang w:val="hy-AM"/>
        </w:rPr>
        <w:t xml:space="preserve">ՀՀ կառավարության </w:t>
      </w:r>
      <w:r w:rsidRPr="001A7382">
        <w:rPr>
          <w:rFonts w:ascii="GHEA Grapalat" w:hAnsi="GHEA Grapalat"/>
          <w:lang w:val="hy-AM"/>
        </w:rPr>
        <w:t>2023 թվականի  փետրվարի 9</w:t>
      </w:r>
      <w:r>
        <w:rPr>
          <w:rFonts w:ascii="GHEA Grapalat" w:hAnsi="GHEA Grapalat"/>
          <w:lang w:val="hy-AM"/>
        </w:rPr>
        <w:t xml:space="preserve">-ի </w:t>
      </w:r>
      <w:r w:rsidRPr="001A7382">
        <w:rPr>
          <w:rFonts w:ascii="GHEA Grapalat" w:hAnsi="GHEA Grapalat"/>
          <w:lang w:val="hy-AM"/>
        </w:rPr>
        <w:t>N 174-Լ</w:t>
      </w:r>
      <w:r>
        <w:rPr>
          <w:rFonts w:ascii="GHEA Grapalat" w:hAnsi="GHEA Grapalat"/>
          <w:lang w:val="hy-AM"/>
        </w:rPr>
        <w:t xml:space="preserve"> որոշմամբ հաստատված </w:t>
      </w:r>
      <w:r w:rsidRPr="001A7382">
        <w:rPr>
          <w:rFonts w:ascii="GHEA Grapalat" w:hAnsi="GHEA Grapalat"/>
          <w:lang w:val="hy-AM"/>
        </w:rPr>
        <w:t xml:space="preserve">Հայաստանի Հանրապետության առողջապահության համակարգի 2023-2026 թվականների </w:t>
      </w:r>
      <w:r w:rsidRPr="001A7382">
        <w:rPr>
          <w:rFonts w:ascii="GHEA Grapalat" w:hAnsi="GHEA Grapalat"/>
          <w:lang w:val="hy-AM"/>
        </w:rPr>
        <w:lastRenderedPageBreak/>
        <w:t>զարգացման ռազմավարութ</w:t>
      </w:r>
      <w:r>
        <w:rPr>
          <w:rFonts w:ascii="GHEA Grapalat" w:hAnsi="GHEA Grapalat"/>
          <w:lang w:val="hy-AM"/>
        </w:rPr>
        <w:t xml:space="preserve">յունից </w:t>
      </w:r>
      <w:r w:rsidRPr="007F15D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այսուհետ` Ռազմավարություն</w:t>
      </w:r>
      <w:r w:rsidRPr="007F15D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: Ռազմավարության 6-րդ կետի 6-րդ և 8-րդ ենթակետերով  որպես ռազմավարության ուղղություններ սահմանված են </w:t>
      </w:r>
      <w:r w:rsidRPr="007F15D7">
        <w:rPr>
          <w:rFonts w:ascii="GHEA Grapalat" w:hAnsi="GHEA Grapalat"/>
          <w:lang w:val="hy-AM"/>
        </w:rPr>
        <w:t>առողջապահության համակարգում ֆինանսական ռեսուրսների բաշխման և պլանավորման արդյունավետություն</w:t>
      </w:r>
      <w:r>
        <w:rPr>
          <w:rFonts w:ascii="GHEA Grapalat" w:hAnsi="GHEA Grapalat"/>
          <w:lang w:val="hy-AM"/>
        </w:rPr>
        <w:t>ն ու</w:t>
      </w:r>
      <w:r w:rsidRPr="007F15D7">
        <w:rPr>
          <w:rFonts w:ascii="GHEA Grapalat" w:hAnsi="GHEA Grapalat"/>
          <w:lang w:val="hy-AM"/>
        </w:rPr>
        <w:t xml:space="preserve"> </w:t>
      </w:r>
      <w:r w:rsidRPr="007C2E37">
        <w:rPr>
          <w:rFonts w:ascii="GHEA Grapalat" w:hAnsi="GHEA Grapalat"/>
          <w:i/>
          <w:iCs/>
          <w:lang w:val="hy-AM"/>
        </w:rPr>
        <w:t>առողջապահության համակարգի արդյունավետ կառավարման ապահովումն</w:t>
      </w:r>
      <w:r>
        <w:rPr>
          <w:rFonts w:ascii="GHEA Grapalat" w:hAnsi="GHEA Grapalat"/>
          <w:lang w:val="hy-AM"/>
        </w:rPr>
        <w:t>, ինչպես նաև</w:t>
      </w:r>
      <w:r w:rsidRPr="007F15D7">
        <w:rPr>
          <w:rFonts w:ascii="GHEA Grapalat" w:hAnsi="GHEA Grapalat"/>
          <w:lang w:val="hy-AM"/>
        </w:rPr>
        <w:t xml:space="preserve"> ռեսուրսների ու կարողությունների համաչափ օգտագործումը</w:t>
      </w:r>
      <w:r>
        <w:rPr>
          <w:rFonts w:ascii="GHEA Grapalat" w:hAnsi="GHEA Grapalat"/>
          <w:lang w:val="hy-AM"/>
        </w:rPr>
        <w:t xml:space="preserve">: </w:t>
      </w:r>
      <w:r w:rsidRPr="009A490C">
        <w:rPr>
          <w:rFonts w:ascii="GHEA Grapalat" w:hAnsi="GHEA Grapalat"/>
          <w:lang w:val="hy-AM"/>
        </w:rPr>
        <w:t>Սույն նախագծի նպատակն է առողջապահության համակարգի ավելի արդյունավետ և համարժեք կառավարումը և առաջնորդության ավելի արդյունավետ մոդելի ստեղծումը</w:t>
      </w:r>
      <w:r>
        <w:rPr>
          <w:rFonts w:ascii="GHEA Grapalat" w:hAnsi="GHEA Grapalat"/>
          <w:lang w:val="hy-AM"/>
        </w:rPr>
        <w:t xml:space="preserve">, ինչը Ռազմավարությամբ ամրագրված է որպես </w:t>
      </w:r>
      <w:r w:rsidRPr="009A490C">
        <w:rPr>
          <w:rFonts w:ascii="GHEA Grapalat" w:hAnsi="GHEA Grapalat"/>
          <w:lang w:val="hy-AM"/>
        </w:rPr>
        <w:t>հիմնական սկզբունքը</w:t>
      </w:r>
      <w:r>
        <w:rPr>
          <w:rFonts w:ascii="GHEA Grapalat" w:hAnsi="GHEA Grapalat"/>
          <w:lang w:val="hy-AM"/>
        </w:rPr>
        <w:t xml:space="preserve"> </w:t>
      </w:r>
      <w:r w:rsidRPr="007C2E3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Ռազմավարության 4-րդ կետ</w:t>
      </w:r>
      <w:r w:rsidRPr="007C2E3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ինչպես նաև </w:t>
      </w:r>
      <w:r w:rsidRPr="009A490C">
        <w:rPr>
          <w:rFonts w:ascii="GHEA Grapalat" w:hAnsi="GHEA Grapalat"/>
          <w:lang w:val="hy-AM"/>
        </w:rPr>
        <w:t>Առողջապահության համակարգի արդյունավետ գործունեությ</w:t>
      </w:r>
      <w:r>
        <w:rPr>
          <w:rFonts w:ascii="GHEA Grapalat" w:hAnsi="GHEA Grapalat"/>
          <w:lang w:val="hy-AM"/>
        </w:rPr>
        <w:t>ան</w:t>
      </w:r>
      <w:r w:rsidRPr="009A490C">
        <w:rPr>
          <w:rFonts w:ascii="GHEA Grapalat" w:hAnsi="GHEA Grapalat"/>
          <w:lang w:val="hy-AM"/>
        </w:rPr>
        <w:t xml:space="preserve"> հիմնական գործառույթ</w:t>
      </w:r>
      <w:r>
        <w:rPr>
          <w:rFonts w:ascii="GHEA Grapalat" w:hAnsi="GHEA Grapalat"/>
          <w:lang w:val="hy-AM"/>
        </w:rPr>
        <w:t xml:space="preserve"> </w:t>
      </w:r>
      <w:r w:rsidRPr="009A490C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Ռազմավարության 80-րդ կետ</w:t>
      </w:r>
      <w:r w:rsidRPr="009A490C">
        <w:rPr>
          <w:rFonts w:ascii="GHEA Grapalat" w:hAnsi="GHEA Grapalat"/>
          <w:lang w:val="hy-AM"/>
        </w:rPr>
        <w:t>):</w:t>
      </w:r>
      <w:bookmarkStart w:id="1" w:name="_GoBack"/>
      <w:bookmarkEnd w:id="1"/>
    </w:p>
    <w:sectPr w:rsidR="00862404" w:rsidRPr="00607E6A" w:rsidSect="00F70E23">
      <w:pgSz w:w="12240" w:h="15840"/>
      <w:pgMar w:top="540" w:right="810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C3F00"/>
    <w:multiLevelType w:val="multilevel"/>
    <w:tmpl w:val="3DA8A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E5A94"/>
    <w:multiLevelType w:val="hybridMultilevel"/>
    <w:tmpl w:val="37947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A93F1C"/>
    <w:multiLevelType w:val="multilevel"/>
    <w:tmpl w:val="8FE01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BB6CFD"/>
    <w:multiLevelType w:val="multilevel"/>
    <w:tmpl w:val="EAB6F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9A751C"/>
    <w:multiLevelType w:val="multilevel"/>
    <w:tmpl w:val="EBDE2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D7"/>
    <w:rsid w:val="00002346"/>
    <w:rsid w:val="000076CB"/>
    <w:rsid w:val="00051512"/>
    <w:rsid w:val="000613EF"/>
    <w:rsid w:val="000648EE"/>
    <w:rsid w:val="00087809"/>
    <w:rsid w:val="00137C0F"/>
    <w:rsid w:val="001412CF"/>
    <w:rsid w:val="00142D5F"/>
    <w:rsid w:val="00170B30"/>
    <w:rsid w:val="00170D36"/>
    <w:rsid w:val="001B6531"/>
    <w:rsid w:val="001E3F4C"/>
    <w:rsid w:val="001F7109"/>
    <w:rsid w:val="00217D71"/>
    <w:rsid w:val="002875A1"/>
    <w:rsid w:val="00293624"/>
    <w:rsid w:val="002A6BAF"/>
    <w:rsid w:val="002D5B4D"/>
    <w:rsid w:val="0030477E"/>
    <w:rsid w:val="00335A01"/>
    <w:rsid w:val="00344381"/>
    <w:rsid w:val="00365617"/>
    <w:rsid w:val="003C5623"/>
    <w:rsid w:val="003D19AA"/>
    <w:rsid w:val="00423F6B"/>
    <w:rsid w:val="004359B7"/>
    <w:rsid w:val="0044219B"/>
    <w:rsid w:val="004508F4"/>
    <w:rsid w:val="00461365"/>
    <w:rsid w:val="00493DEB"/>
    <w:rsid w:val="004A0B11"/>
    <w:rsid w:val="005D1314"/>
    <w:rsid w:val="005E710F"/>
    <w:rsid w:val="005F7A3F"/>
    <w:rsid w:val="00607E6A"/>
    <w:rsid w:val="00634A73"/>
    <w:rsid w:val="00653DCA"/>
    <w:rsid w:val="006A65EC"/>
    <w:rsid w:val="006B1C00"/>
    <w:rsid w:val="006F686E"/>
    <w:rsid w:val="00740F98"/>
    <w:rsid w:val="007433C7"/>
    <w:rsid w:val="00745ACE"/>
    <w:rsid w:val="00747599"/>
    <w:rsid w:val="0075756F"/>
    <w:rsid w:val="00760BF7"/>
    <w:rsid w:val="007A2B0D"/>
    <w:rsid w:val="008114A0"/>
    <w:rsid w:val="00812310"/>
    <w:rsid w:val="00822786"/>
    <w:rsid w:val="0083243C"/>
    <w:rsid w:val="00862404"/>
    <w:rsid w:val="008770E7"/>
    <w:rsid w:val="00887CE7"/>
    <w:rsid w:val="008A5573"/>
    <w:rsid w:val="008B4FF7"/>
    <w:rsid w:val="008C010D"/>
    <w:rsid w:val="008D14A4"/>
    <w:rsid w:val="0090165B"/>
    <w:rsid w:val="00904FB8"/>
    <w:rsid w:val="0093050B"/>
    <w:rsid w:val="009532B2"/>
    <w:rsid w:val="009A4ACE"/>
    <w:rsid w:val="009F2718"/>
    <w:rsid w:val="00A00227"/>
    <w:rsid w:val="00A37E44"/>
    <w:rsid w:val="00A85DD7"/>
    <w:rsid w:val="00AB0679"/>
    <w:rsid w:val="00AC2742"/>
    <w:rsid w:val="00B024D8"/>
    <w:rsid w:val="00B1739C"/>
    <w:rsid w:val="00B2699C"/>
    <w:rsid w:val="00B42137"/>
    <w:rsid w:val="00B60706"/>
    <w:rsid w:val="00BA3334"/>
    <w:rsid w:val="00BB7E5D"/>
    <w:rsid w:val="00C012AC"/>
    <w:rsid w:val="00C41E9F"/>
    <w:rsid w:val="00C56DD7"/>
    <w:rsid w:val="00C73330"/>
    <w:rsid w:val="00D032E9"/>
    <w:rsid w:val="00D072E4"/>
    <w:rsid w:val="00D17BF8"/>
    <w:rsid w:val="00D26755"/>
    <w:rsid w:val="00D31583"/>
    <w:rsid w:val="00D355A8"/>
    <w:rsid w:val="00DB0CBF"/>
    <w:rsid w:val="00DE022A"/>
    <w:rsid w:val="00DE649B"/>
    <w:rsid w:val="00E024C9"/>
    <w:rsid w:val="00E347BC"/>
    <w:rsid w:val="00E5513C"/>
    <w:rsid w:val="00E71E8D"/>
    <w:rsid w:val="00E75723"/>
    <w:rsid w:val="00E8346A"/>
    <w:rsid w:val="00E9177B"/>
    <w:rsid w:val="00E94EAC"/>
    <w:rsid w:val="00EC1CA4"/>
    <w:rsid w:val="00F00D04"/>
    <w:rsid w:val="00F70E23"/>
    <w:rsid w:val="00F8552A"/>
    <w:rsid w:val="00FC1711"/>
    <w:rsid w:val="00FE7237"/>
    <w:rsid w:val="00FF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DCE36"/>
  <w15:chartTrackingRefBased/>
  <w15:docId w15:val="{7482DEEA-A829-4F7E-B8BF-AD62DE5D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00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60BF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6A6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B0C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0C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0C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0C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0C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0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2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51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B566E-3C0F-4263-98F5-34244C22E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1100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https:/mul2.gov.am/tasks/559825/oneclick/6e0149a53a9eb42f117af240c80284dbda5809813bb697e09daae82b78b65085.docx?token=28ea91c29da1f992c736f61d78c89653</cp:keywords>
  <dc:description/>
  <cp:lastModifiedBy>Arman Panosyan</cp:lastModifiedBy>
  <cp:revision>7</cp:revision>
  <dcterms:created xsi:type="dcterms:W3CDTF">2024-10-28T08:32:00Z</dcterms:created>
  <dcterms:modified xsi:type="dcterms:W3CDTF">2025-03-11T14:04:00Z</dcterms:modified>
</cp:coreProperties>
</file>