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1C176">
      <w:pPr>
        <w:spacing w:after="0" w:line="276" w:lineRule="auto"/>
        <w:jc w:val="center"/>
        <w:rPr>
          <w:rFonts w:ascii="GHEA Grapalat" w:hAnsi="GHEA Grapalat"/>
          <w:b/>
          <w:sz w:val="24"/>
          <w:szCs w:val="24"/>
          <w:lang w:val="hy-AM"/>
        </w:rPr>
      </w:pPr>
      <w:r>
        <w:rPr>
          <w:rFonts w:ascii="GHEA Grapalat" w:hAnsi="GHEA Grapalat"/>
          <w:b/>
          <w:sz w:val="24"/>
          <w:szCs w:val="24"/>
          <w:lang w:val="hy-AM"/>
        </w:rPr>
        <w:t>ՀԻՄՆԱՎՈՐՈՒՄ</w:t>
      </w:r>
    </w:p>
    <w:p w14:paraId="0EC7972C">
      <w:pPr>
        <w:pStyle w:val="4"/>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shd w:val="clear" w:color="auto" w:fill="FFFFFF"/>
          <w:lang w:val="hy-AM"/>
        </w:rPr>
        <w:t>«ԱՆՇԱՐԺ ԳՈՒՅՔ ՀԵՏ ՎԵՐՑՆԵԼՈՒ ԵՎ ԱՄՐԱՑՆԵԼՈՒ</w:t>
      </w:r>
      <w:r>
        <w:rPr>
          <w:rFonts w:ascii="GHEA Grapalat" w:hAnsi="GHEA Grapalat" w:cs="GHEA Grapalat"/>
          <w:b/>
          <w:shd w:val="clear" w:color="auto" w:fill="FFFFFF"/>
          <w:lang w:val="hy-AM"/>
        </w:rPr>
        <w:t xml:space="preserve"> ՄԱՍԻ</w:t>
      </w:r>
      <w:r>
        <w:rPr>
          <w:rFonts w:ascii="GHEA Grapalat" w:hAnsi="GHEA Grapalat"/>
          <w:b/>
          <w:shd w:val="clear" w:color="auto" w:fill="FFFFFF"/>
          <w:lang w:val="hy-AM"/>
        </w:rPr>
        <w:t xml:space="preserve">Ն» </w:t>
      </w:r>
      <w:r>
        <w:rPr>
          <w:rFonts w:ascii="GHEA Grapalat" w:hAnsi="GHEA Grapalat"/>
          <w:b/>
          <w:lang w:val="hy-AM"/>
        </w:rPr>
        <w:t>ԿԱՌԱՎԱՐՈՒԹՅԱՆ ՈՐՈՇՄԱՆ ՆԱԽԱԳԾԻ ԸՆԴՈՒՆՄԱՆ</w:t>
      </w:r>
    </w:p>
    <w:p w14:paraId="19FF3B85">
      <w:pPr>
        <w:spacing w:after="0" w:line="276" w:lineRule="auto"/>
        <w:jc w:val="center"/>
        <w:rPr>
          <w:rFonts w:ascii="GHEA Grapalat" w:hAnsi="GHEA Grapalat"/>
          <w:sz w:val="24"/>
          <w:szCs w:val="24"/>
          <w:lang w:val="hy-AM"/>
        </w:rPr>
      </w:pPr>
    </w:p>
    <w:p w14:paraId="6F9B0A32">
      <w:pPr>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1. Ընթացիկ իրավիճակը և իրավական ակտի ընդունման անհրաժեշտությունը</w:t>
      </w:r>
    </w:p>
    <w:p w14:paraId="29E318CD">
      <w:pPr>
        <w:shd w:val="clear" w:color="auto" w:fill="FFFFFF"/>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«Անշարժ</w:t>
      </w:r>
      <w:r>
        <w:rPr>
          <w:rFonts w:ascii="GHEA Grapalat" w:hAnsi="GHEA Grapalat"/>
          <w:sz w:val="24"/>
          <w:szCs w:val="24"/>
          <w:shd w:val="clear" w:color="auto" w:fill="FFFFFF"/>
          <w:lang w:val="hy-AM"/>
        </w:rPr>
        <w:t xml:space="preserve"> գույք հետ վերցնելու և ամրացնելու մասին» ՀՀ կ</w:t>
      </w:r>
      <w:r>
        <w:rPr>
          <w:rFonts w:ascii="GHEA Grapalat" w:hAnsi="GHEA Grapalat"/>
          <w:sz w:val="24"/>
          <w:szCs w:val="24"/>
          <w:lang w:val="hy-AM"/>
        </w:rPr>
        <w:t>առավարության որոշման նախագծի </w:t>
      </w:r>
      <w:r>
        <w:rPr>
          <w:rFonts w:ascii="GHEA Grapalat" w:hAnsi="GHEA Grapalat"/>
          <w:b/>
          <w:sz w:val="24"/>
          <w:szCs w:val="24"/>
          <w:lang w:val="hy-AM"/>
        </w:rPr>
        <w:t>այսուհետ՝ Նախագիծ</w:t>
      </w:r>
      <w:r>
        <w:rPr>
          <w:rFonts w:ascii="GHEA Grapalat" w:hAnsi="GHEA Grapalat"/>
          <w:sz w:val="24"/>
          <w:szCs w:val="24"/>
          <w:lang w:val="hy-AM"/>
        </w:rPr>
        <w:t> մշակման անհրաժեշտությունը կապված է օրենքով և կանոնադրությամբ Շ</w:t>
      </w:r>
      <w:r>
        <w:rPr>
          <w:rFonts w:ascii="GHEA Grapalat" w:hAnsi="GHEA Grapalat"/>
          <w:sz w:val="24"/>
          <w:szCs w:val="24"/>
          <w:shd w:val="clear" w:color="auto" w:fill="FFFFFF"/>
          <w:lang w:val="hy-AM"/>
        </w:rPr>
        <w:t>րջակա միջավայրի նախարարության էկոպարեկային ծառայությանը </w:t>
      </w:r>
      <w:r>
        <w:rPr>
          <w:rFonts w:ascii="GHEA Grapalat" w:hAnsi="GHEA Grapalat"/>
          <w:b/>
          <w:sz w:val="24"/>
          <w:szCs w:val="24"/>
          <w:shd w:val="clear" w:color="auto" w:fill="FFFFFF"/>
          <w:lang w:val="hy-AM"/>
        </w:rPr>
        <w:t>այսուհետ՝ Ծառայություն</w:t>
      </w:r>
      <w:r>
        <w:rPr>
          <w:rFonts w:ascii="GHEA Grapalat" w:hAnsi="GHEA Grapalat"/>
          <w:sz w:val="24"/>
          <w:szCs w:val="24"/>
          <w:shd w:val="clear" w:color="auto" w:fill="FFFFFF"/>
          <w:lang w:val="hy-AM"/>
        </w:rPr>
        <w:t xml:space="preserve"> վերապահված </w:t>
      </w:r>
      <w:r>
        <w:rPr>
          <w:rFonts w:ascii="GHEA Grapalat" w:hAnsi="GHEA Grapalat"/>
          <w:sz w:val="24"/>
          <w:szCs w:val="24"/>
          <w:lang w:val="hy-AM"/>
        </w:rPr>
        <w:t xml:space="preserve">լիազորությունների և խնդիրների իրականացման համար անհրաժեշտ պայմաններ ստեղծելու, նրա բնականոն գործունեությունն ապահովելու, </w:t>
      </w:r>
      <w:r>
        <w:rPr>
          <w:rFonts w:ascii="GHEA Grapalat" w:hAnsi="GHEA Grapalat" w:cs="Arial"/>
          <w:sz w:val="24"/>
          <w:szCs w:val="24"/>
          <w:lang w:val="hy-AM"/>
        </w:rPr>
        <w:t xml:space="preserve">Ծառայության </w:t>
      </w:r>
      <w:r>
        <w:rPr>
          <w:rFonts w:ascii="GHEA Grapalat" w:hAnsi="GHEA Grapalat"/>
          <w:color w:val="191919"/>
          <w:sz w:val="24"/>
          <w:szCs w:val="24"/>
          <w:shd w:val="clear" w:color="auto" w:fill="FFFFFF"/>
          <w:lang w:val="hy-AM"/>
        </w:rPr>
        <w:t>ՀՀ Կոտայքի և Գեղարքունիքի մարզային վարչության</w:t>
      </w:r>
      <w:r>
        <w:rPr>
          <w:rFonts w:ascii="GHEA Grapalat" w:hAnsi="GHEA Grapalat" w:cs="Arial"/>
          <w:sz w:val="24"/>
          <w:szCs w:val="24"/>
          <w:lang w:val="hy-AM"/>
        </w:rPr>
        <w:t xml:space="preserve"> և </w:t>
      </w:r>
      <w:r>
        <w:rPr>
          <w:rFonts w:ascii="GHEA Grapalat" w:hAnsi="GHEA Grapalat"/>
          <w:color w:val="191919"/>
          <w:sz w:val="24"/>
          <w:szCs w:val="24"/>
          <w:shd w:val="clear" w:color="auto" w:fill="FFFFFF"/>
          <w:lang w:val="hy-AM"/>
        </w:rPr>
        <w:t>ՀՀ Տավուշի մարզային վարչության</w:t>
      </w:r>
      <w:r>
        <w:rPr>
          <w:rFonts w:ascii="GHEA Grapalat" w:hAnsi="GHEA Grapalat"/>
          <w:sz w:val="24"/>
          <w:szCs w:val="24"/>
          <w:lang w:val="hy-AM"/>
        </w:rPr>
        <w:t xml:space="preserve"> տեղամասերը</w:t>
      </w:r>
      <w:r>
        <w:rPr>
          <w:rFonts w:ascii="GHEA Grapalat" w:hAnsi="GHEA Grapalat" w:cs="Arial"/>
          <w:sz w:val="24"/>
          <w:szCs w:val="24"/>
          <w:lang w:val="hy-AM"/>
        </w:rPr>
        <w:t xml:space="preserve"> </w:t>
      </w:r>
      <w:r>
        <w:rPr>
          <w:rFonts w:ascii="GHEA Grapalat" w:hAnsi="GHEA Grapalat" w:eastAsia="Times New Roman" w:cs="Times New Roman"/>
          <w:color w:val="000000"/>
          <w:sz w:val="24"/>
          <w:szCs w:val="24"/>
          <w:lang w:val="hy-AM"/>
        </w:rPr>
        <w:t xml:space="preserve">տեղակայելու, ծառայողների համար </w:t>
      </w:r>
      <w:r>
        <w:rPr>
          <w:rFonts w:ascii="GHEA Grapalat" w:hAnsi="GHEA Grapalat"/>
          <w:color w:val="000000"/>
          <w:sz w:val="24"/>
          <w:szCs w:val="24"/>
          <w:shd w:val="clear" w:color="auto" w:fill="FFFFFF"/>
          <w:lang w:val="hy-AM"/>
        </w:rPr>
        <w:t>պատշաճ աշխատանքային պայմաններ ստեղծելու հետ։</w:t>
      </w:r>
    </w:p>
    <w:p w14:paraId="083B3509">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Շրջակա միջավայրի նախարարության անտառային կոմիտեի փոխարեն 2024 թվականի հունվարի 1-ից գործում է էկոպարեկային ծառայությունը, որը «Էկոպարեկային ծառայության մասին» օրենքով ստանձնել է ամբողջովին նոր գործառույթներ, մասնավորապես՝ պետական անտառների, անտառային հողերի և բնության հատուկ պահպանվող տարածքների պահպանության ապահովումը և օրենսդրության կիրառման նկատմամբ պետական հսկողության իրականացումը։</w:t>
      </w:r>
    </w:p>
    <w:p w14:paraId="626E557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Ծառայության կանոնադրության համաձայն՝ Ծառայության կողմից Հայաստանի Հանրապետության ողջ տարածքով ծառայություն իրականացնելու նպատակով ստեղծվել են 7 տարածքային ստորաբաժանումներ (մարզային վարչություններ)։</w:t>
      </w:r>
    </w:p>
    <w:p w14:paraId="3DD17CB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Ծառայությունն ունի 1176 հաստիք, որոնցից 114-ը նախատեսված է կենտրոնական մարմնի գործառույթների, իսկ 1062-ը՝ 7 տարածքային ստորաբաժանման (մարզային վարչության) գործառույթների իրականացման համար։</w:t>
      </w:r>
    </w:p>
    <w:p w14:paraId="28AB359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Ծառայության տարածքային ստորաբաժանումներն (մարզային վարչություններն) իրենց գործառույթներն իրականացնում են 18 տեղամասերի միջոցով։</w:t>
      </w:r>
    </w:p>
    <w:p w14:paraId="4B333D3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Վերոնշյալով պայմանավորված անհրաժեշտություն է առաջացել Ծառայությանը ամրացնել անշարժ գույքեր։</w:t>
      </w:r>
    </w:p>
    <w:p w14:paraId="07C047A4">
      <w:pPr>
        <w:spacing w:after="0" w:line="360" w:lineRule="auto"/>
        <w:ind w:firstLine="567"/>
        <w:jc w:val="both"/>
        <w:rPr>
          <w:rFonts w:ascii="GHEA Grapalat" w:hAnsi="GHEA Grapalat"/>
          <w:sz w:val="24"/>
          <w:szCs w:val="24"/>
          <w:lang w:val="hy-AM"/>
        </w:rPr>
      </w:pPr>
      <w:r>
        <w:rPr>
          <w:rFonts w:ascii="GHEA Grapalat" w:hAnsi="GHEA Grapalat" w:eastAsia="Times New Roman" w:cs="Times New Roman"/>
          <w:color w:val="000000"/>
          <w:sz w:val="24"/>
          <w:szCs w:val="24"/>
          <w:lang w:val="hy-AM"/>
        </w:rPr>
        <w:t xml:space="preserve">Հայաստանի Հանրապետության </w:t>
      </w:r>
      <w:r>
        <w:rPr>
          <w:rFonts w:ascii="GHEA Grapalat" w:hAnsi="GHEA Grapalat" w:eastAsia="Times New Roman" w:cs="Times New Roman"/>
          <w:sz w:val="24"/>
          <w:szCs w:val="24"/>
          <w:lang w:val="hy-AM"/>
        </w:rPr>
        <w:t xml:space="preserve">Կոտայքի մարզ, Հրազդան համայնք, Շահումյան փողոց 2 </w:t>
      </w:r>
      <w:r>
        <w:rPr>
          <w:rFonts w:ascii="GHEA Grapalat" w:hAnsi="GHEA Grapalat" w:eastAsia="Times New Roman" w:cs="Times New Roman"/>
          <w:color w:val="000000"/>
          <w:sz w:val="24"/>
          <w:szCs w:val="24"/>
          <w:lang w:val="hy-AM"/>
        </w:rPr>
        <w:t xml:space="preserve">հասցեում և Հայաստանի Հանրապետության </w:t>
      </w:r>
      <w:r>
        <w:rPr>
          <w:rFonts w:ascii="GHEA Grapalat" w:hAnsi="GHEA Grapalat" w:eastAsia="Times New Roman" w:cs="Times New Roman"/>
          <w:sz w:val="24"/>
          <w:szCs w:val="24"/>
          <w:lang w:val="hy-AM"/>
        </w:rPr>
        <w:t>Տավուշի մարզ, Իջևան համայնք, Իջևան քաղաք, Աղայան փողոց, 12 հասցեում</w:t>
      </w:r>
      <w:r>
        <w:rPr>
          <w:rFonts w:ascii="GHEA Grapalat" w:hAnsi="GHEA Grapalat" w:eastAsia="Times New Roman" w:cs="Times New Roman"/>
          <w:color w:val="000000"/>
          <w:sz w:val="24"/>
          <w:szCs w:val="24"/>
          <w:lang w:val="hy-AM"/>
        </w:rPr>
        <w:t xml:space="preserve"> գտնվող անշարժ գույքերն</w:t>
      </w:r>
      <w:r>
        <w:rPr>
          <w:rFonts w:ascii="GHEA Grapalat" w:hAnsi="GHEA Grapalat"/>
          <w:sz w:val="24"/>
          <w:szCs w:val="24"/>
          <w:lang w:val="hy-AM"/>
        </w:rPr>
        <w:t xml:space="preserve"> օգտագործվելու են Ծառայության համապատասխան մարզային վարչության տեղամասերի տեղակայման համար, մասնավորապես՝ </w:t>
      </w:r>
      <w:r>
        <w:rPr>
          <w:rFonts w:ascii="GHEA Grapalat" w:hAnsi="GHEA Grapalat" w:cs="Arial"/>
          <w:sz w:val="24"/>
          <w:szCs w:val="24"/>
          <w:lang w:val="hy-AM"/>
        </w:rPr>
        <w:t xml:space="preserve">օգտագործվելու են որպես ծառայողների աշխատասենյակներ, </w:t>
      </w:r>
      <w:r>
        <w:rPr>
          <w:rFonts w:ascii="GHEA Grapalat" w:hAnsi="GHEA Grapalat"/>
          <w:sz w:val="24"/>
          <w:szCs w:val="24"/>
          <w:lang w:val="hy-AM"/>
        </w:rPr>
        <w:t>ծառայողական զենքի և սպառազինության պահասենյակներ,</w:t>
      </w:r>
      <w:r>
        <w:rPr>
          <w:rFonts w:ascii="GHEA Grapalat" w:hAnsi="GHEA Grapalat" w:cs="Arial"/>
          <w:sz w:val="24"/>
          <w:szCs w:val="24"/>
          <w:lang w:val="hy-AM"/>
        </w:rPr>
        <w:t xml:space="preserve"> սանհանգույց, </w:t>
      </w:r>
      <w:r>
        <w:rPr>
          <w:rFonts w:ascii="GHEA Grapalat" w:hAnsi="GHEA Grapalat"/>
          <w:color w:val="000000"/>
          <w:sz w:val="24"/>
          <w:szCs w:val="24"/>
          <w:shd w:val="clear" w:color="auto" w:fill="FFFFFF"/>
          <w:lang w:val="hy-AM"/>
        </w:rPr>
        <w:t>գործառնական կամ հատուկ նշանակության ավտոմեքենաների</w:t>
      </w:r>
      <w:r>
        <w:rPr>
          <w:rFonts w:ascii="GHEA Grapalat" w:hAnsi="GHEA Grapalat"/>
          <w:sz w:val="24"/>
          <w:szCs w:val="24"/>
          <w:lang w:val="hy-AM"/>
        </w:rPr>
        <w:t xml:space="preserve"> կայանատեղի, առգրավված կամ իրեղեն ապացույց ճանաչված իրերի համար պահասենյակներ կամ տարածքներ։</w:t>
      </w:r>
    </w:p>
    <w:p w14:paraId="76891E30">
      <w:pPr>
        <w:pStyle w:val="4"/>
        <w:shd w:val="clear" w:color="auto" w:fill="FFFFFF"/>
        <w:spacing w:before="0" w:beforeAutospacing="0" w:after="0" w:afterAutospacing="0" w:line="360" w:lineRule="auto"/>
        <w:ind w:firstLine="567"/>
        <w:jc w:val="both"/>
        <w:rPr>
          <w:rFonts w:ascii="GHEA Grapalat" w:hAnsi="GHEA Grapalat"/>
          <w:b/>
          <w:lang w:val="hy-AM"/>
        </w:rPr>
      </w:pPr>
    </w:p>
    <w:p w14:paraId="05581FD0">
      <w:pPr>
        <w:pStyle w:val="4"/>
        <w:shd w:val="clear" w:color="auto" w:fill="FFFFFF"/>
        <w:spacing w:before="0" w:beforeAutospacing="0" w:after="0" w:afterAutospacing="0" w:line="360" w:lineRule="auto"/>
        <w:ind w:firstLine="567"/>
        <w:jc w:val="both"/>
        <w:rPr>
          <w:rFonts w:ascii="GHEA Grapalat" w:hAnsi="GHEA Grapalat"/>
          <w:b/>
          <w:lang w:val="hy-AM"/>
        </w:rPr>
      </w:pPr>
      <w:r>
        <w:rPr>
          <w:rFonts w:ascii="GHEA Grapalat" w:hAnsi="GHEA Grapalat"/>
          <w:b/>
          <w:lang w:val="hy-AM"/>
        </w:rPr>
        <w:t>2. Առաջարկվող կարգավորման բնույթը</w:t>
      </w:r>
    </w:p>
    <w:p w14:paraId="20C91228">
      <w:pPr>
        <w:pStyle w:val="8"/>
        <w:tabs>
          <w:tab w:val="left" w:pos="540"/>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Նախագծով առաջարկվում է՝</w:t>
      </w:r>
    </w:p>
    <w:p w14:paraId="67B28342">
      <w:pPr>
        <w:pStyle w:val="8"/>
        <w:tabs>
          <w:tab w:val="left" w:pos="540"/>
        </w:tabs>
        <w:spacing w:line="360" w:lineRule="auto"/>
        <w:ind w:left="0" w:firstLine="567"/>
        <w:jc w:val="both"/>
        <w:rPr>
          <w:rFonts w:ascii="GHEA Grapalat" w:hAnsi="GHEA Grapalat"/>
          <w:b/>
          <w:color w:val="000000" w:themeColor="text1"/>
          <w:sz w:val="24"/>
          <w:szCs w:val="24"/>
          <w:lang w:val="hy-AM"/>
          <w14:textFill>
            <w14:solidFill>
              <w14:schemeClr w14:val="tx1"/>
            </w14:solidFill>
          </w14:textFill>
        </w:rPr>
      </w:pPr>
      <w:r>
        <w:rPr>
          <w:rFonts w:ascii="GHEA Grapalat" w:hAnsi="GHEA Grapalat"/>
          <w:sz w:val="24"/>
          <w:szCs w:val="24"/>
          <w:lang w:val="hy-AM"/>
        </w:rPr>
        <w:t>ա)</w:t>
      </w:r>
      <w:r>
        <w:rPr>
          <w:rFonts w:ascii="GHEA Grapalat" w:hAnsi="GHEA Grapalat"/>
          <w:b/>
          <w:sz w:val="24"/>
          <w:szCs w:val="24"/>
          <w:lang w:val="hy-AM"/>
        </w:rPr>
        <w:t xml:space="preserve"> </w:t>
      </w:r>
      <w:r>
        <w:rPr>
          <w:rFonts w:ascii="GHEA Grapalat" w:hAnsi="GHEA Grapalat" w:eastAsia="Times New Roman" w:cs="Times New Roman"/>
          <w:sz w:val="24"/>
          <w:szCs w:val="24"/>
          <w:lang w:val="hy-AM"/>
        </w:rPr>
        <w:t xml:space="preserve">Հայաստանի Հանրապետության սեփականությունը հանդիսացող՝ Հայաստանի Հանրապետության Կոտայքի մարզ, Հրազդան համայնք, Շահումյան փողոց 2 հասցեում գտնվող, 26.210.234 ՀՀ դրամ շուկայական արժեքին մոտարկված կադաստրային արժեքով շինությունները՝ 448,9 քմ մակերեսով անասնաբուժական սպասարկման կենտրոնը, և </w:t>
      </w:r>
      <w:r>
        <w:rPr>
          <w:rFonts w:hint="default" w:ascii="GHEA Grapalat" w:hAnsi="GHEA Grapalat" w:eastAsia="Times New Roman" w:cs="Times New Roman"/>
          <w:sz w:val="24"/>
          <w:szCs w:val="24"/>
          <w:lang w:val="hy-AM"/>
        </w:rPr>
        <w:t xml:space="preserve">վերջինիս սպասարկման համար  անհրաժեշտ </w:t>
      </w:r>
      <w:r>
        <w:rPr>
          <w:rFonts w:ascii="GHEA Grapalat" w:hAnsi="GHEA Grapalat" w:eastAsia="Times New Roman" w:cs="Times New Roman"/>
          <w:sz w:val="24"/>
          <w:szCs w:val="24"/>
          <w:lang w:val="hy-AM"/>
        </w:rPr>
        <w:t>հողամասը</w:t>
      </w:r>
      <w:r>
        <w:rPr>
          <w:rFonts w:hint="default" w:ascii="GHEA Grapalat" w:hAnsi="GHEA Grapalat" w:eastAsia="Times New Roman" w:cs="Times New Roman"/>
          <w:sz w:val="24"/>
          <w:szCs w:val="24"/>
          <w:lang w:val="hy-AM"/>
        </w:rPr>
        <w:t xml:space="preserve"> </w:t>
      </w:r>
      <w:r>
        <w:rPr>
          <w:rFonts w:ascii="GHEA Grapalat" w:hAnsi="GHEA Grapalat" w:eastAsia="Times New Roman" w:cs="Times New Roman"/>
          <w:color w:val="000000"/>
          <w:sz w:val="24"/>
          <w:szCs w:val="24"/>
          <w:lang w:val="hy-AM" w:eastAsia="en-GB"/>
        </w:rPr>
        <w:t xml:space="preserve">(այսուհետ՝ գույք </w:t>
      </w:r>
      <w:r>
        <w:rPr>
          <w:rFonts w:hint="default" w:ascii="GHEA Grapalat" w:hAnsi="GHEA Grapalat" w:eastAsia="Times New Roman" w:cs="Times New Roman"/>
          <w:color w:val="000000"/>
          <w:sz w:val="24"/>
          <w:szCs w:val="24"/>
          <w:lang w:val="hy-AM" w:eastAsia="en-GB"/>
        </w:rPr>
        <w:t>1</w:t>
      </w:r>
      <w:r>
        <w:rPr>
          <w:rFonts w:ascii="GHEA Grapalat" w:hAnsi="GHEA Grapalat" w:eastAsia="Times New Roman" w:cs="Times New Roman"/>
          <w:color w:val="000000"/>
          <w:sz w:val="24"/>
          <w:szCs w:val="24"/>
          <w:lang w:val="hy-AM" w:eastAsia="en-GB"/>
        </w:rPr>
        <w:t>)</w:t>
      </w:r>
      <w:bookmarkStart w:id="0" w:name="_GoBack"/>
      <w:bookmarkEnd w:id="0"/>
      <w:r>
        <w:rPr>
          <w:rFonts w:ascii="GHEA Grapalat" w:hAnsi="GHEA Grapalat"/>
          <w:b/>
          <w:color w:val="000000" w:themeColor="text1"/>
          <w:sz w:val="24"/>
          <w:szCs w:val="24"/>
          <w:lang w:val="hy-AM"/>
          <w14:textFill>
            <w14:solidFill>
              <w14:schemeClr w14:val="tx1"/>
            </w14:solidFill>
          </w14:textFill>
        </w:rPr>
        <w:t xml:space="preserve">, </w:t>
      </w:r>
      <w:r>
        <w:rPr>
          <w:rFonts w:ascii="GHEA Grapalat" w:hAnsi="GHEA Grapalat"/>
          <w:sz w:val="24"/>
          <w:szCs w:val="24"/>
          <w:shd w:val="clear" w:color="auto" w:fill="FFFFFF"/>
          <w:lang w:val="hy-AM"/>
        </w:rPr>
        <w:t>Հայաստանի Հանրապետության սեփականությունը հանդիսացող՝</w:t>
      </w:r>
      <w:r>
        <w:rPr>
          <w:rFonts w:ascii="GHEA Grapalat" w:hAnsi="GHEA Grapalat" w:eastAsia="Times New Roman" w:cs="Times New Roman"/>
          <w:sz w:val="24"/>
          <w:szCs w:val="24"/>
          <w:lang w:val="hy-AM"/>
        </w:rPr>
        <w:t xml:space="preserve"> Հայաստանի Հանրապետության Տավուշի մարզ, Իջևան համայնք, Իջևան քաղաք, Աղայան փողոց, 12 հասցեում գտնվող, 42.869.907 ՀՀ դրամ շուկայական արժեքին մոտարկված կադաստրային արժեքով շինությունները՝ 445,5 քմ մակերեսով վարչական շենքը, 9,54 քմ մակերեսով, 9,54 խմ ծավալով, 23,87 գծամետր չափերով պարիսպը, 1,17 քմ մակերեսով, 0,82 խմ ծավալով, 5,87 գծամետր չափերով պարիսպը, 7,04 քմ մակերեսով, 1,41 խմ ծավալով, 35,24 գծամետր չափերով պարիսպը և դրանցով զբաղեցված 0.13 հա մակերեսով հողամասը (անշարժ գույքի նկատմամբ իրավունքի պետական գրանցման N 25112024-11-0036 վկայական) </w:t>
      </w:r>
      <w:r>
        <w:rPr>
          <w:rFonts w:ascii="GHEA Grapalat" w:hAnsi="GHEA Grapalat" w:eastAsia="Times New Roman" w:cs="Times New Roman"/>
          <w:color w:val="000000"/>
          <w:sz w:val="24"/>
          <w:szCs w:val="24"/>
          <w:lang w:val="hy-AM" w:eastAsia="en-GB"/>
        </w:rPr>
        <w:t>(այսուհետ՝ գույք 2)</w:t>
      </w:r>
      <w:r>
        <w:rPr>
          <w:rFonts w:ascii="GHEA Grapalat" w:hAnsi="GHEA Grapalat" w:eastAsia="Times New Roman" w:cs="Times New Roman"/>
          <w:sz w:val="24"/>
          <w:szCs w:val="24"/>
          <w:lang w:val="hy-AM"/>
        </w:rPr>
        <w:t xml:space="preserve"> </w:t>
      </w:r>
      <w:r>
        <w:rPr>
          <w:rFonts w:ascii="GHEA Grapalat" w:hAnsi="GHEA Grapalat"/>
          <w:sz w:val="24"/>
          <w:szCs w:val="24"/>
          <w:shd w:val="clear" w:color="auto" w:fill="FFFFFF"/>
          <w:lang w:val="hy-AM"/>
        </w:rPr>
        <w:t xml:space="preserve">հետ վերցնել Հայաստանի Հանրապետության տարածքային կառավարման և ենթակառուցվածքների նախարարության պետական գույքի կառավարման կոմիտեից </w:t>
      </w:r>
      <w:r>
        <w:rPr>
          <w:rFonts w:ascii="GHEA Grapalat" w:hAnsi="GHEA Grapalat" w:eastAsia="Times New Roman" w:cs="Times New Roman"/>
          <w:color w:val="000000" w:themeColor="text1"/>
          <w:sz w:val="24"/>
          <w:szCs w:val="24"/>
          <w:lang w:val="hy-AM"/>
          <w14:textFill>
            <w14:solidFill>
              <w14:schemeClr w14:val="tx1"/>
            </w14:solidFill>
          </w14:textFill>
        </w:rPr>
        <w:t xml:space="preserve">և </w:t>
      </w:r>
      <w:r>
        <w:rPr>
          <w:rFonts w:ascii="GHEA Grapalat" w:hAnsi="GHEA Grapalat"/>
          <w:color w:val="000000" w:themeColor="text1"/>
          <w:sz w:val="24"/>
          <w:szCs w:val="24"/>
          <w:shd w:val="clear" w:color="auto" w:fill="FFFFFF"/>
          <w:lang w:val="hy-AM"/>
          <w14:textFill>
            <w14:solidFill>
              <w14:schemeClr w14:val="tx1"/>
            </w14:solidFill>
          </w14:textFill>
        </w:rPr>
        <w:t xml:space="preserve">ամրացնել (հանձնել) </w:t>
      </w:r>
      <w:r>
        <w:rPr>
          <w:rFonts w:ascii="GHEA Grapalat" w:hAnsi="GHEA Grapalat"/>
          <w:color w:val="000000" w:themeColor="text1"/>
          <w:sz w:val="24"/>
          <w:szCs w:val="24"/>
          <w:lang w:val="hy-AM"/>
          <w14:textFill>
            <w14:solidFill>
              <w14:schemeClr w14:val="tx1"/>
            </w14:solidFill>
          </w14:textFill>
        </w:rPr>
        <w:t>Ծառայությանը՝ օրենքով և կանոնադրությամբ Ծ</w:t>
      </w:r>
      <w:r>
        <w:rPr>
          <w:rFonts w:ascii="GHEA Grapalat" w:hAnsi="GHEA Grapalat"/>
          <w:color w:val="000000" w:themeColor="text1"/>
          <w:sz w:val="24"/>
          <w:szCs w:val="24"/>
          <w:shd w:val="clear" w:color="auto" w:fill="FFFFFF"/>
          <w:lang w:val="hy-AM"/>
          <w14:textFill>
            <w14:solidFill>
              <w14:schemeClr w14:val="tx1"/>
            </w14:solidFill>
          </w14:textFill>
        </w:rPr>
        <w:t xml:space="preserve">առայությանը վերապահված </w:t>
      </w:r>
      <w:r>
        <w:rPr>
          <w:rFonts w:ascii="GHEA Grapalat" w:hAnsi="GHEA Grapalat"/>
          <w:color w:val="000000" w:themeColor="text1"/>
          <w:sz w:val="24"/>
          <w:szCs w:val="24"/>
          <w:lang w:val="hy-AM"/>
          <w14:textFill>
            <w14:solidFill>
              <w14:schemeClr w14:val="tx1"/>
            </w14:solidFill>
          </w14:textFill>
        </w:rPr>
        <w:t>լիազորությունների և խնդիրների իրականացման համար անհրաժեշտ աշխատանքային պայմանների ստեղծման</w:t>
      </w:r>
      <w:r>
        <w:rPr>
          <w:rFonts w:ascii="GHEA Grapalat" w:hAnsi="GHEA Grapalat" w:eastAsia="Times New Roman" w:cs="Times New Roman"/>
          <w:color w:val="000000" w:themeColor="text1"/>
          <w:sz w:val="24"/>
          <w:szCs w:val="24"/>
          <w:lang w:val="hy-AM"/>
          <w14:textFill>
            <w14:solidFill>
              <w14:schemeClr w14:val="tx1"/>
            </w14:solidFill>
          </w14:textFill>
        </w:rPr>
        <w:t xml:space="preserve"> </w:t>
      </w:r>
      <w:r>
        <w:rPr>
          <w:rFonts w:ascii="GHEA Grapalat" w:hAnsi="GHEA Grapalat" w:cs="Arial"/>
          <w:color w:val="000000" w:themeColor="text1"/>
          <w:sz w:val="24"/>
          <w:szCs w:val="24"/>
          <w:lang w:val="hy-AM"/>
          <w14:textFill>
            <w14:solidFill>
              <w14:schemeClr w14:val="tx1"/>
            </w14:solidFill>
          </w14:textFill>
        </w:rPr>
        <w:t>նպատակով։</w:t>
      </w:r>
    </w:p>
    <w:p w14:paraId="67BE4ACF">
      <w:pPr>
        <w:pStyle w:val="8"/>
        <w:spacing w:after="0" w:line="360" w:lineRule="auto"/>
        <w:ind w:left="0" w:firstLine="567"/>
        <w:jc w:val="both"/>
        <w:rPr>
          <w:rFonts w:ascii="GHEA Grapalat" w:hAnsi="GHEA Grapalat"/>
          <w:b/>
          <w:sz w:val="24"/>
          <w:szCs w:val="24"/>
          <w:lang w:val="hy-AM"/>
        </w:rPr>
      </w:pPr>
    </w:p>
    <w:p w14:paraId="0A48C4A3">
      <w:pPr>
        <w:pStyle w:val="8"/>
        <w:spacing w:after="0" w:line="360" w:lineRule="auto"/>
        <w:ind w:left="0" w:firstLine="567"/>
        <w:jc w:val="both"/>
        <w:rPr>
          <w:rFonts w:ascii="GHEA Grapalat" w:hAnsi="GHEA Grapalat"/>
          <w:b/>
          <w:sz w:val="24"/>
          <w:szCs w:val="24"/>
          <w:lang w:val="hy-AM"/>
        </w:rPr>
      </w:pPr>
      <w:r>
        <w:rPr>
          <w:rFonts w:ascii="GHEA Grapalat" w:hAnsi="GHEA Grapalat"/>
          <w:b/>
          <w:sz w:val="24"/>
          <w:szCs w:val="24"/>
          <w:lang w:val="hy-AM"/>
        </w:rPr>
        <w:t>3. Նախագծի մշակման գործընթացում ներգրավված ինստիտուտները և անձինք</w:t>
      </w:r>
    </w:p>
    <w:p w14:paraId="24AC6819">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Նախագիծը մշակվել է Շ</w:t>
      </w:r>
      <w:r>
        <w:rPr>
          <w:rFonts w:ascii="GHEA Grapalat" w:hAnsi="GHEA Grapalat"/>
          <w:sz w:val="24"/>
          <w:szCs w:val="24"/>
          <w:shd w:val="clear" w:color="auto" w:fill="FFFFFF"/>
          <w:lang w:val="hy-AM"/>
        </w:rPr>
        <w:t>րջակա միջավայրի նախարարության էկոպարեկային ծ</w:t>
      </w:r>
      <w:r>
        <w:rPr>
          <w:rFonts w:ascii="GHEA Grapalat" w:hAnsi="GHEA Grapalat"/>
          <w:sz w:val="24"/>
          <w:szCs w:val="24"/>
          <w:lang w:val="hy-AM"/>
        </w:rPr>
        <w:t>առայության կողմից:</w:t>
      </w:r>
    </w:p>
    <w:p w14:paraId="05225A7B">
      <w:pPr>
        <w:spacing w:after="0" w:line="360" w:lineRule="auto"/>
        <w:ind w:firstLine="567"/>
        <w:jc w:val="both"/>
        <w:rPr>
          <w:rFonts w:ascii="GHEA Grapalat" w:hAnsi="GHEA Grapalat"/>
          <w:b/>
          <w:sz w:val="24"/>
          <w:szCs w:val="24"/>
          <w:lang w:val="hy-AM"/>
        </w:rPr>
      </w:pPr>
    </w:p>
    <w:p w14:paraId="11F5DA88">
      <w:pPr>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4. Ակնկալվող արդյունքը</w:t>
      </w:r>
    </w:p>
    <w:p w14:paraId="1FCD4F93">
      <w:pPr>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Նախագծի ընդունմամբ կլուծվի </w:t>
      </w:r>
      <w:r>
        <w:rPr>
          <w:rFonts w:ascii="GHEA Grapalat" w:hAnsi="GHEA Grapalat" w:cs="Arial"/>
          <w:sz w:val="24"/>
          <w:szCs w:val="24"/>
          <w:lang w:val="hy-AM"/>
        </w:rPr>
        <w:t xml:space="preserve">Ծառայության համապատասխան մարզային վարչությունների մեկական </w:t>
      </w:r>
      <w:r>
        <w:rPr>
          <w:rFonts w:ascii="GHEA Grapalat" w:hAnsi="GHEA Grapalat"/>
          <w:sz w:val="24"/>
          <w:szCs w:val="24"/>
          <w:lang w:val="hy-AM"/>
        </w:rPr>
        <w:t>տեղամասերի</w:t>
      </w:r>
      <w:r>
        <w:rPr>
          <w:rFonts w:ascii="GHEA Grapalat" w:hAnsi="GHEA Grapalat" w:cs="Arial"/>
          <w:sz w:val="24"/>
          <w:szCs w:val="24"/>
          <w:lang w:val="hy-AM"/>
        </w:rPr>
        <w:t xml:space="preserve"> </w:t>
      </w:r>
      <w:r>
        <w:rPr>
          <w:rFonts w:ascii="GHEA Grapalat" w:hAnsi="GHEA Grapalat" w:eastAsia="Times New Roman" w:cs="Times New Roman"/>
          <w:sz w:val="24"/>
          <w:szCs w:val="24"/>
          <w:lang w:val="hy-AM"/>
        </w:rPr>
        <w:t>տեղակայման հարցը, կստեղծվեն</w:t>
      </w:r>
      <w:r>
        <w:rPr>
          <w:rFonts w:ascii="GHEA Grapalat" w:hAnsi="GHEA Grapalat"/>
          <w:sz w:val="24"/>
          <w:szCs w:val="24"/>
          <w:shd w:val="clear" w:color="auto" w:fill="FFFFFF"/>
          <w:lang w:val="hy-AM"/>
        </w:rPr>
        <w:t xml:space="preserve"> ծառայության համար անհրաժեշտ աշխատանքային պայմաններ, որի արդյունքում համապատասխան տարածքներում կբարձրանա Ծառայությանը վերապահված </w:t>
      </w:r>
      <w:r>
        <w:rPr>
          <w:rFonts w:ascii="GHEA Grapalat" w:hAnsi="GHEA Grapalat"/>
          <w:sz w:val="24"/>
          <w:szCs w:val="24"/>
          <w:lang w:val="hy-AM"/>
        </w:rPr>
        <w:t>լիազորությունների և խնդիրների իրականացման արդյունավետությունը։</w:t>
      </w:r>
    </w:p>
    <w:p w14:paraId="22728EC6">
      <w:pPr>
        <w:spacing w:after="0" w:line="360" w:lineRule="auto"/>
        <w:ind w:firstLine="567"/>
        <w:jc w:val="both"/>
        <w:rPr>
          <w:rFonts w:ascii="GHEA Grapalat" w:hAnsi="GHEA Grapalat"/>
          <w:sz w:val="24"/>
          <w:szCs w:val="24"/>
          <w:lang w:val="hy-AM"/>
        </w:rPr>
      </w:pPr>
    </w:p>
    <w:p w14:paraId="1FDC09A3">
      <w:pPr>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76A8589">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Որոշման նախագծի ընդունմամբ պետական բյուջեի եկամուտների նվազեցում կամ ծախսերի ավելացում չի ակնկալվում:</w:t>
      </w:r>
    </w:p>
    <w:p w14:paraId="2C91B203">
      <w:pPr>
        <w:spacing w:after="0" w:line="360" w:lineRule="auto"/>
        <w:ind w:firstLine="567"/>
        <w:jc w:val="both"/>
        <w:rPr>
          <w:rFonts w:ascii="GHEA Grapalat" w:hAnsi="GHEA Grapalat"/>
          <w:sz w:val="24"/>
          <w:szCs w:val="24"/>
          <w:lang w:val="hy-AM"/>
        </w:rPr>
      </w:pPr>
    </w:p>
    <w:p w14:paraId="6C66DD60">
      <w:pPr>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6. Կապը ռազմավարական փաստաթղթերի հետ. Հայաստանի վերափոխման ռազմավարություն 2050, Կառավարության 2021-2026թթ. ծրագիր, ոլորտային /կամ այլ ռազմավարություններ</w:t>
      </w:r>
    </w:p>
    <w:p w14:paraId="77CE211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Նախագիծը կապված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N 1 հավելվածով հաստատված ծրագրի շրջակա միջավայրի նախարարություն բաժնի 3-րդ նպատակի 7-րդ կետից (Հայաստանի Հանրապետության շրջակա միջավայրի պահպանության (էկոպարեկային) ծառայության մասին օրենքի նախագիծը Կառավարության հավանությանն արժանանալու վերաբերյալ Կառավարության որոշման ընդունում)։ «Էկոպարեկային ծառայության մասին» օրենքն ուժի մեջ է մտել 2024 թվականի հունվարի 1-ից։</w:t>
      </w:r>
    </w:p>
    <w:p w14:paraId="39D9085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ՀՀ վարչապետի 2018 թվականի հունիսի 11-ի N 706-Ա որոշման N 4 հավելվածի համաձայն՝ Ծառայության հաստիքների առավելագույն թվաքանակը 1176 է, որոնցից 114-ը նախատեսված է կենտրոնական մարմնի գործառույթների, իսկ 1062-ը՝ 7 տարածքային ստորաբաժանման (մարզային վարչության) գործառույթների իրականացման համար։</w:t>
      </w:r>
    </w:p>
    <w:p w14:paraId="0107BA6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Նշված անշարժ գույքերը Ծառայությանն ամրացվելու դեպքում Ծառայության </w:t>
      </w:r>
      <w:r>
        <w:rPr>
          <w:rFonts w:ascii="GHEA Grapalat" w:hAnsi="GHEA Grapalat" w:cs="Arial"/>
          <w:sz w:val="24"/>
          <w:szCs w:val="24"/>
          <w:lang w:val="hy-AM"/>
        </w:rPr>
        <w:t>համապատասխան մարզային վարչությունների</w:t>
      </w:r>
      <w:r>
        <w:rPr>
          <w:rFonts w:ascii="GHEA Grapalat" w:hAnsi="GHEA Grapalat"/>
          <w:sz w:val="24"/>
          <w:szCs w:val="24"/>
          <w:lang w:val="hy-AM"/>
        </w:rPr>
        <w:t xml:space="preserve"> կողմից իրենց գործառույթների իրականացման համար կապահովվի պատշաճ աշխատանքային պայմաններ։</w:t>
      </w:r>
    </w:p>
    <w:sectPr>
      <w:pgSz w:w="12240" w:h="15840"/>
      <w:pgMar w:top="720" w:right="1134" w:bottom="567"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HEA Grapalat">
    <w:panose1 w:val="02000506050000020003"/>
    <w:charset w:val="00"/>
    <w:family w:val="modern"/>
    <w:pitch w:val="default"/>
    <w:sig w:usb0="A00006AF" w:usb1="5000204B" w:usb2="00000000" w:usb3="00000000" w:csb0="0000009F" w:csb1="00000000"/>
  </w:font>
  <w:font w:name="Arial">
    <w:panose1 w:val="020B0604020202020204"/>
    <w:charset w:val="CC"/>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E66"/>
    <w:rsid w:val="0001387A"/>
    <w:rsid w:val="00021A27"/>
    <w:rsid w:val="00076EA9"/>
    <w:rsid w:val="00086A85"/>
    <w:rsid w:val="0009033D"/>
    <w:rsid w:val="000C3F23"/>
    <w:rsid w:val="000D3FBF"/>
    <w:rsid w:val="000E20BE"/>
    <w:rsid w:val="00103E84"/>
    <w:rsid w:val="00122A61"/>
    <w:rsid w:val="00163695"/>
    <w:rsid w:val="00166573"/>
    <w:rsid w:val="001743DA"/>
    <w:rsid w:val="00174A62"/>
    <w:rsid w:val="0019037F"/>
    <w:rsid w:val="001909E6"/>
    <w:rsid w:val="0019121E"/>
    <w:rsid w:val="00191C87"/>
    <w:rsid w:val="001A50B9"/>
    <w:rsid w:val="001B3DFA"/>
    <w:rsid w:val="001E5983"/>
    <w:rsid w:val="00200B4A"/>
    <w:rsid w:val="002144A1"/>
    <w:rsid w:val="00224CFB"/>
    <w:rsid w:val="00246192"/>
    <w:rsid w:val="00264277"/>
    <w:rsid w:val="00294EDE"/>
    <w:rsid w:val="002A4C59"/>
    <w:rsid w:val="002C0F8E"/>
    <w:rsid w:val="002C1E66"/>
    <w:rsid w:val="002D1487"/>
    <w:rsid w:val="002D5D5D"/>
    <w:rsid w:val="002E0E5C"/>
    <w:rsid w:val="002E3923"/>
    <w:rsid w:val="00301BD2"/>
    <w:rsid w:val="00305FF7"/>
    <w:rsid w:val="00323C8E"/>
    <w:rsid w:val="00337881"/>
    <w:rsid w:val="00340F15"/>
    <w:rsid w:val="003501FB"/>
    <w:rsid w:val="003822BC"/>
    <w:rsid w:val="00394A65"/>
    <w:rsid w:val="003B470E"/>
    <w:rsid w:val="00416ED1"/>
    <w:rsid w:val="004740F9"/>
    <w:rsid w:val="0047467C"/>
    <w:rsid w:val="00475753"/>
    <w:rsid w:val="004854DB"/>
    <w:rsid w:val="004A0D04"/>
    <w:rsid w:val="004B58BA"/>
    <w:rsid w:val="004E1683"/>
    <w:rsid w:val="00501827"/>
    <w:rsid w:val="0050496F"/>
    <w:rsid w:val="005118D0"/>
    <w:rsid w:val="00513836"/>
    <w:rsid w:val="00514A81"/>
    <w:rsid w:val="00514D5F"/>
    <w:rsid w:val="00515EB9"/>
    <w:rsid w:val="00521400"/>
    <w:rsid w:val="005267CD"/>
    <w:rsid w:val="00546482"/>
    <w:rsid w:val="005614E3"/>
    <w:rsid w:val="00565D9D"/>
    <w:rsid w:val="00575F26"/>
    <w:rsid w:val="005A18BD"/>
    <w:rsid w:val="005A31F8"/>
    <w:rsid w:val="005B3E93"/>
    <w:rsid w:val="005B64DC"/>
    <w:rsid w:val="005C7499"/>
    <w:rsid w:val="00605BF0"/>
    <w:rsid w:val="00622EB8"/>
    <w:rsid w:val="0062360B"/>
    <w:rsid w:val="0062540B"/>
    <w:rsid w:val="006336FA"/>
    <w:rsid w:val="00643811"/>
    <w:rsid w:val="00646640"/>
    <w:rsid w:val="0066397F"/>
    <w:rsid w:val="006B6961"/>
    <w:rsid w:val="006E0ACF"/>
    <w:rsid w:val="00702FBB"/>
    <w:rsid w:val="00703056"/>
    <w:rsid w:val="007059EC"/>
    <w:rsid w:val="00757BF7"/>
    <w:rsid w:val="007A5B9D"/>
    <w:rsid w:val="007D4A6D"/>
    <w:rsid w:val="007D6087"/>
    <w:rsid w:val="007F30AC"/>
    <w:rsid w:val="00807E0F"/>
    <w:rsid w:val="008204B8"/>
    <w:rsid w:val="00822F4C"/>
    <w:rsid w:val="00826D46"/>
    <w:rsid w:val="00832B2F"/>
    <w:rsid w:val="00833A19"/>
    <w:rsid w:val="00851C60"/>
    <w:rsid w:val="008526FD"/>
    <w:rsid w:val="00855228"/>
    <w:rsid w:val="0086721E"/>
    <w:rsid w:val="008736A0"/>
    <w:rsid w:val="00882BBC"/>
    <w:rsid w:val="008B0C3B"/>
    <w:rsid w:val="008C56A7"/>
    <w:rsid w:val="008D43BC"/>
    <w:rsid w:val="008E0706"/>
    <w:rsid w:val="009303AE"/>
    <w:rsid w:val="00973623"/>
    <w:rsid w:val="009B4B9C"/>
    <w:rsid w:val="009E196F"/>
    <w:rsid w:val="009F0212"/>
    <w:rsid w:val="00A02ACB"/>
    <w:rsid w:val="00A236F0"/>
    <w:rsid w:val="00A3207B"/>
    <w:rsid w:val="00A70F35"/>
    <w:rsid w:val="00A9470A"/>
    <w:rsid w:val="00A95D43"/>
    <w:rsid w:val="00A95DBB"/>
    <w:rsid w:val="00A96BF9"/>
    <w:rsid w:val="00AA5F9A"/>
    <w:rsid w:val="00AD219D"/>
    <w:rsid w:val="00AD21B1"/>
    <w:rsid w:val="00B160EE"/>
    <w:rsid w:val="00B514B8"/>
    <w:rsid w:val="00B66277"/>
    <w:rsid w:val="00B71BA9"/>
    <w:rsid w:val="00B72B68"/>
    <w:rsid w:val="00B86623"/>
    <w:rsid w:val="00B910D6"/>
    <w:rsid w:val="00BA6031"/>
    <w:rsid w:val="00BB202D"/>
    <w:rsid w:val="00BB4C9F"/>
    <w:rsid w:val="00BC2A8D"/>
    <w:rsid w:val="00BE781D"/>
    <w:rsid w:val="00BF0D9E"/>
    <w:rsid w:val="00BF49CD"/>
    <w:rsid w:val="00C11868"/>
    <w:rsid w:val="00C95B8A"/>
    <w:rsid w:val="00CC16A5"/>
    <w:rsid w:val="00CC4A8A"/>
    <w:rsid w:val="00CF0756"/>
    <w:rsid w:val="00CF2236"/>
    <w:rsid w:val="00CF2E81"/>
    <w:rsid w:val="00D00CD8"/>
    <w:rsid w:val="00D1677A"/>
    <w:rsid w:val="00D31CB1"/>
    <w:rsid w:val="00D345A3"/>
    <w:rsid w:val="00D729BA"/>
    <w:rsid w:val="00D73122"/>
    <w:rsid w:val="00DD5435"/>
    <w:rsid w:val="00DE2906"/>
    <w:rsid w:val="00DE72A4"/>
    <w:rsid w:val="00DF2A75"/>
    <w:rsid w:val="00DF3376"/>
    <w:rsid w:val="00E130CD"/>
    <w:rsid w:val="00E40F64"/>
    <w:rsid w:val="00E527CA"/>
    <w:rsid w:val="00EB1A9D"/>
    <w:rsid w:val="00EC0335"/>
    <w:rsid w:val="00EC6FEE"/>
    <w:rsid w:val="00EF6C0A"/>
    <w:rsid w:val="00EF7DAE"/>
    <w:rsid w:val="00F00B34"/>
    <w:rsid w:val="00F06F46"/>
    <w:rsid w:val="00F209BF"/>
    <w:rsid w:val="00F40344"/>
    <w:rsid w:val="00F44FCE"/>
    <w:rsid w:val="00F84B93"/>
    <w:rsid w:val="00F95AEE"/>
    <w:rsid w:val="00FB0E70"/>
    <w:rsid w:val="00FC0881"/>
    <w:rsid w:val="00FC0DDC"/>
    <w:rsid w:val="00FC123E"/>
    <w:rsid w:val="00FE5D91"/>
    <w:rsid w:val="00FF4401"/>
    <w:rsid w:val="00FF7173"/>
    <w:rsid w:val="73EC6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5">
    <w:name w:val="Strong"/>
    <w:basedOn w:val="2"/>
    <w:qFormat/>
    <w:uiPriority w:val="22"/>
    <w:rPr>
      <w:b/>
      <w:bCs/>
    </w:rPr>
  </w:style>
  <w:style w:type="character" w:customStyle="1" w:styleId="6">
    <w:name w:val="Body text (2)_"/>
    <w:link w:val="7"/>
    <w:locked/>
    <w:uiPriority w:val="99"/>
    <w:rPr>
      <w:rFonts w:ascii="Tahoma" w:hAnsi="Tahoma" w:cs="Tahoma"/>
      <w:shd w:val="clear" w:color="auto" w:fill="FFFFFF"/>
    </w:rPr>
  </w:style>
  <w:style w:type="paragraph" w:customStyle="1" w:styleId="7">
    <w:name w:val="Body text (2)"/>
    <w:basedOn w:val="1"/>
    <w:link w:val="6"/>
    <w:uiPriority w:val="99"/>
    <w:pPr>
      <w:widowControl w:val="0"/>
      <w:shd w:val="clear" w:color="auto" w:fill="FFFFFF"/>
      <w:spacing w:after="0" w:line="370" w:lineRule="exact"/>
      <w:ind w:hanging="460"/>
      <w:jc w:val="both"/>
    </w:pPr>
    <w:rPr>
      <w:rFonts w:ascii="Tahoma" w:hAnsi="Tahoma" w:cs="Tahoma"/>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834</Words>
  <Characters>4756</Characters>
  <Lines>39</Lines>
  <Paragraphs>11</Paragraphs>
  <TotalTime>2</TotalTime>
  <ScaleCrop>false</ScaleCrop>
  <LinksUpToDate>false</LinksUpToDate>
  <CharactersWithSpaces>5579</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2024-09-13T10:17:00Z</dcterms:created>
  <dc:creator>User</dc:creator>
  <cp:lastModifiedBy>Lusine.Avetisyan</cp:lastModifiedBy>
  <cp:lastPrinted>2025-03-12T08:29:00Z</cp:lastPrinted>
  <dcterms:modified xsi:type="dcterms:W3CDTF">2025-04-22T11:37:17Z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DE5F3A6C63C843F2AD850B9984BF399C_12</vt:lpwstr>
  </property>
</Properties>
</file>